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1F4CDB" w14:paraId="0CE1F2EE" w14:textId="77777777" w:rsidTr="002D0A1D">
        <w:trPr>
          <w:cantSplit/>
        </w:trPr>
        <w:tc>
          <w:tcPr>
            <w:tcW w:w="301" w:type="dxa"/>
            <w:shd w:val="clear" w:color="auto" w:fill="057A8B" w:themeFill="text2"/>
          </w:tcPr>
          <w:p w14:paraId="0DA4E9DB" w14:textId="338A38BD" w:rsidR="002C5C7C" w:rsidRPr="00BF7BAF" w:rsidRDefault="002C5C7C" w:rsidP="002D0A1D">
            <w:pPr>
              <w:pStyle w:val="Titel"/>
              <w:rPr>
                <w:color w:val="057A8B" w:themeColor="text2"/>
                <w:lang w:val="fr-BE"/>
              </w:rPr>
            </w:pPr>
          </w:p>
        </w:tc>
        <w:tc>
          <w:tcPr>
            <w:tcW w:w="8924" w:type="dxa"/>
            <w:tcMar>
              <w:left w:w="301" w:type="dxa"/>
            </w:tcMar>
          </w:tcPr>
          <w:p w14:paraId="0A7385D5" w14:textId="0E0909E3" w:rsidR="002C5C7C" w:rsidRPr="00BF7BAF" w:rsidRDefault="00E5600A" w:rsidP="00BB733E">
            <w:pPr>
              <w:pStyle w:val="Titel"/>
              <w:rPr>
                <w:lang w:val="fr-BE"/>
              </w:rPr>
            </w:pPr>
            <w:r w:rsidRPr="00BF7BAF">
              <w:rPr>
                <w:lang w:val="fr-BE"/>
              </w:rPr>
              <w:t>Cahier spécial des charges relatif à des</w:t>
            </w:r>
            <w:r w:rsidR="003B6D73">
              <w:rPr>
                <w:lang w:val="fr-BE"/>
              </w:rPr>
              <w:t xml:space="preserve"> fournitures</w:t>
            </w:r>
            <w:r w:rsidRPr="00BF7BAF">
              <w:rPr>
                <w:lang w:val="fr-BE"/>
              </w:rPr>
              <w:t xml:space="preserve"> &lt;description&gt;</w:t>
            </w:r>
          </w:p>
        </w:tc>
      </w:tr>
    </w:tbl>
    <w:p w14:paraId="533150ED" w14:textId="77777777" w:rsidR="002C5C7C" w:rsidRPr="00BF7BAF" w:rsidRDefault="002C5C7C" w:rsidP="00F63D50">
      <w:pPr>
        <w:rPr>
          <w:lang w:val="fr-BE"/>
        </w:rPr>
      </w:pPr>
      <w:r w:rsidRPr="00BF7BAF">
        <w:rPr>
          <w:lang w:val="fr-BE"/>
        </w:rPr>
        <w:br w:type="page"/>
      </w:r>
    </w:p>
    <w:p w14:paraId="628AABB1" w14:textId="3C5D3C09" w:rsidR="00FE2A15" w:rsidRPr="00BF7BAF" w:rsidRDefault="00BF7BAF">
      <w:pPr>
        <w:pStyle w:val="Inhopg1"/>
        <w:tabs>
          <w:tab w:val="right" w:leader="dot" w:pos="9628"/>
        </w:tabs>
        <w:rPr>
          <w:rFonts w:asciiTheme="majorHAnsi" w:hAnsiTheme="majorHAnsi"/>
          <w:sz w:val="32"/>
          <w:szCs w:val="32"/>
          <w:lang w:val="fr-BE"/>
        </w:rPr>
      </w:pPr>
      <w:r w:rsidRPr="00BF7BAF">
        <w:rPr>
          <w:rFonts w:asciiTheme="majorHAnsi" w:hAnsiTheme="majorHAnsi"/>
          <w:sz w:val="32"/>
          <w:szCs w:val="32"/>
          <w:lang w:val="fr-BE"/>
        </w:rPr>
        <w:lastRenderedPageBreak/>
        <w:t>Table des matières</w:t>
      </w:r>
    </w:p>
    <w:p w14:paraId="14B31197" w14:textId="4CB6D13A" w:rsidR="006A44D3" w:rsidRDefault="00EC28C5">
      <w:pPr>
        <w:pStyle w:val="Inhopg1"/>
        <w:tabs>
          <w:tab w:val="right" w:leader="dot" w:pos="9628"/>
        </w:tabs>
        <w:rPr>
          <w:rFonts w:eastAsiaTheme="minorEastAsia" w:cstheme="minorBidi"/>
          <w:b w:val="0"/>
          <w:bCs w:val="0"/>
          <w:noProof/>
          <w:sz w:val="22"/>
          <w:szCs w:val="22"/>
          <w:lang w:eastAsia="nl-BE"/>
        </w:rPr>
      </w:pPr>
      <w:r w:rsidRPr="00BF7BAF">
        <w:rPr>
          <w:rFonts w:asciiTheme="majorHAnsi" w:hAnsiTheme="majorHAnsi"/>
          <w:b w:val="0"/>
          <w:bCs w:val="0"/>
          <w:caps/>
          <w:sz w:val="32"/>
          <w:szCs w:val="32"/>
          <w:lang w:val="fr-BE"/>
        </w:rPr>
        <w:fldChar w:fldCharType="begin"/>
      </w:r>
      <w:r w:rsidRPr="00BF7BAF">
        <w:rPr>
          <w:rFonts w:asciiTheme="majorHAnsi" w:hAnsiTheme="majorHAnsi"/>
          <w:b w:val="0"/>
          <w:bCs w:val="0"/>
          <w:caps/>
          <w:sz w:val="32"/>
          <w:szCs w:val="32"/>
          <w:lang w:val="fr-BE"/>
        </w:rPr>
        <w:instrText xml:space="preserve"> TOC \o "1-3" \h \z \u </w:instrText>
      </w:r>
      <w:r w:rsidRPr="00BF7BAF">
        <w:rPr>
          <w:rFonts w:asciiTheme="majorHAnsi" w:hAnsiTheme="majorHAnsi"/>
          <w:b w:val="0"/>
          <w:bCs w:val="0"/>
          <w:caps/>
          <w:sz w:val="32"/>
          <w:szCs w:val="32"/>
          <w:lang w:val="fr-BE"/>
        </w:rPr>
        <w:fldChar w:fldCharType="separate"/>
      </w:r>
      <w:hyperlink w:anchor="_Toc108428327" w:history="1">
        <w:r w:rsidR="006A44D3" w:rsidRPr="00EB6FBD">
          <w:rPr>
            <w:rStyle w:val="Hyperlink"/>
            <w:noProof/>
            <w:highlight w:val="yellow"/>
            <w:lang w:val="fr-BE"/>
          </w:rPr>
          <w:t>Dérogations aux règles générales d’exécution</w:t>
        </w:r>
        <w:r w:rsidR="006A44D3">
          <w:rPr>
            <w:noProof/>
            <w:webHidden/>
          </w:rPr>
          <w:tab/>
        </w:r>
        <w:r w:rsidR="006A44D3">
          <w:rPr>
            <w:noProof/>
            <w:webHidden/>
          </w:rPr>
          <w:fldChar w:fldCharType="begin"/>
        </w:r>
        <w:r w:rsidR="006A44D3">
          <w:rPr>
            <w:noProof/>
            <w:webHidden/>
          </w:rPr>
          <w:instrText xml:space="preserve"> PAGEREF _Toc108428327 \h </w:instrText>
        </w:r>
        <w:r w:rsidR="006A44D3">
          <w:rPr>
            <w:noProof/>
            <w:webHidden/>
          </w:rPr>
        </w:r>
        <w:r w:rsidR="006A44D3">
          <w:rPr>
            <w:noProof/>
            <w:webHidden/>
          </w:rPr>
          <w:fldChar w:fldCharType="separate"/>
        </w:r>
        <w:r w:rsidR="009408EF">
          <w:rPr>
            <w:noProof/>
            <w:webHidden/>
          </w:rPr>
          <w:t>4</w:t>
        </w:r>
        <w:r w:rsidR="006A44D3">
          <w:rPr>
            <w:noProof/>
            <w:webHidden/>
          </w:rPr>
          <w:fldChar w:fldCharType="end"/>
        </w:r>
      </w:hyperlink>
    </w:p>
    <w:p w14:paraId="34B67D70" w14:textId="45FFE6B5" w:rsidR="006A44D3" w:rsidRDefault="001F4CDB">
      <w:pPr>
        <w:pStyle w:val="Inhopg1"/>
        <w:tabs>
          <w:tab w:val="left" w:pos="1270"/>
          <w:tab w:val="right" w:leader="dot" w:pos="9628"/>
        </w:tabs>
        <w:rPr>
          <w:rFonts w:eastAsiaTheme="minorEastAsia" w:cstheme="minorBidi"/>
          <w:b w:val="0"/>
          <w:bCs w:val="0"/>
          <w:noProof/>
          <w:sz w:val="22"/>
          <w:szCs w:val="22"/>
          <w:lang w:eastAsia="nl-BE"/>
        </w:rPr>
      </w:pPr>
      <w:hyperlink w:anchor="_Toc108428328" w:history="1">
        <w:r w:rsidR="006A44D3" w:rsidRPr="00EB6FBD">
          <w:rPr>
            <w:rStyle w:val="Hyperlink"/>
            <w:noProof/>
            <w:lang w:val="fr-BE"/>
          </w:rPr>
          <w:t>A.</w:t>
        </w:r>
        <w:r w:rsidR="006A44D3">
          <w:rPr>
            <w:rFonts w:eastAsiaTheme="minorEastAsia" w:cstheme="minorBidi"/>
            <w:b w:val="0"/>
            <w:bCs w:val="0"/>
            <w:noProof/>
            <w:sz w:val="22"/>
            <w:szCs w:val="22"/>
            <w:lang w:eastAsia="nl-BE"/>
          </w:rPr>
          <w:tab/>
        </w:r>
        <w:r w:rsidR="006A44D3" w:rsidRPr="00EB6FBD">
          <w:rPr>
            <w:rStyle w:val="Hyperlink"/>
            <w:noProof/>
            <w:lang w:val="fr-BE"/>
          </w:rPr>
          <w:t>DISPOSITIONS GÉNÉRALES</w:t>
        </w:r>
        <w:r w:rsidR="006A44D3">
          <w:rPr>
            <w:noProof/>
            <w:webHidden/>
          </w:rPr>
          <w:tab/>
        </w:r>
        <w:r w:rsidR="006A44D3">
          <w:rPr>
            <w:noProof/>
            <w:webHidden/>
          </w:rPr>
          <w:fldChar w:fldCharType="begin"/>
        </w:r>
        <w:r w:rsidR="006A44D3">
          <w:rPr>
            <w:noProof/>
            <w:webHidden/>
          </w:rPr>
          <w:instrText xml:space="preserve"> PAGEREF _Toc108428328 \h </w:instrText>
        </w:r>
        <w:r w:rsidR="006A44D3">
          <w:rPr>
            <w:noProof/>
            <w:webHidden/>
          </w:rPr>
        </w:r>
        <w:r w:rsidR="006A44D3">
          <w:rPr>
            <w:noProof/>
            <w:webHidden/>
          </w:rPr>
          <w:fldChar w:fldCharType="separate"/>
        </w:r>
        <w:r w:rsidR="009408EF">
          <w:rPr>
            <w:noProof/>
            <w:webHidden/>
          </w:rPr>
          <w:t>4</w:t>
        </w:r>
        <w:r w:rsidR="006A44D3">
          <w:rPr>
            <w:noProof/>
            <w:webHidden/>
          </w:rPr>
          <w:fldChar w:fldCharType="end"/>
        </w:r>
      </w:hyperlink>
    </w:p>
    <w:p w14:paraId="57F6F246" w14:textId="63085305" w:rsidR="006A44D3" w:rsidRDefault="001F4CDB">
      <w:pPr>
        <w:pStyle w:val="Inhopg2"/>
        <w:rPr>
          <w:rFonts w:eastAsiaTheme="minorEastAsia" w:cstheme="minorBidi"/>
          <w:b w:val="0"/>
          <w:bCs w:val="0"/>
          <w:sz w:val="22"/>
          <w:szCs w:val="22"/>
          <w:lang w:eastAsia="nl-BE"/>
        </w:rPr>
      </w:pPr>
      <w:hyperlink w:anchor="_Toc108428329" w:history="1">
        <w:r w:rsidR="006A44D3" w:rsidRPr="00EB6FBD">
          <w:rPr>
            <w:rStyle w:val="Hyperlink"/>
            <w:rFonts w:cs="Times New Roman"/>
            <w:snapToGrid w:val="0"/>
          </w:rPr>
          <w:t>1.</w:t>
        </w:r>
        <w:r w:rsidR="006A44D3">
          <w:rPr>
            <w:rFonts w:eastAsiaTheme="minorEastAsia" w:cstheme="minorBidi"/>
            <w:b w:val="0"/>
            <w:bCs w:val="0"/>
            <w:sz w:val="22"/>
            <w:szCs w:val="22"/>
            <w:lang w:eastAsia="nl-BE"/>
          </w:rPr>
          <w:tab/>
        </w:r>
        <w:r w:rsidR="006A44D3" w:rsidRPr="00EB6FBD">
          <w:rPr>
            <w:rStyle w:val="Hyperlink"/>
          </w:rPr>
          <w:t>Objet et nature du marché</w:t>
        </w:r>
        <w:r w:rsidR="006A44D3">
          <w:rPr>
            <w:webHidden/>
          </w:rPr>
          <w:tab/>
        </w:r>
        <w:r w:rsidR="006A44D3">
          <w:rPr>
            <w:webHidden/>
          </w:rPr>
          <w:fldChar w:fldCharType="begin"/>
        </w:r>
        <w:r w:rsidR="006A44D3">
          <w:rPr>
            <w:webHidden/>
          </w:rPr>
          <w:instrText xml:space="preserve"> PAGEREF _Toc108428329 \h </w:instrText>
        </w:r>
        <w:r w:rsidR="006A44D3">
          <w:rPr>
            <w:webHidden/>
          </w:rPr>
        </w:r>
        <w:r w:rsidR="006A44D3">
          <w:rPr>
            <w:webHidden/>
          </w:rPr>
          <w:fldChar w:fldCharType="separate"/>
        </w:r>
        <w:r w:rsidR="009408EF">
          <w:rPr>
            <w:webHidden/>
          </w:rPr>
          <w:t>4</w:t>
        </w:r>
        <w:r w:rsidR="006A44D3">
          <w:rPr>
            <w:webHidden/>
          </w:rPr>
          <w:fldChar w:fldCharType="end"/>
        </w:r>
      </w:hyperlink>
    </w:p>
    <w:p w14:paraId="37B9574C" w14:textId="4ACFF9D8" w:rsidR="006A44D3" w:rsidRDefault="001F4CDB">
      <w:pPr>
        <w:pStyle w:val="Inhopg2"/>
        <w:rPr>
          <w:rFonts w:eastAsiaTheme="minorEastAsia" w:cstheme="minorBidi"/>
          <w:b w:val="0"/>
          <w:bCs w:val="0"/>
          <w:sz w:val="22"/>
          <w:szCs w:val="22"/>
          <w:lang w:eastAsia="nl-BE"/>
        </w:rPr>
      </w:pPr>
      <w:hyperlink w:anchor="_Toc108428330" w:history="1">
        <w:r w:rsidR="006A44D3" w:rsidRPr="00EB6FBD">
          <w:rPr>
            <w:rStyle w:val="Hyperlink"/>
            <w:rFonts w:cs="Times New Roman"/>
            <w:snapToGrid w:val="0"/>
          </w:rPr>
          <w:t>2.</w:t>
        </w:r>
        <w:r w:rsidR="006A44D3">
          <w:rPr>
            <w:rFonts w:eastAsiaTheme="minorEastAsia" w:cstheme="minorBidi"/>
            <w:b w:val="0"/>
            <w:bCs w:val="0"/>
            <w:sz w:val="22"/>
            <w:szCs w:val="22"/>
            <w:lang w:eastAsia="nl-BE"/>
          </w:rPr>
          <w:tab/>
        </w:r>
        <w:r w:rsidR="006A44D3" w:rsidRPr="00EB6FBD">
          <w:rPr>
            <w:rStyle w:val="Hyperlink"/>
          </w:rPr>
          <w:t>Durée du contrat</w:t>
        </w:r>
        <w:r w:rsidR="006A44D3">
          <w:rPr>
            <w:webHidden/>
          </w:rPr>
          <w:tab/>
        </w:r>
        <w:r w:rsidR="006A44D3">
          <w:rPr>
            <w:webHidden/>
          </w:rPr>
          <w:fldChar w:fldCharType="begin"/>
        </w:r>
        <w:r w:rsidR="006A44D3">
          <w:rPr>
            <w:webHidden/>
          </w:rPr>
          <w:instrText xml:space="preserve"> PAGEREF _Toc108428330 \h </w:instrText>
        </w:r>
        <w:r w:rsidR="006A44D3">
          <w:rPr>
            <w:webHidden/>
          </w:rPr>
        </w:r>
        <w:r w:rsidR="006A44D3">
          <w:rPr>
            <w:webHidden/>
          </w:rPr>
          <w:fldChar w:fldCharType="separate"/>
        </w:r>
        <w:r w:rsidR="009408EF">
          <w:rPr>
            <w:webHidden/>
          </w:rPr>
          <w:t>4</w:t>
        </w:r>
        <w:r w:rsidR="006A44D3">
          <w:rPr>
            <w:webHidden/>
          </w:rPr>
          <w:fldChar w:fldCharType="end"/>
        </w:r>
      </w:hyperlink>
    </w:p>
    <w:p w14:paraId="5C56DFB7" w14:textId="421A88AC" w:rsidR="006A44D3" w:rsidRDefault="001F4CDB">
      <w:pPr>
        <w:pStyle w:val="Inhopg2"/>
        <w:rPr>
          <w:rFonts w:eastAsiaTheme="minorEastAsia" w:cstheme="minorBidi"/>
          <w:b w:val="0"/>
          <w:bCs w:val="0"/>
          <w:sz w:val="22"/>
          <w:szCs w:val="22"/>
          <w:lang w:eastAsia="nl-BE"/>
        </w:rPr>
      </w:pPr>
      <w:hyperlink w:anchor="_Toc108428331" w:history="1">
        <w:r w:rsidR="006A44D3" w:rsidRPr="00EB6FBD">
          <w:rPr>
            <w:rStyle w:val="Hyperlink"/>
            <w:rFonts w:cs="Times New Roman"/>
            <w:snapToGrid w:val="0"/>
          </w:rPr>
          <w:t>3.</w:t>
        </w:r>
        <w:r w:rsidR="006A44D3">
          <w:rPr>
            <w:rFonts w:eastAsiaTheme="minorEastAsia" w:cstheme="minorBidi"/>
            <w:b w:val="0"/>
            <w:bCs w:val="0"/>
            <w:sz w:val="22"/>
            <w:szCs w:val="22"/>
            <w:lang w:eastAsia="nl-BE"/>
          </w:rPr>
          <w:tab/>
        </w:r>
        <w:r w:rsidR="006A44D3" w:rsidRPr="00EB6FBD">
          <w:rPr>
            <w:rStyle w:val="Hyperlink"/>
          </w:rPr>
          <w:t>Pouvoir adjudicateur</w:t>
        </w:r>
        <w:r w:rsidR="006A44D3">
          <w:rPr>
            <w:webHidden/>
          </w:rPr>
          <w:tab/>
        </w:r>
        <w:r w:rsidR="006A44D3">
          <w:rPr>
            <w:webHidden/>
          </w:rPr>
          <w:fldChar w:fldCharType="begin"/>
        </w:r>
        <w:r w:rsidR="006A44D3">
          <w:rPr>
            <w:webHidden/>
          </w:rPr>
          <w:instrText xml:space="preserve"> PAGEREF _Toc108428331 \h </w:instrText>
        </w:r>
        <w:r w:rsidR="006A44D3">
          <w:rPr>
            <w:webHidden/>
          </w:rPr>
        </w:r>
        <w:r w:rsidR="006A44D3">
          <w:rPr>
            <w:webHidden/>
          </w:rPr>
          <w:fldChar w:fldCharType="separate"/>
        </w:r>
        <w:r w:rsidR="009408EF">
          <w:rPr>
            <w:webHidden/>
          </w:rPr>
          <w:t>5</w:t>
        </w:r>
        <w:r w:rsidR="006A44D3">
          <w:rPr>
            <w:webHidden/>
          </w:rPr>
          <w:fldChar w:fldCharType="end"/>
        </w:r>
      </w:hyperlink>
    </w:p>
    <w:p w14:paraId="0BD158E8" w14:textId="26132CE0" w:rsidR="006A44D3" w:rsidRDefault="001F4CDB">
      <w:pPr>
        <w:pStyle w:val="Inhopg2"/>
        <w:rPr>
          <w:rFonts w:eastAsiaTheme="minorEastAsia" w:cstheme="minorBidi"/>
          <w:b w:val="0"/>
          <w:bCs w:val="0"/>
          <w:sz w:val="22"/>
          <w:szCs w:val="22"/>
          <w:lang w:eastAsia="nl-BE"/>
        </w:rPr>
      </w:pPr>
      <w:hyperlink w:anchor="_Toc108428332" w:history="1">
        <w:r w:rsidR="006A44D3" w:rsidRPr="00EB6FBD">
          <w:rPr>
            <w:rStyle w:val="Hyperlink"/>
            <w:rFonts w:cs="Times New Roman"/>
            <w:snapToGrid w:val="0"/>
          </w:rPr>
          <w:t>4.</w:t>
        </w:r>
        <w:r w:rsidR="006A44D3">
          <w:rPr>
            <w:rFonts w:eastAsiaTheme="minorEastAsia" w:cstheme="minorBidi"/>
            <w:b w:val="0"/>
            <w:bCs w:val="0"/>
            <w:sz w:val="22"/>
            <w:szCs w:val="22"/>
            <w:lang w:eastAsia="nl-BE"/>
          </w:rPr>
          <w:tab/>
        </w:r>
        <w:r w:rsidR="006A44D3" w:rsidRPr="00EB6FBD">
          <w:rPr>
            <w:rStyle w:val="Hyperlink"/>
          </w:rPr>
          <w:t>Informations complémentaires</w:t>
        </w:r>
        <w:r w:rsidR="006A44D3">
          <w:rPr>
            <w:webHidden/>
          </w:rPr>
          <w:tab/>
        </w:r>
        <w:r w:rsidR="006A44D3">
          <w:rPr>
            <w:webHidden/>
          </w:rPr>
          <w:fldChar w:fldCharType="begin"/>
        </w:r>
        <w:r w:rsidR="006A44D3">
          <w:rPr>
            <w:webHidden/>
          </w:rPr>
          <w:instrText xml:space="preserve"> PAGEREF _Toc108428332 \h </w:instrText>
        </w:r>
        <w:r w:rsidR="006A44D3">
          <w:rPr>
            <w:webHidden/>
          </w:rPr>
        </w:r>
        <w:r w:rsidR="006A44D3">
          <w:rPr>
            <w:webHidden/>
          </w:rPr>
          <w:fldChar w:fldCharType="separate"/>
        </w:r>
        <w:r w:rsidR="009408EF">
          <w:rPr>
            <w:webHidden/>
          </w:rPr>
          <w:t>5</w:t>
        </w:r>
        <w:r w:rsidR="006A44D3">
          <w:rPr>
            <w:webHidden/>
          </w:rPr>
          <w:fldChar w:fldCharType="end"/>
        </w:r>
      </w:hyperlink>
    </w:p>
    <w:p w14:paraId="794C858F" w14:textId="3A305646" w:rsidR="006A44D3" w:rsidRDefault="001F4CDB">
      <w:pPr>
        <w:pStyle w:val="Inhopg3"/>
        <w:tabs>
          <w:tab w:val="right" w:leader="dot" w:pos="9628"/>
        </w:tabs>
        <w:rPr>
          <w:rFonts w:eastAsiaTheme="minorEastAsia" w:cstheme="minorBidi"/>
          <w:noProof/>
          <w:sz w:val="22"/>
          <w:szCs w:val="22"/>
          <w:lang w:eastAsia="nl-BE"/>
        </w:rPr>
      </w:pPr>
      <w:hyperlink w:anchor="_Toc108428333" w:history="1">
        <w:r w:rsidR="006A44D3" w:rsidRPr="00EB6FBD">
          <w:rPr>
            <w:rStyle w:val="Hyperlink"/>
            <w:rFonts w:cs="Times New Roman"/>
            <w:bCs/>
            <w:noProof/>
            <w:snapToGrid w:val="0"/>
          </w:rPr>
          <w:t>4.1.</w:t>
        </w:r>
        <w:r w:rsidR="006A44D3">
          <w:rPr>
            <w:rFonts w:eastAsiaTheme="minorEastAsia" w:cstheme="minorBidi"/>
            <w:noProof/>
            <w:sz w:val="22"/>
            <w:szCs w:val="22"/>
            <w:lang w:eastAsia="nl-BE"/>
          </w:rPr>
          <w:tab/>
        </w:r>
        <w:r w:rsidR="006A44D3" w:rsidRPr="00EB6FBD">
          <w:rPr>
            <w:rStyle w:val="Hyperlink"/>
            <w:noProof/>
          </w:rPr>
          <w:t>Session d’information</w:t>
        </w:r>
        <w:r w:rsidR="006A44D3">
          <w:rPr>
            <w:noProof/>
            <w:webHidden/>
          </w:rPr>
          <w:tab/>
        </w:r>
        <w:r w:rsidR="006A44D3">
          <w:rPr>
            <w:noProof/>
            <w:webHidden/>
          </w:rPr>
          <w:fldChar w:fldCharType="begin"/>
        </w:r>
        <w:r w:rsidR="006A44D3">
          <w:rPr>
            <w:noProof/>
            <w:webHidden/>
          </w:rPr>
          <w:instrText xml:space="preserve"> PAGEREF _Toc108428333 \h </w:instrText>
        </w:r>
        <w:r w:rsidR="006A44D3">
          <w:rPr>
            <w:noProof/>
            <w:webHidden/>
          </w:rPr>
        </w:r>
        <w:r w:rsidR="006A44D3">
          <w:rPr>
            <w:noProof/>
            <w:webHidden/>
          </w:rPr>
          <w:fldChar w:fldCharType="separate"/>
        </w:r>
        <w:r w:rsidR="009408EF">
          <w:rPr>
            <w:noProof/>
            <w:webHidden/>
          </w:rPr>
          <w:t>5</w:t>
        </w:r>
        <w:r w:rsidR="006A44D3">
          <w:rPr>
            <w:noProof/>
            <w:webHidden/>
          </w:rPr>
          <w:fldChar w:fldCharType="end"/>
        </w:r>
      </w:hyperlink>
    </w:p>
    <w:p w14:paraId="07ACB185" w14:textId="701BCA32" w:rsidR="006A44D3" w:rsidRDefault="001F4CDB">
      <w:pPr>
        <w:pStyle w:val="Inhopg3"/>
        <w:tabs>
          <w:tab w:val="right" w:leader="dot" w:pos="9628"/>
        </w:tabs>
        <w:rPr>
          <w:rFonts w:eastAsiaTheme="minorEastAsia" w:cstheme="minorBidi"/>
          <w:noProof/>
          <w:sz w:val="22"/>
          <w:szCs w:val="22"/>
          <w:lang w:eastAsia="nl-BE"/>
        </w:rPr>
      </w:pPr>
      <w:hyperlink w:anchor="_Toc108428334" w:history="1">
        <w:r w:rsidR="006A44D3" w:rsidRPr="00EB6FBD">
          <w:rPr>
            <w:rStyle w:val="Hyperlink"/>
            <w:rFonts w:cs="Times New Roman"/>
            <w:bCs/>
            <w:noProof/>
            <w:snapToGrid w:val="0"/>
          </w:rPr>
          <w:t>4.2.</w:t>
        </w:r>
        <w:r w:rsidR="006A44D3">
          <w:rPr>
            <w:rFonts w:eastAsiaTheme="minorEastAsia" w:cstheme="minorBidi"/>
            <w:noProof/>
            <w:sz w:val="22"/>
            <w:szCs w:val="22"/>
            <w:lang w:eastAsia="nl-BE"/>
          </w:rPr>
          <w:tab/>
        </w:r>
        <w:r w:rsidR="006A44D3" w:rsidRPr="00EB6FBD">
          <w:rPr>
            <w:rStyle w:val="Hyperlink"/>
            <w:noProof/>
          </w:rPr>
          <w:t>Online forum</w:t>
        </w:r>
        <w:r w:rsidR="006A44D3">
          <w:rPr>
            <w:noProof/>
            <w:webHidden/>
          </w:rPr>
          <w:tab/>
        </w:r>
        <w:r w:rsidR="006A44D3">
          <w:rPr>
            <w:noProof/>
            <w:webHidden/>
          </w:rPr>
          <w:fldChar w:fldCharType="begin"/>
        </w:r>
        <w:r w:rsidR="006A44D3">
          <w:rPr>
            <w:noProof/>
            <w:webHidden/>
          </w:rPr>
          <w:instrText xml:space="preserve"> PAGEREF _Toc108428334 \h </w:instrText>
        </w:r>
        <w:r w:rsidR="006A44D3">
          <w:rPr>
            <w:noProof/>
            <w:webHidden/>
          </w:rPr>
        </w:r>
        <w:r w:rsidR="006A44D3">
          <w:rPr>
            <w:noProof/>
            <w:webHidden/>
          </w:rPr>
          <w:fldChar w:fldCharType="separate"/>
        </w:r>
        <w:r w:rsidR="009408EF">
          <w:rPr>
            <w:noProof/>
            <w:webHidden/>
          </w:rPr>
          <w:t>6</w:t>
        </w:r>
        <w:r w:rsidR="006A44D3">
          <w:rPr>
            <w:noProof/>
            <w:webHidden/>
          </w:rPr>
          <w:fldChar w:fldCharType="end"/>
        </w:r>
      </w:hyperlink>
    </w:p>
    <w:p w14:paraId="0722E475" w14:textId="3BEF4B00" w:rsidR="006A44D3" w:rsidRDefault="001F4CDB">
      <w:pPr>
        <w:pStyle w:val="Inhopg2"/>
        <w:rPr>
          <w:rFonts w:eastAsiaTheme="minorEastAsia" w:cstheme="minorBidi"/>
          <w:b w:val="0"/>
          <w:bCs w:val="0"/>
          <w:sz w:val="22"/>
          <w:szCs w:val="22"/>
          <w:lang w:eastAsia="nl-BE"/>
        </w:rPr>
      </w:pPr>
      <w:hyperlink w:anchor="_Toc108428335" w:history="1">
        <w:r w:rsidR="006A44D3" w:rsidRPr="00EB6FBD">
          <w:rPr>
            <w:rStyle w:val="Hyperlink"/>
            <w:rFonts w:cs="Times New Roman"/>
            <w:snapToGrid w:val="0"/>
          </w:rPr>
          <w:t>5.</w:t>
        </w:r>
        <w:r w:rsidR="006A44D3">
          <w:rPr>
            <w:rFonts w:eastAsiaTheme="minorEastAsia" w:cstheme="minorBidi"/>
            <w:b w:val="0"/>
            <w:bCs w:val="0"/>
            <w:sz w:val="22"/>
            <w:szCs w:val="22"/>
            <w:lang w:eastAsia="nl-BE"/>
          </w:rPr>
          <w:tab/>
        </w:r>
        <w:r w:rsidR="006A44D3" w:rsidRPr="00EB6FBD">
          <w:rPr>
            <w:rStyle w:val="Hyperlink"/>
          </w:rPr>
          <w:t>Introduction des offres</w:t>
        </w:r>
        <w:r w:rsidR="006A44D3">
          <w:rPr>
            <w:webHidden/>
          </w:rPr>
          <w:tab/>
        </w:r>
        <w:r w:rsidR="006A44D3">
          <w:rPr>
            <w:webHidden/>
          </w:rPr>
          <w:fldChar w:fldCharType="begin"/>
        </w:r>
        <w:r w:rsidR="006A44D3">
          <w:rPr>
            <w:webHidden/>
          </w:rPr>
          <w:instrText xml:space="preserve"> PAGEREF _Toc108428335 \h </w:instrText>
        </w:r>
        <w:r w:rsidR="006A44D3">
          <w:rPr>
            <w:webHidden/>
          </w:rPr>
        </w:r>
        <w:r w:rsidR="006A44D3">
          <w:rPr>
            <w:webHidden/>
          </w:rPr>
          <w:fldChar w:fldCharType="separate"/>
        </w:r>
        <w:r w:rsidR="009408EF">
          <w:rPr>
            <w:webHidden/>
          </w:rPr>
          <w:t>6</w:t>
        </w:r>
        <w:r w:rsidR="006A44D3">
          <w:rPr>
            <w:webHidden/>
          </w:rPr>
          <w:fldChar w:fldCharType="end"/>
        </w:r>
      </w:hyperlink>
    </w:p>
    <w:p w14:paraId="60A30543" w14:textId="03DED256" w:rsidR="006A44D3" w:rsidRDefault="001F4CDB">
      <w:pPr>
        <w:pStyle w:val="Inhopg3"/>
        <w:tabs>
          <w:tab w:val="right" w:leader="dot" w:pos="9628"/>
        </w:tabs>
        <w:rPr>
          <w:rFonts w:eastAsiaTheme="minorEastAsia" w:cstheme="minorBidi"/>
          <w:noProof/>
          <w:sz w:val="22"/>
          <w:szCs w:val="22"/>
          <w:lang w:eastAsia="nl-BE"/>
        </w:rPr>
      </w:pPr>
      <w:hyperlink w:anchor="_Toc108428336" w:history="1">
        <w:r w:rsidR="006A44D3" w:rsidRPr="00EB6FBD">
          <w:rPr>
            <w:rStyle w:val="Hyperlink"/>
            <w:rFonts w:cs="Times New Roman"/>
            <w:bCs/>
            <w:noProof/>
            <w:snapToGrid w:val="0"/>
          </w:rPr>
          <w:t>5.1.</w:t>
        </w:r>
        <w:r w:rsidR="006A44D3">
          <w:rPr>
            <w:rFonts w:eastAsiaTheme="minorEastAsia" w:cstheme="minorBidi"/>
            <w:noProof/>
            <w:sz w:val="22"/>
            <w:szCs w:val="22"/>
            <w:lang w:eastAsia="nl-BE"/>
          </w:rPr>
          <w:tab/>
        </w:r>
        <w:r w:rsidR="006A44D3" w:rsidRPr="00EB6FBD">
          <w:rPr>
            <w:rStyle w:val="Hyperlink"/>
            <w:noProof/>
          </w:rPr>
          <w:t>Droit et mode d’introduction des offres</w:t>
        </w:r>
        <w:r w:rsidR="006A44D3">
          <w:rPr>
            <w:noProof/>
            <w:webHidden/>
          </w:rPr>
          <w:tab/>
        </w:r>
        <w:r w:rsidR="006A44D3">
          <w:rPr>
            <w:noProof/>
            <w:webHidden/>
          </w:rPr>
          <w:fldChar w:fldCharType="begin"/>
        </w:r>
        <w:r w:rsidR="006A44D3">
          <w:rPr>
            <w:noProof/>
            <w:webHidden/>
          </w:rPr>
          <w:instrText xml:space="preserve"> PAGEREF _Toc108428336 \h </w:instrText>
        </w:r>
        <w:r w:rsidR="006A44D3">
          <w:rPr>
            <w:noProof/>
            <w:webHidden/>
          </w:rPr>
        </w:r>
        <w:r w:rsidR="006A44D3">
          <w:rPr>
            <w:noProof/>
            <w:webHidden/>
          </w:rPr>
          <w:fldChar w:fldCharType="separate"/>
        </w:r>
        <w:r w:rsidR="009408EF">
          <w:rPr>
            <w:noProof/>
            <w:webHidden/>
          </w:rPr>
          <w:t>6</w:t>
        </w:r>
        <w:r w:rsidR="006A44D3">
          <w:rPr>
            <w:noProof/>
            <w:webHidden/>
          </w:rPr>
          <w:fldChar w:fldCharType="end"/>
        </w:r>
      </w:hyperlink>
    </w:p>
    <w:p w14:paraId="690DD459" w14:textId="773395D8" w:rsidR="006A44D3" w:rsidRDefault="001F4CDB">
      <w:pPr>
        <w:pStyle w:val="Inhopg3"/>
        <w:tabs>
          <w:tab w:val="right" w:leader="dot" w:pos="9628"/>
        </w:tabs>
        <w:rPr>
          <w:rFonts w:eastAsiaTheme="minorEastAsia" w:cstheme="minorBidi"/>
          <w:noProof/>
          <w:sz w:val="22"/>
          <w:szCs w:val="22"/>
          <w:lang w:eastAsia="nl-BE"/>
        </w:rPr>
      </w:pPr>
      <w:hyperlink w:anchor="_Toc108428337" w:history="1">
        <w:r w:rsidR="006A44D3" w:rsidRPr="00EB6FBD">
          <w:rPr>
            <w:rStyle w:val="Hyperlink"/>
            <w:rFonts w:cs="Times New Roman"/>
            <w:bCs/>
            <w:noProof/>
            <w:snapToGrid w:val="0"/>
          </w:rPr>
          <w:t>5.2.</w:t>
        </w:r>
        <w:r w:rsidR="006A44D3">
          <w:rPr>
            <w:rFonts w:eastAsiaTheme="minorEastAsia" w:cstheme="minorBidi"/>
            <w:noProof/>
            <w:sz w:val="22"/>
            <w:szCs w:val="22"/>
            <w:lang w:eastAsia="nl-BE"/>
          </w:rPr>
          <w:tab/>
        </w:r>
        <w:r w:rsidR="006A44D3" w:rsidRPr="00EB6FBD">
          <w:rPr>
            <w:rStyle w:val="Hyperlink"/>
            <w:noProof/>
          </w:rPr>
          <w:t>Modification ou retrait d’une offre déjà introduite</w:t>
        </w:r>
        <w:r w:rsidR="006A44D3">
          <w:rPr>
            <w:noProof/>
            <w:webHidden/>
          </w:rPr>
          <w:tab/>
        </w:r>
        <w:r w:rsidR="006A44D3">
          <w:rPr>
            <w:noProof/>
            <w:webHidden/>
          </w:rPr>
          <w:fldChar w:fldCharType="begin"/>
        </w:r>
        <w:r w:rsidR="006A44D3">
          <w:rPr>
            <w:noProof/>
            <w:webHidden/>
          </w:rPr>
          <w:instrText xml:space="preserve"> PAGEREF _Toc108428337 \h </w:instrText>
        </w:r>
        <w:r w:rsidR="006A44D3">
          <w:rPr>
            <w:noProof/>
            <w:webHidden/>
          </w:rPr>
        </w:r>
        <w:r w:rsidR="006A44D3">
          <w:rPr>
            <w:noProof/>
            <w:webHidden/>
          </w:rPr>
          <w:fldChar w:fldCharType="separate"/>
        </w:r>
        <w:r w:rsidR="009408EF">
          <w:rPr>
            <w:noProof/>
            <w:webHidden/>
          </w:rPr>
          <w:t>7</w:t>
        </w:r>
        <w:r w:rsidR="006A44D3">
          <w:rPr>
            <w:noProof/>
            <w:webHidden/>
          </w:rPr>
          <w:fldChar w:fldCharType="end"/>
        </w:r>
      </w:hyperlink>
    </w:p>
    <w:p w14:paraId="52984195" w14:textId="0A8A641A" w:rsidR="006A44D3" w:rsidRDefault="001F4CDB">
      <w:pPr>
        <w:pStyle w:val="Inhopg2"/>
        <w:rPr>
          <w:rFonts w:eastAsiaTheme="minorEastAsia" w:cstheme="minorBidi"/>
          <w:b w:val="0"/>
          <w:bCs w:val="0"/>
          <w:sz w:val="22"/>
          <w:szCs w:val="22"/>
          <w:lang w:eastAsia="nl-BE"/>
        </w:rPr>
      </w:pPr>
      <w:hyperlink w:anchor="_Toc108428338" w:history="1">
        <w:r w:rsidR="006A44D3" w:rsidRPr="00EB6FBD">
          <w:rPr>
            <w:rStyle w:val="Hyperlink"/>
            <w:rFonts w:cs="Times New Roman"/>
            <w:snapToGrid w:val="0"/>
          </w:rPr>
          <w:t>6.</w:t>
        </w:r>
        <w:r w:rsidR="006A44D3">
          <w:rPr>
            <w:rFonts w:eastAsiaTheme="minorEastAsia" w:cstheme="minorBidi"/>
            <w:b w:val="0"/>
            <w:bCs w:val="0"/>
            <w:sz w:val="22"/>
            <w:szCs w:val="22"/>
            <w:lang w:eastAsia="nl-BE"/>
          </w:rPr>
          <w:tab/>
        </w:r>
        <w:r w:rsidR="006A44D3" w:rsidRPr="00EB6FBD">
          <w:rPr>
            <w:rStyle w:val="Hyperlink"/>
          </w:rPr>
          <w:t>Fonctionnaire dirigeant</w:t>
        </w:r>
        <w:r w:rsidR="006A44D3">
          <w:rPr>
            <w:webHidden/>
          </w:rPr>
          <w:tab/>
        </w:r>
        <w:r w:rsidR="006A44D3">
          <w:rPr>
            <w:webHidden/>
          </w:rPr>
          <w:fldChar w:fldCharType="begin"/>
        </w:r>
        <w:r w:rsidR="006A44D3">
          <w:rPr>
            <w:webHidden/>
          </w:rPr>
          <w:instrText xml:space="preserve"> PAGEREF _Toc108428338 \h </w:instrText>
        </w:r>
        <w:r w:rsidR="006A44D3">
          <w:rPr>
            <w:webHidden/>
          </w:rPr>
        </w:r>
        <w:r w:rsidR="006A44D3">
          <w:rPr>
            <w:webHidden/>
          </w:rPr>
          <w:fldChar w:fldCharType="separate"/>
        </w:r>
        <w:r w:rsidR="009408EF">
          <w:rPr>
            <w:webHidden/>
          </w:rPr>
          <w:t>7</w:t>
        </w:r>
        <w:r w:rsidR="006A44D3">
          <w:rPr>
            <w:webHidden/>
          </w:rPr>
          <w:fldChar w:fldCharType="end"/>
        </w:r>
      </w:hyperlink>
    </w:p>
    <w:p w14:paraId="3618D682" w14:textId="75ED83C6" w:rsidR="006A44D3" w:rsidRDefault="001F4CDB">
      <w:pPr>
        <w:pStyle w:val="Inhopg2"/>
        <w:rPr>
          <w:rFonts w:eastAsiaTheme="minorEastAsia" w:cstheme="minorBidi"/>
          <w:b w:val="0"/>
          <w:bCs w:val="0"/>
          <w:sz w:val="22"/>
          <w:szCs w:val="22"/>
          <w:lang w:eastAsia="nl-BE"/>
        </w:rPr>
      </w:pPr>
      <w:hyperlink w:anchor="_Toc108428339" w:history="1">
        <w:r w:rsidR="006A44D3" w:rsidRPr="00EB6FBD">
          <w:rPr>
            <w:rStyle w:val="Hyperlink"/>
            <w:rFonts w:cs="Times New Roman"/>
            <w:snapToGrid w:val="0"/>
          </w:rPr>
          <w:t>7.</w:t>
        </w:r>
        <w:r w:rsidR="006A44D3">
          <w:rPr>
            <w:rFonts w:eastAsiaTheme="minorEastAsia" w:cstheme="minorBidi"/>
            <w:b w:val="0"/>
            <w:bCs w:val="0"/>
            <w:sz w:val="22"/>
            <w:szCs w:val="22"/>
            <w:lang w:eastAsia="nl-BE"/>
          </w:rPr>
          <w:tab/>
        </w:r>
        <w:r w:rsidR="006A44D3" w:rsidRPr="00EB6FBD">
          <w:rPr>
            <w:rStyle w:val="Hyperlink"/>
          </w:rPr>
          <w:t>Description des fournitures à prester</w:t>
        </w:r>
        <w:r w:rsidR="006A44D3">
          <w:rPr>
            <w:webHidden/>
          </w:rPr>
          <w:tab/>
        </w:r>
        <w:r w:rsidR="006A44D3">
          <w:rPr>
            <w:webHidden/>
          </w:rPr>
          <w:fldChar w:fldCharType="begin"/>
        </w:r>
        <w:r w:rsidR="006A44D3">
          <w:rPr>
            <w:webHidden/>
          </w:rPr>
          <w:instrText xml:space="preserve"> PAGEREF _Toc108428339 \h </w:instrText>
        </w:r>
        <w:r w:rsidR="006A44D3">
          <w:rPr>
            <w:webHidden/>
          </w:rPr>
        </w:r>
        <w:r w:rsidR="006A44D3">
          <w:rPr>
            <w:webHidden/>
          </w:rPr>
          <w:fldChar w:fldCharType="separate"/>
        </w:r>
        <w:r w:rsidR="009408EF">
          <w:rPr>
            <w:webHidden/>
          </w:rPr>
          <w:t>7</w:t>
        </w:r>
        <w:r w:rsidR="006A44D3">
          <w:rPr>
            <w:webHidden/>
          </w:rPr>
          <w:fldChar w:fldCharType="end"/>
        </w:r>
      </w:hyperlink>
    </w:p>
    <w:p w14:paraId="71EA09D9" w14:textId="7B4D981D" w:rsidR="006A44D3" w:rsidRDefault="001F4CDB">
      <w:pPr>
        <w:pStyle w:val="Inhopg2"/>
        <w:rPr>
          <w:rFonts w:eastAsiaTheme="minorEastAsia" w:cstheme="minorBidi"/>
          <w:b w:val="0"/>
          <w:bCs w:val="0"/>
          <w:sz w:val="22"/>
          <w:szCs w:val="22"/>
          <w:lang w:eastAsia="nl-BE"/>
        </w:rPr>
      </w:pPr>
      <w:hyperlink w:anchor="_Toc108428340" w:history="1">
        <w:r w:rsidR="006A44D3" w:rsidRPr="00EB6FBD">
          <w:rPr>
            <w:rStyle w:val="Hyperlink"/>
            <w:rFonts w:cs="Times New Roman"/>
            <w:snapToGrid w:val="0"/>
          </w:rPr>
          <w:t>8.</w:t>
        </w:r>
        <w:r w:rsidR="006A44D3">
          <w:rPr>
            <w:rFonts w:eastAsiaTheme="minorEastAsia" w:cstheme="minorBidi"/>
            <w:b w:val="0"/>
            <w:bCs w:val="0"/>
            <w:sz w:val="22"/>
            <w:szCs w:val="22"/>
            <w:lang w:eastAsia="nl-BE"/>
          </w:rPr>
          <w:tab/>
        </w:r>
        <w:r w:rsidR="006A44D3" w:rsidRPr="00EB6FBD">
          <w:rPr>
            <w:rStyle w:val="Hyperlink"/>
          </w:rPr>
          <w:t>Documents régissant le marché</w:t>
        </w:r>
        <w:r w:rsidR="006A44D3">
          <w:rPr>
            <w:webHidden/>
          </w:rPr>
          <w:tab/>
        </w:r>
        <w:r w:rsidR="006A44D3">
          <w:rPr>
            <w:webHidden/>
          </w:rPr>
          <w:fldChar w:fldCharType="begin"/>
        </w:r>
        <w:r w:rsidR="006A44D3">
          <w:rPr>
            <w:webHidden/>
          </w:rPr>
          <w:instrText xml:space="preserve"> PAGEREF _Toc108428340 \h </w:instrText>
        </w:r>
        <w:r w:rsidR="006A44D3">
          <w:rPr>
            <w:webHidden/>
          </w:rPr>
        </w:r>
        <w:r w:rsidR="006A44D3">
          <w:rPr>
            <w:webHidden/>
          </w:rPr>
          <w:fldChar w:fldCharType="separate"/>
        </w:r>
        <w:r w:rsidR="009408EF">
          <w:rPr>
            <w:webHidden/>
          </w:rPr>
          <w:t>7</w:t>
        </w:r>
        <w:r w:rsidR="006A44D3">
          <w:rPr>
            <w:webHidden/>
          </w:rPr>
          <w:fldChar w:fldCharType="end"/>
        </w:r>
      </w:hyperlink>
    </w:p>
    <w:p w14:paraId="3A88B4C1" w14:textId="0656C111" w:rsidR="006A44D3" w:rsidRDefault="001F4CDB">
      <w:pPr>
        <w:pStyle w:val="Inhopg3"/>
        <w:tabs>
          <w:tab w:val="right" w:leader="dot" w:pos="9628"/>
        </w:tabs>
        <w:rPr>
          <w:rFonts w:eastAsiaTheme="minorEastAsia" w:cstheme="minorBidi"/>
          <w:noProof/>
          <w:sz w:val="22"/>
          <w:szCs w:val="22"/>
          <w:lang w:eastAsia="nl-BE"/>
        </w:rPr>
      </w:pPr>
      <w:hyperlink w:anchor="_Toc108428341" w:history="1">
        <w:r w:rsidR="006A44D3" w:rsidRPr="00EB6FBD">
          <w:rPr>
            <w:rStyle w:val="Hyperlink"/>
            <w:rFonts w:cs="Times New Roman"/>
            <w:bCs/>
            <w:noProof/>
            <w:snapToGrid w:val="0"/>
          </w:rPr>
          <w:t>8.1.</w:t>
        </w:r>
        <w:r w:rsidR="006A44D3">
          <w:rPr>
            <w:rFonts w:eastAsiaTheme="minorEastAsia" w:cstheme="minorBidi"/>
            <w:noProof/>
            <w:sz w:val="22"/>
            <w:szCs w:val="22"/>
            <w:lang w:eastAsia="nl-BE"/>
          </w:rPr>
          <w:tab/>
        </w:r>
        <w:r w:rsidR="006A44D3" w:rsidRPr="00EB6FBD">
          <w:rPr>
            <w:rStyle w:val="Hyperlink"/>
            <w:noProof/>
          </w:rPr>
          <w:t>Législation</w:t>
        </w:r>
        <w:r w:rsidR="006A44D3">
          <w:rPr>
            <w:noProof/>
            <w:webHidden/>
          </w:rPr>
          <w:tab/>
        </w:r>
        <w:r w:rsidR="006A44D3">
          <w:rPr>
            <w:noProof/>
            <w:webHidden/>
          </w:rPr>
          <w:fldChar w:fldCharType="begin"/>
        </w:r>
        <w:r w:rsidR="006A44D3">
          <w:rPr>
            <w:noProof/>
            <w:webHidden/>
          </w:rPr>
          <w:instrText xml:space="preserve"> PAGEREF _Toc108428341 \h </w:instrText>
        </w:r>
        <w:r w:rsidR="006A44D3">
          <w:rPr>
            <w:noProof/>
            <w:webHidden/>
          </w:rPr>
        </w:r>
        <w:r w:rsidR="006A44D3">
          <w:rPr>
            <w:noProof/>
            <w:webHidden/>
          </w:rPr>
          <w:fldChar w:fldCharType="separate"/>
        </w:r>
        <w:r w:rsidR="009408EF">
          <w:rPr>
            <w:noProof/>
            <w:webHidden/>
          </w:rPr>
          <w:t>7</w:t>
        </w:r>
        <w:r w:rsidR="006A44D3">
          <w:rPr>
            <w:noProof/>
            <w:webHidden/>
          </w:rPr>
          <w:fldChar w:fldCharType="end"/>
        </w:r>
      </w:hyperlink>
    </w:p>
    <w:p w14:paraId="298B31BF" w14:textId="388D4560" w:rsidR="006A44D3" w:rsidRDefault="001F4CDB">
      <w:pPr>
        <w:pStyle w:val="Inhopg3"/>
        <w:tabs>
          <w:tab w:val="right" w:leader="dot" w:pos="9628"/>
        </w:tabs>
        <w:rPr>
          <w:rFonts w:eastAsiaTheme="minorEastAsia" w:cstheme="minorBidi"/>
          <w:noProof/>
          <w:sz w:val="22"/>
          <w:szCs w:val="22"/>
          <w:lang w:eastAsia="nl-BE"/>
        </w:rPr>
      </w:pPr>
      <w:hyperlink w:anchor="_Toc108428342" w:history="1">
        <w:r w:rsidR="006A44D3" w:rsidRPr="00EB6FBD">
          <w:rPr>
            <w:rStyle w:val="Hyperlink"/>
            <w:rFonts w:cs="Times New Roman"/>
            <w:bCs/>
            <w:noProof/>
            <w:snapToGrid w:val="0"/>
          </w:rPr>
          <w:t>8.2.</w:t>
        </w:r>
        <w:r w:rsidR="006A44D3">
          <w:rPr>
            <w:rFonts w:eastAsiaTheme="minorEastAsia" w:cstheme="minorBidi"/>
            <w:noProof/>
            <w:sz w:val="22"/>
            <w:szCs w:val="22"/>
            <w:lang w:eastAsia="nl-BE"/>
          </w:rPr>
          <w:tab/>
        </w:r>
        <w:r w:rsidR="006A44D3" w:rsidRPr="00EB6FBD">
          <w:rPr>
            <w:rStyle w:val="Hyperlink"/>
            <w:noProof/>
          </w:rPr>
          <w:t>Documents du marché</w:t>
        </w:r>
        <w:r w:rsidR="006A44D3">
          <w:rPr>
            <w:noProof/>
            <w:webHidden/>
          </w:rPr>
          <w:tab/>
        </w:r>
        <w:r w:rsidR="006A44D3">
          <w:rPr>
            <w:noProof/>
            <w:webHidden/>
          </w:rPr>
          <w:fldChar w:fldCharType="begin"/>
        </w:r>
        <w:r w:rsidR="006A44D3">
          <w:rPr>
            <w:noProof/>
            <w:webHidden/>
          </w:rPr>
          <w:instrText xml:space="preserve"> PAGEREF _Toc108428342 \h </w:instrText>
        </w:r>
        <w:r w:rsidR="006A44D3">
          <w:rPr>
            <w:noProof/>
            <w:webHidden/>
          </w:rPr>
        </w:r>
        <w:r w:rsidR="006A44D3">
          <w:rPr>
            <w:noProof/>
            <w:webHidden/>
          </w:rPr>
          <w:fldChar w:fldCharType="separate"/>
        </w:r>
        <w:r w:rsidR="009408EF">
          <w:rPr>
            <w:noProof/>
            <w:webHidden/>
          </w:rPr>
          <w:t>8</w:t>
        </w:r>
        <w:r w:rsidR="006A44D3">
          <w:rPr>
            <w:noProof/>
            <w:webHidden/>
          </w:rPr>
          <w:fldChar w:fldCharType="end"/>
        </w:r>
      </w:hyperlink>
    </w:p>
    <w:p w14:paraId="5C0039DC" w14:textId="2BF1013E" w:rsidR="006A44D3" w:rsidRDefault="001F4CDB">
      <w:pPr>
        <w:pStyle w:val="Inhopg3"/>
        <w:tabs>
          <w:tab w:val="right" w:leader="dot" w:pos="9628"/>
        </w:tabs>
        <w:rPr>
          <w:rFonts w:eastAsiaTheme="minorEastAsia" w:cstheme="minorBidi"/>
          <w:noProof/>
          <w:sz w:val="22"/>
          <w:szCs w:val="22"/>
          <w:lang w:eastAsia="nl-BE"/>
        </w:rPr>
      </w:pPr>
      <w:hyperlink w:anchor="_Toc108428343" w:history="1">
        <w:r w:rsidR="006A44D3" w:rsidRPr="00EB6FBD">
          <w:rPr>
            <w:rStyle w:val="Hyperlink"/>
            <w:rFonts w:cs="Times New Roman"/>
            <w:bCs/>
            <w:noProof/>
            <w:snapToGrid w:val="0"/>
          </w:rPr>
          <w:t>8.3.</w:t>
        </w:r>
        <w:r w:rsidR="006A44D3">
          <w:rPr>
            <w:rFonts w:eastAsiaTheme="minorEastAsia" w:cstheme="minorBidi"/>
            <w:noProof/>
            <w:sz w:val="22"/>
            <w:szCs w:val="22"/>
            <w:lang w:eastAsia="nl-BE"/>
          </w:rPr>
          <w:tab/>
        </w:r>
        <w:r w:rsidR="006A44D3" w:rsidRPr="00EB6FBD">
          <w:rPr>
            <w:rStyle w:val="Hyperlink"/>
            <w:noProof/>
          </w:rPr>
          <w:t>Avis de marché et rectificatifs</w:t>
        </w:r>
        <w:r w:rsidR="006A44D3">
          <w:rPr>
            <w:noProof/>
            <w:webHidden/>
          </w:rPr>
          <w:tab/>
        </w:r>
        <w:r w:rsidR="006A44D3">
          <w:rPr>
            <w:noProof/>
            <w:webHidden/>
          </w:rPr>
          <w:fldChar w:fldCharType="begin"/>
        </w:r>
        <w:r w:rsidR="006A44D3">
          <w:rPr>
            <w:noProof/>
            <w:webHidden/>
          </w:rPr>
          <w:instrText xml:space="preserve"> PAGEREF _Toc108428343 \h </w:instrText>
        </w:r>
        <w:r w:rsidR="006A44D3">
          <w:rPr>
            <w:noProof/>
            <w:webHidden/>
          </w:rPr>
        </w:r>
        <w:r w:rsidR="006A44D3">
          <w:rPr>
            <w:noProof/>
            <w:webHidden/>
          </w:rPr>
          <w:fldChar w:fldCharType="separate"/>
        </w:r>
        <w:r w:rsidR="009408EF">
          <w:rPr>
            <w:noProof/>
            <w:webHidden/>
          </w:rPr>
          <w:t>8</w:t>
        </w:r>
        <w:r w:rsidR="006A44D3">
          <w:rPr>
            <w:noProof/>
            <w:webHidden/>
          </w:rPr>
          <w:fldChar w:fldCharType="end"/>
        </w:r>
      </w:hyperlink>
    </w:p>
    <w:p w14:paraId="0FB8A616" w14:textId="64D1485B" w:rsidR="006A44D3" w:rsidRDefault="001F4CDB">
      <w:pPr>
        <w:pStyle w:val="Inhopg2"/>
        <w:rPr>
          <w:rFonts w:eastAsiaTheme="minorEastAsia" w:cstheme="minorBidi"/>
          <w:b w:val="0"/>
          <w:bCs w:val="0"/>
          <w:sz w:val="22"/>
          <w:szCs w:val="22"/>
          <w:lang w:eastAsia="nl-BE"/>
        </w:rPr>
      </w:pPr>
      <w:hyperlink w:anchor="_Toc108428344" w:history="1">
        <w:r w:rsidR="006A44D3" w:rsidRPr="00EB6FBD">
          <w:rPr>
            <w:rStyle w:val="Hyperlink"/>
            <w:rFonts w:cs="Times New Roman"/>
            <w:snapToGrid w:val="0"/>
          </w:rPr>
          <w:t>9.</w:t>
        </w:r>
        <w:r w:rsidR="006A44D3">
          <w:rPr>
            <w:rFonts w:eastAsiaTheme="minorEastAsia" w:cstheme="minorBidi"/>
            <w:b w:val="0"/>
            <w:bCs w:val="0"/>
            <w:sz w:val="22"/>
            <w:szCs w:val="22"/>
            <w:lang w:eastAsia="nl-BE"/>
          </w:rPr>
          <w:tab/>
        </w:r>
        <w:r w:rsidR="006A44D3" w:rsidRPr="00EB6FBD">
          <w:rPr>
            <w:rStyle w:val="Hyperlink"/>
          </w:rPr>
          <w:t>Offres</w:t>
        </w:r>
        <w:r w:rsidR="006A44D3">
          <w:rPr>
            <w:webHidden/>
          </w:rPr>
          <w:tab/>
        </w:r>
        <w:r w:rsidR="006A44D3">
          <w:rPr>
            <w:webHidden/>
          </w:rPr>
          <w:fldChar w:fldCharType="begin"/>
        </w:r>
        <w:r w:rsidR="006A44D3">
          <w:rPr>
            <w:webHidden/>
          </w:rPr>
          <w:instrText xml:space="preserve"> PAGEREF _Toc108428344 \h </w:instrText>
        </w:r>
        <w:r w:rsidR="006A44D3">
          <w:rPr>
            <w:webHidden/>
          </w:rPr>
        </w:r>
        <w:r w:rsidR="006A44D3">
          <w:rPr>
            <w:webHidden/>
          </w:rPr>
          <w:fldChar w:fldCharType="separate"/>
        </w:r>
        <w:r w:rsidR="009408EF">
          <w:rPr>
            <w:webHidden/>
          </w:rPr>
          <w:t>9</w:t>
        </w:r>
        <w:r w:rsidR="006A44D3">
          <w:rPr>
            <w:webHidden/>
          </w:rPr>
          <w:fldChar w:fldCharType="end"/>
        </w:r>
      </w:hyperlink>
    </w:p>
    <w:p w14:paraId="39C84274" w14:textId="493EE8B8" w:rsidR="006A44D3" w:rsidRDefault="001F4CDB">
      <w:pPr>
        <w:pStyle w:val="Inhopg3"/>
        <w:tabs>
          <w:tab w:val="right" w:leader="dot" w:pos="9628"/>
        </w:tabs>
        <w:rPr>
          <w:rFonts w:eastAsiaTheme="minorEastAsia" w:cstheme="minorBidi"/>
          <w:noProof/>
          <w:sz w:val="22"/>
          <w:szCs w:val="22"/>
          <w:lang w:eastAsia="nl-BE"/>
        </w:rPr>
      </w:pPr>
      <w:hyperlink w:anchor="_Toc108428345" w:history="1">
        <w:r w:rsidR="006A44D3" w:rsidRPr="00EB6FBD">
          <w:rPr>
            <w:rStyle w:val="Hyperlink"/>
            <w:rFonts w:cs="Times New Roman"/>
            <w:bCs/>
            <w:noProof/>
            <w:snapToGrid w:val="0"/>
          </w:rPr>
          <w:t>9.1.</w:t>
        </w:r>
        <w:r w:rsidR="006A44D3">
          <w:rPr>
            <w:rFonts w:eastAsiaTheme="minorEastAsia" w:cstheme="minorBidi"/>
            <w:noProof/>
            <w:sz w:val="22"/>
            <w:szCs w:val="22"/>
            <w:lang w:eastAsia="nl-BE"/>
          </w:rPr>
          <w:tab/>
        </w:r>
        <w:r w:rsidR="006A44D3" w:rsidRPr="00EB6FBD">
          <w:rPr>
            <w:rStyle w:val="Hyperlink"/>
            <w:noProof/>
          </w:rPr>
          <w:t>Données à mentionner dans l’offre</w:t>
        </w:r>
        <w:r w:rsidR="006A44D3">
          <w:rPr>
            <w:noProof/>
            <w:webHidden/>
          </w:rPr>
          <w:tab/>
        </w:r>
        <w:r w:rsidR="006A44D3">
          <w:rPr>
            <w:noProof/>
            <w:webHidden/>
          </w:rPr>
          <w:fldChar w:fldCharType="begin"/>
        </w:r>
        <w:r w:rsidR="006A44D3">
          <w:rPr>
            <w:noProof/>
            <w:webHidden/>
          </w:rPr>
          <w:instrText xml:space="preserve"> PAGEREF _Toc108428345 \h </w:instrText>
        </w:r>
        <w:r w:rsidR="006A44D3">
          <w:rPr>
            <w:noProof/>
            <w:webHidden/>
          </w:rPr>
        </w:r>
        <w:r w:rsidR="006A44D3">
          <w:rPr>
            <w:noProof/>
            <w:webHidden/>
          </w:rPr>
          <w:fldChar w:fldCharType="separate"/>
        </w:r>
        <w:r w:rsidR="009408EF">
          <w:rPr>
            <w:noProof/>
            <w:webHidden/>
          </w:rPr>
          <w:t>9</w:t>
        </w:r>
        <w:r w:rsidR="006A44D3">
          <w:rPr>
            <w:noProof/>
            <w:webHidden/>
          </w:rPr>
          <w:fldChar w:fldCharType="end"/>
        </w:r>
      </w:hyperlink>
    </w:p>
    <w:p w14:paraId="52AA3947" w14:textId="06B2566B" w:rsidR="006A44D3" w:rsidRDefault="001F4CDB">
      <w:pPr>
        <w:pStyle w:val="Inhopg3"/>
        <w:tabs>
          <w:tab w:val="right" w:leader="dot" w:pos="9628"/>
        </w:tabs>
        <w:rPr>
          <w:rFonts w:eastAsiaTheme="minorEastAsia" w:cstheme="minorBidi"/>
          <w:noProof/>
          <w:sz w:val="22"/>
          <w:szCs w:val="22"/>
          <w:lang w:eastAsia="nl-BE"/>
        </w:rPr>
      </w:pPr>
      <w:hyperlink w:anchor="_Toc108428346" w:history="1">
        <w:r w:rsidR="006A44D3" w:rsidRPr="00EB6FBD">
          <w:rPr>
            <w:rStyle w:val="Hyperlink"/>
            <w:rFonts w:cs="Times New Roman"/>
            <w:bCs/>
            <w:noProof/>
            <w:snapToGrid w:val="0"/>
          </w:rPr>
          <w:t>9.2.</w:t>
        </w:r>
        <w:r w:rsidR="006A44D3">
          <w:rPr>
            <w:rFonts w:eastAsiaTheme="minorEastAsia" w:cstheme="minorBidi"/>
            <w:noProof/>
            <w:sz w:val="22"/>
            <w:szCs w:val="22"/>
            <w:lang w:eastAsia="nl-BE"/>
          </w:rPr>
          <w:tab/>
        </w:r>
        <w:r w:rsidR="006A44D3" w:rsidRPr="00EB6FBD">
          <w:rPr>
            <w:rStyle w:val="Hyperlink"/>
            <w:noProof/>
          </w:rPr>
          <w:t>Durée de la validité de l’offre</w:t>
        </w:r>
        <w:r w:rsidR="006A44D3">
          <w:rPr>
            <w:noProof/>
            <w:webHidden/>
          </w:rPr>
          <w:tab/>
        </w:r>
        <w:r w:rsidR="006A44D3">
          <w:rPr>
            <w:noProof/>
            <w:webHidden/>
          </w:rPr>
          <w:fldChar w:fldCharType="begin"/>
        </w:r>
        <w:r w:rsidR="006A44D3">
          <w:rPr>
            <w:noProof/>
            <w:webHidden/>
          </w:rPr>
          <w:instrText xml:space="preserve"> PAGEREF _Toc108428346 \h </w:instrText>
        </w:r>
        <w:r w:rsidR="006A44D3">
          <w:rPr>
            <w:noProof/>
            <w:webHidden/>
          </w:rPr>
        </w:r>
        <w:r w:rsidR="006A44D3">
          <w:rPr>
            <w:noProof/>
            <w:webHidden/>
          </w:rPr>
          <w:fldChar w:fldCharType="separate"/>
        </w:r>
        <w:r w:rsidR="009408EF">
          <w:rPr>
            <w:noProof/>
            <w:webHidden/>
          </w:rPr>
          <w:t>9</w:t>
        </w:r>
        <w:r w:rsidR="006A44D3">
          <w:rPr>
            <w:noProof/>
            <w:webHidden/>
          </w:rPr>
          <w:fldChar w:fldCharType="end"/>
        </w:r>
      </w:hyperlink>
    </w:p>
    <w:p w14:paraId="67642A2A" w14:textId="500CA1F3" w:rsidR="006A44D3" w:rsidRDefault="001F4CDB">
      <w:pPr>
        <w:pStyle w:val="Inhopg3"/>
        <w:tabs>
          <w:tab w:val="right" w:leader="dot" w:pos="9628"/>
        </w:tabs>
        <w:rPr>
          <w:rFonts w:eastAsiaTheme="minorEastAsia" w:cstheme="minorBidi"/>
          <w:noProof/>
          <w:sz w:val="22"/>
          <w:szCs w:val="22"/>
          <w:lang w:eastAsia="nl-BE"/>
        </w:rPr>
      </w:pPr>
      <w:hyperlink w:anchor="_Toc108428347" w:history="1">
        <w:r w:rsidR="006A44D3" w:rsidRPr="00EB6FBD">
          <w:rPr>
            <w:rStyle w:val="Hyperlink"/>
            <w:rFonts w:cs="Times New Roman"/>
            <w:bCs/>
            <w:noProof/>
            <w:snapToGrid w:val="0"/>
          </w:rPr>
          <w:t>9.3.</w:t>
        </w:r>
        <w:r w:rsidR="006A44D3">
          <w:rPr>
            <w:rFonts w:eastAsiaTheme="minorEastAsia" w:cstheme="minorBidi"/>
            <w:noProof/>
            <w:sz w:val="22"/>
            <w:szCs w:val="22"/>
            <w:lang w:eastAsia="nl-BE"/>
          </w:rPr>
          <w:tab/>
        </w:r>
        <w:r w:rsidR="006A44D3" w:rsidRPr="00EB6FBD">
          <w:rPr>
            <w:rStyle w:val="Hyperlink"/>
            <w:noProof/>
          </w:rPr>
          <w:t>Échantillons, documents et attestations à joindre à l’offre</w:t>
        </w:r>
        <w:r w:rsidR="006A44D3">
          <w:rPr>
            <w:noProof/>
            <w:webHidden/>
          </w:rPr>
          <w:tab/>
        </w:r>
        <w:r w:rsidR="006A44D3">
          <w:rPr>
            <w:noProof/>
            <w:webHidden/>
          </w:rPr>
          <w:fldChar w:fldCharType="begin"/>
        </w:r>
        <w:r w:rsidR="006A44D3">
          <w:rPr>
            <w:noProof/>
            <w:webHidden/>
          </w:rPr>
          <w:instrText xml:space="preserve"> PAGEREF _Toc108428347 \h </w:instrText>
        </w:r>
        <w:r w:rsidR="006A44D3">
          <w:rPr>
            <w:noProof/>
            <w:webHidden/>
          </w:rPr>
        </w:r>
        <w:r w:rsidR="006A44D3">
          <w:rPr>
            <w:noProof/>
            <w:webHidden/>
          </w:rPr>
          <w:fldChar w:fldCharType="separate"/>
        </w:r>
        <w:r w:rsidR="009408EF">
          <w:rPr>
            <w:noProof/>
            <w:webHidden/>
          </w:rPr>
          <w:t>9</w:t>
        </w:r>
        <w:r w:rsidR="006A44D3">
          <w:rPr>
            <w:noProof/>
            <w:webHidden/>
          </w:rPr>
          <w:fldChar w:fldCharType="end"/>
        </w:r>
      </w:hyperlink>
    </w:p>
    <w:p w14:paraId="08B27124" w14:textId="17E2040F" w:rsidR="006A44D3" w:rsidRDefault="001F4CDB">
      <w:pPr>
        <w:pStyle w:val="Inhopg2"/>
        <w:rPr>
          <w:rFonts w:eastAsiaTheme="minorEastAsia" w:cstheme="minorBidi"/>
          <w:b w:val="0"/>
          <w:bCs w:val="0"/>
          <w:sz w:val="22"/>
          <w:szCs w:val="22"/>
          <w:lang w:eastAsia="nl-BE"/>
        </w:rPr>
      </w:pPr>
      <w:hyperlink w:anchor="_Toc108428348" w:history="1">
        <w:r w:rsidR="006A44D3" w:rsidRPr="00EB6FBD">
          <w:rPr>
            <w:rStyle w:val="Hyperlink"/>
            <w:rFonts w:cs="Times New Roman"/>
            <w:snapToGrid w:val="0"/>
          </w:rPr>
          <w:t>10.</w:t>
        </w:r>
        <w:r w:rsidR="006A44D3">
          <w:rPr>
            <w:rFonts w:eastAsiaTheme="minorEastAsia" w:cstheme="minorBidi"/>
            <w:b w:val="0"/>
            <w:bCs w:val="0"/>
            <w:sz w:val="22"/>
            <w:szCs w:val="22"/>
            <w:lang w:eastAsia="nl-BE"/>
          </w:rPr>
          <w:tab/>
        </w:r>
        <w:r w:rsidR="006A44D3" w:rsidRPr="00EB6FBD">
          <w:rPr>
            <w:rStyle w:val="Hyperlink"/>
          </w:rPr>
          <w:t>Prix</w:t>
        </w:r>
        <w:r w:rsidR="006A44D3">
          <w:rPr>
            <w:webHidden/>
          </w:rPr>
          <w:tab/>
        </w:r>
        <w:r w:rsidR="006A44D3">
          <w:rPr>
            <w:webHidden/>
          </w:rPr>
          <w:fldChar w:fldCharType="begin"/>
        </w:r>
        <w:r w:rsidR="006A44D3">
          <w:rPr>
            <w:webHidden/>
          </w:rPr>
          <w:instrText xml:space="preserve"> PAGEREF _Toc108428348 \h </w:instrText>
        </w:r>
        <w:r w:rsidR="006A44D3">
          <w:rPr>
            <w:webHidden/>
          </w:rPr>
        </w:r>
        <w:r w:rsidR="006A44D3">
          <w:rPr>
            <w:webHidden/>
          </w:rPr>
          <w:fldChar w:fldCharType="separate"/>
        </w:r>
        <w:r w:rsidR="009408EF">
          <w:rPr>
            <w:webHidden/>
          </w:rPr>
          <w:t>10</w:t>
        </w:r>
        <w:r w:rsidR="006A44D3">
          <w:rPr>
            <w:webHidden/>
          </w:rPr>
          <w:fldChar w:fldCharType="end"/>
        </w:r>
      </w:hyperlink>
    </w:p>
    <w:p w14:paraId="40AB2A6D" w14:textId="42CDAE6E" w:rsidR="006A44D3" w:rsidRDefault="001F4CDB">
      <w:pPr>
        <w:pStyle w:val="Inhopg2"/>
        <w:rPr>
          <w:rFonts w:eastAsiaTheme="minorEastAsia" w:cstheme="minorBidi"/>
          <w:b w:val="0"/>
          <w:bCs w:val="0"/>
          <w:sz w:val="22"/>
          <w:szCs w:val="22"/>
          <w:lang w:eastAsia="nl-BE"/>
        </w:rPr>
      </w:pPr>
      <w:hyperlink w:anchor="_Toc108428349" w:history="1">
        <w:r w:rsidR="006A44D3" w:rsidRPr="00EB6FBD">
          <w:rPr>
            <w:rStyle w:val="Hyperlink"/>
            <w:rFonts w:cs="Times New Roman"/>
            <w:snapToGrid w:val="0"/>
          </w:rPr>
          <w:t>11.</w:t>
        </w:r>
        <w:r w:rsidR="006A44D3">
          <w:rPr>
            <w:rFonts w:eastAsiaTheme="minorEastAsia" w:cstheme="minorBidi"/>
            <w:b w:val="0"/>
            <w:bCs w:val="0"/>
            <w:sz w:val="22"/>
            <w:szCs w:val="22"/>
            <w:lang w:eastAsia="nl-BE"/>
          </w:rPr>
          <w:tab/>
        </w:r>
        <w:r w:rsidR="006A44D3" w:rsidRPr="00EB6FBD">
          <w:rPr>
            <w:rStyle w:val="Hyperlink"/>
          </w:rPr>
          <w:t>Sélection – Régularité des offres – Critères d’attribution/Critères d’attribution ‘prix’</w:t>
        </w:r>
        <w:r w:rsidR="006A44D3">
          <w:rPr>
            <w:webHidden/>
          </w:rPr>
          <w:tab/>
        </w:r>
        <w:r w:rsidR="006A44D3">
          <w:rPr>
            <w:webHidden/>
          </w:rPr>
          <w:fldChar w:fldCharType="begin"/>
        </w:r>
        <w:r w:rsidR="006A44D3">
          <w:rPr>
            <w:webHidden/>
          </w:rPr>
          <w:instrText xml:space="preserve"> PAGEREF _Toc108428349 \h </w:instrText>
        </w:r>
        <w:r w:rsidR="006A44D3">
          <w:rPr>
            <w:webHidden/>
          </w:rPr>
        </w:r>
        <w:r w:rsidR="006A44D3">
          <w:rPr>
            <w:webHidden/>
          </w:rPr>
          <w:fldChar w:fldCharType="separate"/>
        </w:r>
        <w:r w:rsidR="009408EF">
          <w:rPr>
            <w:webHidden/>
          </w:rPr>
          <w:t>10</w:t>
        </w:r>
        <w:r w:rsidR="006A44D3">
          <w:rPr>
            <w:webHidden/>
          </w:rPr>
          <w:fldChar w:fldCharType="end"/>
        </w:r>
      </w:hyperlink>
    </w:p>
    <w:p w14:paraId="018761DB" w14:textId="6FE917AF" w:rsidR="006A44D3" w:rsidRDefault="001F4CDB">
      <w:pPr>
        <w:pStyle w:val="Inhopg3"/>
        <w:tabs>
          <w:tab w:val="right" w:leader="dot" w:pos="9628"/>
        </w:tabs>
        <w:rPr>
          <w:rFonts w:eastAsiaTheme="minorEastAsia" w:cstheme="minorBidi"/>
          <w:noProof/>
          <w:sz w:val="22"/>
          <w:szCs w:val="22"/>
          <w:lang w:eastAsia="nl-BE"/>
        </w:rPr>
      </w:pPr>
      <w:hyperlink w:anchor="_Toc108428350" w:history="1">
        <w:r w:rsidR="006A44D3" w:rsidRPr="00EB6FBD">
          <w:rPr>
            <w:rStyle w:val="Hyperlink"/>
            <w:rFonts w:cs="Times New Roman"/>
            <w:bCs/>
            <w:noProof/>
            <w:snapToGrid w:val="0"/>
          </w:rPr>
          <w:t>11.1.</w:t>
        </w:r>
        <w:r w:rsidR="006A44D3">
          <w:rPr>
            <w:rFonts w:eastAsiaTheme="minorEastAsia" w:cstheme="minorBidi"/>
            <w:noProof/>
            <w:sz w:val="22"/>
            <w:szCs w:val="22"/>
            <w:lang w:eastAsia="nl-BE"/>
          </w:rPr>
          <w:tab/>
        </w:r>
        <w:r w:rsidR="006A44D3" w:rsidRPr="00EB6FBD">
          <w:rPr>
            <w:rStyle w:val="Hyperlink"/>
            <w:noProof/>
          </w:rPr>
          <w:t>La sélection</w:t>
        </w:r>
        <w:r w:rsidR="006A44D3">
          <w:rPr>
            <w:noProof/>
            <w:webHidden/>
          </w:rPr>
          <w:tab/>
        </w:r>
        <w:r w:rsidR="006A44D3">
          <w:rPr>
            <w:noProof/>
            <w:webHidden/>
          </w:rPr>
          <w:fldChar w:fldCharType="begin"/>
        </w:r>
        <w:r w:rsidR="006A44D3">
          <w:rPr>
            <w:noProof/>
            <w:webHidden/>
          </w:rPr>
          <w:instrText xml:space="preserve"> PAGEREF _Toc108428350 \h </w:instrText>
        </w:r>
        <w:r w:rsidR="006A44D3">
          <w:rPr>
            <w:noProof/>
            <w:webHidden/>
          </w:rPr>
        </w:r>
        <w:r w:rsidR="006A44D3">
          <w:rPr>
            <w:noProof/>
            <w:webHidden/>
          </w:rPr>
          <w:fldChar w:fldCharType="separate"/>
        </w:r>
        <w:r w:rsidR="009408EF">
          <w:rPr>
            <w:noProof/>
            <w:webHidden/>
          </w:rPr>
          <w:t>10</w:t>
        </w:r>
        <w:r w:rsidR="006A44D3">
          <w:rPr>
            <w:noProof/>
            <w:webHidden/>
          </w:rPr>
          <w:fldChar w:fldCharType="end"/>
        </w:r>
      </w:hyperlink>
    </w:p>
    <w:p w14:paraId="41C1C242" w14:textId="64EA69FA" w:rsidR="006A44D3" w:rsidRDefault="001F4CDB">
      <w:pPr>
        <w:pStyle w:val="Inhopg3"/>
        <w:tabs>
          <w:tab w:val="right" w:leader="dot" w:pos="9628"/>
        </w:tabs>
        <w:rPr>
          <w:rFonts w:eastAsiaTheme="minorEastAsia" w:cstheme="minorBidi"/>
          <w:noProof/>
          <w:sz w:val="22"/>
          <w:szCs w:val="22"/>
          <w:lang w:eastAsia="nl-BE"/>
        </w:rPr>
      </w:pPr>
      <w:hyperlink w:anchor="_Toc108428351" w:history="1">
        <w:r w:rsidR="006A44D3" w:rsidRPr="00EB6FBD">
          <w:rPr>
            <w:rStyle w:val="Hyperlink"/>
            <w:rFonts w:cs="Times New Roman"/>
            <w:bCs/>
            <w:noProof/>
            <w:snapToGrid w:val="0"/>
          </w:rPr>
          <w:t>11.2.</w:t>
        </w:r>
        <w:r w:rsidR="006A44D3">
          <w:rPr>
            <w:rFonts w:eastAsiaTheme="minorEastAsia" w:cstheme="minorBidi"/>
            <w:noProof/>
            <w:sz w:val="22"/>
            <w:szCs w:val="22"/>
            <w:lang w:eastAsia="nl-BE"/>
          </w:rPr>
          <w:tab/>
        </w:r>
        <w:r w:rsidR="006A44D3" w:rsidRPr="00EB6FBD">
          <w:rPr>
            <w:rStyle w:val="Hyperlink"/>
            <w:noProof/>
          </w:rPr>
          <w:t>Régularité des offres</w:t>
        </w:r>
        <w:r w:rsidR="006A44D3">
          <w:rPr>
            <w:noProof/>
            <w:webHidden/>
          </w:rPr>
          <w:tab/>
        </w:r>
        <w:r w:rsidR="006A44D3">
          <w:rPr>
            <w:noProof/>
            <w:webHidden/>
          </w:rPr>
          <w:fldChar w:fldCharType="begin"/>
        </w:r>
        <w:r w:rsidR="006A44D3">
          <w:rPr>
            <w:noProof/>
            <w:webHidden/>
          </w:rPr>
          <w:instrText xml:space="preserve"> PAGEREF _Toc108428351 \h </w:instrText>
        </w:r>
        <w:r w:rsidR="006A44D3">
          <w:rPr>
            <w:noProof/>
            <w:webHidden/>
          </w:rPr>
        </w:r>
        <w:r w:rsidR="006A44D3">
          <w:rPr>
            <w:noProof/>
            <w:webHidden/>
          </w:rPr>
          <w:fldChar w:fldCharType="separate"/>
        </w:r>
        <w:r w:rsidR="009408EF">
          <w:rPr>
            <w:noProof/>
            <w:webHidden/>
          </w:rPr>
          <w:t>17</w:t>
        </w:r>
        <w:r w:rsidR="006A44D3">
          <w:rPr>
            <w:noProof/>
            <w:webHidden/>
          </w:rPr>
          <w:fldChar w:fldCharType="end"/>
        </w:r>
      </w:hyperlink>
    </w:p>
    <w:p w14:paraId="4146448E" w14:textId="18403629" w:rsidR="006A44D3" w:rsidRDefault="001F4CDB">
      <w:pPr>
        <w:pStyle w:val="Inhopg3"/>
        <w:tabs>
          <w:tab w:val="right" w:leader="dot" w:pos="9628"/>
        </w:tabs>
        <w:rPr>
          <w:rFonts w:eastAsiaTheme="minorEastAsia" w:cstheme="minorBidi"/>
          <w:noProof/>
          <w:sz w:val="22"/>
          <w:szCs w:val="22"/>
          <w:lang w:eastAsia="nl-BE"/>
        </w:rPr>
      </w:pPr>
      <w:hyperlink w:anchor="_Toc108428352" w:history="1">
        <w:r w:rsidR="006A44D3" w:rsidRPr="00EB6FBD">
          <w:rPr>
            <w:rStyle w:val="Hyperlink"/>
            <w:rFonts w:cs="Times New Roman"/>
            <w:bCs/>
            <w:noProof/>
            <w:snapToGrid w:val="0"/>
          </w:rPr>
          <w:t>11.3.</w:t>
        </w:r>
        <w:r w:rsidR="006A44D3">
          <w:rPr>
            <w:rFonts w:eastAsiaTheme="minorEastAsia" w:cstheme="minorBidi"/>
            <w:noProof/>
            <w:sz w:val="22"/>
            <w:szCs w:val="22"/>
            <w:lang w:eastAsia="nl-BE"/>
          </w:rPr>
          <w:tab/>
        </w:r>
        <w:r w:rsidR="006A44D3" w:rsidRPr="00EB6FBD">
          <w:rPr>
            <w:rStyle w:val="Hyperlink"/>
            <w:noProof/>
          </w:rPr>
          <w:t>Critères d’attribution/Critère d’attribution ‘prix’</w:t>
        </w:r>
        <w:r w:rsidR="006A44D3">
          <w:rPr>
            <w:noProof/>
            <w:webHidden/>
          </w:rPr>
          <w:tab/>
        </w:r>
        <w:r w:rsidR="006A44D3">
          <w:rPr>
            <w:noProof/>
            <w:webHidden/>
          </w:rPr>
          <w:fldChar w:fldCharType="begin"/>
        </w:r>
        <w:r w:rsidR="006A44D3">
          <w:rPr>
            <w:noProof/>
            <w:webHidden/>
          </w:rPr>
          <w:instrText xml:space="preserve"> PAGEREF _Toc108428352 \h </w:instrText>
        </w:r>
        <w:r w:rsidR="006A44D3">
          <w:rPr>
            <w:noProof/>
            <w:webHidden/>
          </w:rPr>
        </w:r>
        <w:r w:rsidR="006A44D3">
          <w:rPr>
            <w:noProof/>
            <w:webHidden/>
          </w:rPr>
          <w:fldChar w:fldCharType="separate"/>
        </w:r>
        <w:r w:rsidR="009408EF">
          <w:rPr>
            <w:noProof/>
            <w:webHidden/>
          </w:rPr>
          <w:t>17</w:t>
        </w:r>
        <w:r w:rsidR="006A44D3">
          <w:rPr>
            <w:noProof/>
            <w:webHidden/>
          </w:rPr>
          <w:fldChar w:fldCharType="end"/>
        </w:r>
      </w:hyperlink>
    </w:p>
    <w:p w14:paraId="3FC0D414" w14:textId="7DC118D6" w:rsidR="006A44D3" w:rsidRDefault="001F4CDB">
      <w:pPr>
        <w:pStyle w:val="Inhopg2"/>
        <w:rPr>
          <w:rFonts w:eastAsiaTheme="minorEastAsia" w:cstheme="minorBidi"/>
          <w:b w:val="0"/>
          <w:bCs w:val="0"/>
          <w:sz w:val="22"/>
          <w:szCs w:val="22"/>
          <w:lang w:eastAsia="nl-BE"/>
        </w:rPr>
      </w:pPr>
      <w:hyperlink w:anchor="_Toc108428353" w:history="1">
        <w:r w:rsidR="006A44D3" w:rsidRPr="00EB6FBD">
          <w:rPr>
            <w:rStyle w:val="Hyperlink"/>
            <w:rFonts w:cs="Times New Roman"/>
            <w:snapToGrid w:val="0"/>
          </w:rPr>
          <w:t>12.</w:t>
        </w:r>
        <w:r w:rsidR="006A44D3">
          <w:rPr>
            <w:rFonts w:eastAsiaTheme="minorEastAsia" w:cstheme="minorBidi"/>
            <w:b w:val="0"/>
            <w:bCs w:val="0"/>
            <w:sz w:val="22"/>
            <w:szCs w:val="22"/>
            <w:lang w:eastAsia="nl-BE"/>
          </w:rPr>
          <w:tab/>
        </w:r>
        <w:r w:rsidR="006A44D3" w:rsidRPr="00EB6FBD">
          <w:rPr>
            <w:rStyle w:val="Hyperlink"/>
          </w:rPr>
          <w:t>Cautionnement</w:t>
        </w:r>
        <w:r w:rsidR="006A44D3">
          <w:rPr>
            <w:webHidden/>
          </w:rPr>
          <w:tab/>
        </w:r>
        <w:r w:rsidR="006A44D3">
          <w:rPr>
            <w:webHidden/>
          </w:rPr>
          <w:fldChar w:fldCharType="begin"/>
        </w:r>
        <w:r w:rsidR="006A44D3">
          <w:rPr>
            <w:webHidden/>
          </w:rPr>
          <w:instrText xml:space="preserve"> PAGEREF _Toc108428353 \h </w:instrText>
        </w:r>
        <w:r w:rsidR="006A44D3">
          <w:rPr>
            <w:webHidden/>
          </w:rPr>
        </w:r>
        <w:r w:rsidR="006A44D3">
          <w:rPr>
            <w:webHidden/>
          </w:rPr>
          <w:fldChar w:fldCharType="separate"/>
        </w:r>
        <w:r w:rsidR="009408EF">
          <w:rPr>
            <w:webHidden/>
          </w:rPr>
          <w:t>18</w:t>
        </w:r>
        <w:r w:rsidR="006A44D3">
          <w:rPr>
            <w:webHidden/>
          </w:rPr>
          <w:fldChar w:fldCharType="end"/>
        </w:r>
      </w:hyperlink>
    </w:p>
    <w:p w14:paraId="6394CA98" w14:textId="606403E6" w:rsidR="006A44D3" w:rsidRDefault="001F4CDB">
      <w:pPr>
        <w:pStyle w:val="Inhopg2"/>
        <w:rPr>
          <w:rFonts w:eastAsiaTheme="minorEastAsia" w:cstheme="minorBidi"/>
          <w:b w:val="0"/>
          <w:bCs w:val="0"/>
          <w:sz w:val="22"/>
          <w:szCs w:val="22"/>
          <w:lang w:eastAsia="nl-BE"/>
        </w:rPr>
      </w:pPr>
      <w:hyperlink w:anchor="_Toc108428354" w:history="1">
        <w:r w:rsidR="006A44D3" w:rsidRPr="00EB6FBD">
          <w:rPr>
            <w:rStyle w:val="Hyperlink"/>
            <w:rFonts w:cs="Times New Roman"/>
            <w:snapToGrid w:val="0"/>
          </w:rPr>
          <w:t>13.</w:t>
        </w:r>
        <w:r w:rsidR="006A44D3">
          <w:rPr>
            <w:rFonts w:eastAsiaTheme="minorEastAsia" w:cstheme="minorBidi"/>
            <w:b w:val="0"/>
            <w:bCs w:val="0"/>
            <w:sz w:val="22"/>
            <w:szCs w:val="22"/>
            <w:lang w:eastAsia="nl-BE"/>
          </w:rPr>
          <w:tab/>
        </w:r>
        <w:r w:rsidR="006A44D3" w:rsidRPr="00EB6FBD">
          <w:rPr>
            <w:rStyle w:val="Hyperlink"/>
          </w:rPr>
          <w:t>Modification en cours d’exécution</w:t>
        </w:r>
        <w:r w:rsidR="006A44D3">
          <w:rPr>
            <w:webHidden/>
          </w:rPr>
          <w:tab/>
        </w:r>
        <w:r w:rsidR="006A44D3">
          <w:rPr>
            <w:webHidden/>
          </w:rPr>
          <w:fldChar w:fldCharType="begin"/>
        </w:r>
        <w:r w:rsidR="006A44D3">
          <w:rPr>
            <w:webHidden/>
          </w:rPr>
          <w:instrText xml:space="preserve"> PAGEREF _Toc108428354 \h </w:instrText>
        </w:r>
        <w:r w:rsidR="006A44D3">
          <w:rPr>
            <w:webHidden/>
          </w:rPr>
        </w:r>
        <w:r w:rsidR="006A44D3">
          <w:rPr>
            <w:webHidden/>
          </w:rPr>
          <w:fldChar w:fldCharType="separate"/>
        </w:r>
        <w:r w:rsidR="009408EF">
          <w:rPr>
            <w:webHidden/>
          </w:rPr>
          <w:t>19</w:t>
        </w:r>
        <w:r w:rsidR="006A44D3">
          <w:rPr>
            <w:webHidden/>
          </w:rPr>
          <w:fldChar w:fldCharType="end"/>
        </w:r>
      </w:hyperlink>
    </w:p>
    <w:p w14:paraId="5E2D266C" w14:textId="4496AAC6" w:rsidR="006A44D3" w:rsidRDefault="001F4CDB">
      <w:pPr>
        <w:pStyle w:val="Inhopg3"/>
        <w:tabs>
          <w:tab w:val="right" w:leader="dot" w:pos="9628"/>
        </w:tabs>
        <w:rPr>
          <w:rFonts w:eastAsiaTheme="minorEastAsia" w:cstheme="minorBidi"/>
          <w:noProof/>
          <w:sz w:val="22"/>
          <w:szCs w:val="22"/>
          <w:lang w:eastAsia="nl-BE"/>
        </w:rPr>
      </w:pPr>
      <w:hyperlink w:anchor="_Toc108428355" w:history="1">
        <w:r w:rsidR="006A44D3" w:rsidRPr="00EB6FBD">
          <w:rPr>
            <w:rStyle w:val="Hyperlink"/>
            <w:rFonts w:cs="Times New Roman"/>
            <w:bCs/>
            <w:noProof/>
            <w:snapToGrid w:val="0"/>
          </w:rPr>
          <w:t>13.1.</w:t>
        </w:r>
        <w:r w:rsidR="006A44D3">
          <w:rPr>
            <w:rFonts w:eastAsiaTheme="minorEastAsia" w:cstheme="minorBidi"/>
            <w:noProof/>
            <w:sz w:val="22"/>
            <w:szCs w:val="22"/>
            <w:lang w:eastAsia="nl-BE"/>
          </w:rPr>
          <w:tab/>
        </w:r>
        <w:r w:rsidR="006A44D3" w:rsidRPr="00EB6FBD">
          <w:rPr>
            <w:rStyle w:val="Hyperlink"/>
            <w:noProof/>
          </w:rPr>
          <w:t>Clauses de réexamen régissant certains incidents dans le courant de l’exécution du marché</w:t>
        </w:r>
        <w:r w:rsidR="006A44D3">
          <w:rPr>
            <w:noProof/>
            <w:webHidden/>
          </w:rPr>
          <w:tab/>
        </w:r>
        <w:r w:rsidR="006A44D3">
          <w:rPr>
            <w:noProof/>
            <w:webHidden/>
          </w:rPr>
          <w:fldChar w:fldCharType="begin"/>
        </w:r>
        <w:r w:rsidR="006A44D3">
          <w:rPr>
            <w:noProof/>
            <w:webHidden/>
          </w:rPr>
          <w:instrText xml:space="preserve"> PAGEREF _Toc108428355 \h </w:instrText>
        </w:r>
        <w:r w:rsidR="006A44D3">
          <w:rPr>
            <w:noProof/>
            <w:webHidden/>
          </w:rPr>
        </w:r>
        <w:r w:rsidR="006A44D3">
          <w:rPr>
            <w:noProof/>
            <w:webHidden/>
          </w:rPr>
          <w:fldChar w:fldCharType="separate"/>
        </w:r>
        <w:r w:rsidR="009408EF">
          <w:rPr>
            <w:noProof/>
            <w:webHidden/>
          </w:rPr>
          <w:t>19</w:t>
        </w:r>
        <w:r w:rsidR="006A44D3">
          <w:rPr>
            <w:noProof/>
            <w:webHidden/>
          </w:rPr>
          <w:fldChar w:fldCharType="end"/>
        </w:r>
      </w:hyperlink>
    </w:p>
    <w:p w14:paraId="0527EB15" w14:textId="375B88E4" w:rsidR="006A44D3" w:rsidRDefault="001F4CDB">
      <w:pPr>
        <w:pStyle w:val="Inhopg3"/>
        <w:tabs>
          <w:tab w:val="right" w:leader="dot" w:pos="9628"/>
        </w:tabs>
        <w:rPr>
          <w:rFonts w:eastAsiaTheme="minorEastAsia" w:cstheme="minorBidi"/>
          <w:noProof/>
          <w:sz w:val="22"/>
          <w:szCs w:val="22"/>
          <w:lang w:eastAsia="nl-BE"/>
        </w:rPr>
      </w:pPr>
      <w:hyperlink w:anchor="_Toc108428356" w:history="1">
        <w:r w:rsidR="006A44D3" w:rsidRPr="00EB6FBD">
          <w:rPr>
            <w:rStyle w:val="Hyperlink"/>
            <w:rFonts w:cs="Times New Roman"/>
            <w:bCs/>
            <w:noProof/>
            <w:snapToGrid w:val="0"/>
          </w:rPr>
          <w:t>13.2.</w:t>
        </w:r>
        <w:r w:rsidR="006A44D3">
          <w:rPr>
            <w:rFonts w:eastAsiaTheme="minorEastAsia" w:cstheme="minorBidi"/>
            <w:noProof/>
            <w:sz w:val="22"/>
            <w:szCs w:val="22"/>
            <w:lang w:eastAsia="nl-BE"/>
          </w:rPr>
          <w:tab/>
        </w:r>
        <w:r w:rsidR="006A44D3" w:rsidRPr="00EB6FBD">
          <w:rPr>
            <w:rStyle w:val="Hyperlink"/>
            <w:noProof/>
          </w:rPr>
          <w:t>Clauses de réexamen réglant le bouleversement de l’équilibre contractuel suite à des circonstances imprévisibles</w:t>
        </w:r>
        <w:r w:rsidR="006A44D3">
          <w:rPr>
            <w:noProof/>
            <w:webHidden/>
          </w:rPr>
          <w:tab/>
        </w:r>
        <w:r w:rsidR="006A44D3">
          <w:rPr>
            <w:noProof/>
            <w:webHidden/>
          </w:rPr>
          <w:fldChar w:fldCharType="begin"/>
        </w:r>
        <w:r w:rsidR="006A44D3">
          <w:rPr>
            <w:noProof/>
            <w:webHidden/>
          </w:rPr>
          <w:instrText xml:space="preserve"> PAGEREF _Toc108428356 \h </w:instrText>
        </w:r>
        <w:r w:rsidR="006A44D3">
          <w:rPr>
            <w:noProof/>
            <w:webHidden/>
          </w:rPr>
        </w:r>
        <w:r w:rsidR="006A44D3">
          <w:rPr>
            <w:noProof/>
            <w:webHidden/>
          </w:rPr>
          <w:fldChar w:fldCharType="separate"/>
        </w:r>
        <w:r w:rsidR="009408EF">
          <w:rPr>
            <w:noProof/>
            <w:webHidden/>
          </w:rPr>
          <w:t>20</w:t>
        </w:r>
        <w:r w:rsidR="006A44D3">
          <w:rPr>
            <w:noProof/>
            <w:webHidden/>
          </w:rPr>
          <w:fldChar w:fldCharType="end"/>
        </w:r>
      </w:hyperlink>
    </w:p>
    <w:p w14:paraId="6772430B" w14:textId="77B6F230" w:rsidR="006A44D3" w:rsidRDefault="001F4CDB">
      <w:pPr>
        <w:pStyle w:val="Inhopg3"/>
        <w:tabs>
          <w:tab w:val="right" w:leader="dot" w:pos="9628"/>
        </w:tabs>
        <w:rPr>
          <w:rFonts w:eastAsiaTheme="minorEastAsia" w:cstheme="minorBidi"/>
          <w:noProof/>
          <w:sz w:val="22"/>
          <w:szCs w:val="22"/>
          <w:lang w:eastAsia="nl-BE"/>
        </w:rPr>
      </w:pPr>
      <w:hyperlink w:anchor="_Toc108428357" w:history="1">
        <w:r w:rsidR="006A44D3" w:rsidRPr="00EB6FBD">
          <w:rPr>
            <w:rStyle w:val="Hyperlink"/>
            <w:rFonts w:cs="Times New Roman"/>
            <w:bCs/>
            <w:noProof/>
            <w:snapToGrid w:val="0"/>
          </w:rPr>
          <w:t>13.3.</w:t>
        </w:r>
        <w:r w:rsidR="006A44D3">
          <w:rPr>
            <w:rFonts w:eastAsiaTheme="minorEastAsia" w:cstheme="minorBidi"/>
            <w:noProof/>
            <w:sz w:val="22"/>
            <w:szCs w:val="22"/>
            <w:lang w:eastAsia="nl-BE"/>
          </w:rPr>
          <w:tab/>
        </w:r>
        <w:r w:rsidR="006A44D3" w:rsidRPr="00EB6FBD">
          <w:rPr>
            <w:rStyle w:val="Hyperlink"/>
            <w:noProof/>
          </w:rPr>
          <w:t>Clause de réexamen suite à l’évolution d’un ou de plusieurs composants principaux du prix (art. 38/7)</w:t>
        </w:r>
        <w:r w:rsidR="006A44D3">
          <w:rPr>
            <w:noProof/>
            <w:webHidden/>
          </w:rPr>
          <w:tab/>
        </w:r>
        <w:r w:rsidR="006A44D3">
          <w:rPr>
            <w:noProof/>
            <w:webHidden/>
          </w:rPr>
          <w:fldChar w:fldCharType="begin"/>
        </w:r>
        <w:r w:rsidR="006A44D3">
          <w:rPr>
            <w:noProof/>
            <w:webHidden/>
          </w:rPr>
          <w:instrText xml:space="preserve"> PAGEREF _Toc108428357 \h </w:instrText>
        </w:r>
        <w:r w:rsidR="006A44D3">
          <w:rPr>
            <w:noProof/>
            <w:webHidden/>
          </w:rPr>
        </w:r>
        <w:r w:rsidR="006A44D3">
          <w:rPr>
            <w:noProof/>
            <w:webHidden/>
          </w:rPr>
          <w:fldChar w:fldCharType="separate"/>
        </w:r>
        <w:r w:rsidR="009408EF">
          <w:rPr>
            <w:noProof/>
            <w:webHidden/>
          </w:rPr>
          <w:t>21</w:t>
        </w:r>
        <w:r w:rsidR="006A44D3">
          <w:rPr>
            <w:noProof/>
            <w:webHidden/>
          </w:rPr>
          <w:fldChar w:fldCharType="end"/>
        </w:r>
      </w:hyperlink>
    </w:p>
    <w:p w14:paraId="2582E29A" w14:textId="0BFE4C20" w:rsidR="006A44D3" w:rsidRDefault="001F4CDB">
      <w:pPr>
        <w:pStyle w:val="Inhopg3"/>
        <w:tabs>
          <w:tab w:val="right" w:leader="dot" w:pos="9628"/>
        </w:tabs>
        <w:rPr>
          <w:rFonts w:eastAsiaTheme="minorEastAsia" w:cstheme="minorBidi"/>
          <w:noProof/>
          <w:sz w:val="22"/>
          <w:szCs w:val="22"/>
          <w:lang w:eastAsia="nl-BE"/>
        </w:rPr>
      </w:pPr>
      <w:hyperlink w:anchor="_Toc108428358" w:history="1">
        <w:r w:rsidR="006A44D3" w:rsidRPr="00EB6FBD">
          <w:rPr>
            <w:rStyle w:val="Hyperlink"/>
            <w:rFonts w:cs="Times New Roman"/>
            <w:bCs/>
            <w:noProof/>
            <w:snapToGrid w:val="0"/>
          </w:rPr>
          <w:t>13.4.</w:t>
        </w:r>
        <w:r w:rsidR="006A44D3">
          <w:rPr>
            <w:rFonts w:eastAsiaTheme="minorEastAsia" w:cstheme="minorBidi"/>
            <w:noProof/>
            <w:sz w:val="22"/>
            <w:szCs w:val="22"/>
            <w:lang w:eastAsia="nl-BE"/>
          </w:rPr>
          <w:tab/>
        </w:r>
        <w:r w:rsidR="006A44D3" w:rsidRPr="00EB6FBD">
          <w:rPr>
            <w:rStyle w:val="Hyperlink"/>
            <w:noProof/>
          </w:rPr>
          <w:t>Clause de réexamen spécifique en application de l’article 38 de l’A.R. Exécution</w:t>
        </w:r>
        <w:r w:rsidR="006A44D3">
          <w:rPr>
            <w:noProof/>
            <w:webHidden/>
          </w:rPr>
          <w:tab/>
        </w:r>
        <w:r w:rsidR="006A44D3">
          <w:rPr>
            <w:noProof/>
            <w:webHidden/>
          </w:rPr>
          <w:fldChar w:fldCharType="begin"/>
        </w:r>
        <w:r w:rsidR="006A44D3">
          <w:rPr>
            <w:noProof/>
            <w:webHidden/>
          </w:rPr>
          <w:instrText xml:space="preserve"> PAGEREF _Toc108428358 \h </w:instrText>
        </w:r>
        <w:r w:rsidR="006A44D3">
          <w:rPr>
            <w:noProof/>
            <w:webHidden/>
          </w:rPr>
        </w:r>
        <w:r w:rsidR="006A44D3">
          <w:rPr>
            <w:noProof/>
            <w:webHidden/>
          </w:rPr>
          <w:fldChar w:fldCharType="separate"/>
        </w:r>
        <w:r w:rsidR="009408EF">
          <w:rPr>
            <w:noProof/>
            <w:webHidden/>
          </w:rPr>
          <w:t>21</w:t>
        </w:r>
        <w:r w:rsidR="006A44D3">
          <w:rPr>
            <w:noProof/>
            <w:webHidden/>
          </w:rPr>
          <w:fldChar w:fldCharType="end"/>
        </w:r>
      </w:hyperlink>
    </w:p>
    <w:p w14:paraId="293BED1D" w14:textId="65ACAA62" w:rsidR="006A44D3" w:rsidRDefault="001F4CDB">
      <w:pPr>
        <w:pStyle w:val="Inhopg2"/>
        <w:rPr>
          <w:rFonts w:eastAsiaTheme="minorEastAsia" w:cstheme="minorBidi"/>
          <w:b w:val="0"/>
          <w:bCs w:val="0"/>
          <w:sz w:val="22"/>
          <w:szCs w:val="22"/>
          <w:lang w:eastAsia="nl-BE"/>
        </w:rPr>
      </w:pPr>
      <w:hyperlink w:anchor="_Toc108428359" w:history="1">
        <w:r w:rsidR="006A44D3" w:rsidRPr="00EB6FBD">
          <w:rPr>
            <w:rStyle w:val="Hyperlink"/>
            <w:rFonts w:cs="Times New Roman"/>
            <w:snapToGrid w:val="0"/>
          </w:rPr>
          <w:t>14.</w:t>
        </w:r>
        <w:r w:rsidR="006A44D3">
          <w:rPr>
            <w:rFonts w:eastAsiaTheme="minorEastAsia" w:cstheme="minorBidi"/>
            <w:b w:val="0"/>
            <w:bCs w:val="0"/>
            <w:sz w:val="22"/>
            <w:szCs w:val="22"/>
            <w:lang w:eastAsia="nl-BE"/>
          </w:rPr>
          <w:tab/>
        </w:r>
        <w:r w:rsidR="006A44D3" w:rsidRPr="00EB6FBD">
          <w:rPr>
            <w:rStyle w:val="Hyperlink"/>
          </w:rPr>
          <w:t>Exécution des fournitures</w:t>
        </w:r>
        <w:r w:rsidR="006A44D3">
          <w:rPr>
            <w:webHidden/>
          </w:rPr>
          <w:tab/>
        </w:r>
        <w:r w:rsidR="006A44D3">
          <w:rPr>
            <w:webHidden/>
          </w:rPr>
          <w:fldChar w:fldCharType="begin"/>
        </w:r>
        <w:r w:rsidR="006A44D3">
          <w:rPr>
            <w:webHidden/>
          </w:rPr>
          <w:instrText xml:space="preserve"> PAGEREF _Toc108428359 \h </w:instrText>
        </w:r>
        <w:r w:rsidR="006A44D3">
          <w:rPr>
            <w:webHidden/>
          </w:rPr>
        </w:r>
        <w:r w:rsidR="006A44D3">
          <w:rPr>
            <w:webHidden/>
          </w:rPr>
          <w:fldChar w:fldCharType="separate"/>
        </w:r>
        <w:r w:rsidR="009408EF">
          <w:rPr>
            <w:webHidden/>
          </w:rPr>
          <w:t>22</w:t>
        </w:r>
        <w:r w:rsidR="006A44D3">
          <w:rPr>
            <w:webHidden/>
          </w:rPr>
          <w:fldChar w:fldCharType="end"/>
        </w:r>
      </w:hyperlink>
    </w:p>
    <w:p w14:paraId="7B0429BA" w14:textId="3198BC6B" w:rsidR="006A44D3" w:rsidRDefault="001F4CDB">
      <w:pPr>
        <w:pStyle w:val="Inhopg3"/>
        <w:tabs>
          <w:tab w:val="right" w:leader="dot" w:pos="9628"/>
        </w:tabs>
        <w:rPr>
          <w:rFonts w:eastAsiaTheme="minorEastAsia" w:cstheme="minorBidi"/>
          <w:noProof/>
          <w:sz w:val="22"/>
          <w:szCs w:val="22"/>
          <w:lang w:eastAsia="nl-BE"/>
        </w:rPr>
      </w:pPr>
      <w:hyperlink w:anchor="_Toc108428360" w:history="1">
        <w:r w:rsidR="006A44D3" w:rsidRPr="00EB6FBD">
          <w:rPr>
            <w:rStyle w:val="Hyperlink"/>
            <w:rFonts w:cs="Times New Roman"/>
            <w:bCs/>
            <w:noProof/>
            <w:snapToGrid w:val="0"/>
          </w:rPr>
          <w:t>14.1.</w:t>
        </w:r>
        <w:r w:rsidR="006A44D3">
          <w:rPr>
            <w:rFonts w:eastAsiaTheme="minorEastAsia" w:cstheme="minorBidi"/>
            <w:noProof/>
            <w:sz w:val="22"/>
            <w:szCs w:val="22"/>
            <w:lang w:eastAsia="nl-BE"/>
          </w:rPr>
          <w:tab/>
        </w:r>
        <w:r w:rsidR="006A44D3" w:rsidRPr="00EB6FBD">
          <w:rPr>
            <w:rStyle w:val="Hyperlink"/>
            <w:noProof/>
          </w:rPr>
          <w:t>Délais et clauses</w:t>
        </w:r>
        <w:r w:rsidR="006A44D3">
          <w:rPr>
            <w:noProof/>
            <w:webHidden/>
          </w:rPr>
          <w:tab/>
        </w:r>
        <w:r w:rsidR="006A44D3">
          <w:rPr>
            <w:noProof/>
            <w:webHidden/>
          </w:rPr>
          <w:fldChar w:fldCharType="begin"/>
        </w:r>
        <w:r w:rsidR="006A44D3">
          <w:rPr>
            <w:noProof/>
            <w:webHidden/>
          </w:rPr>
          <w:instrText xml:space="preserve"> PAGEREF _Toc108428360 \h </w:instrText>
        </w:r>
        <w:r w:rsidR="006A44D3">
          <w:rPr>
            <w:noProof/>
            <w:webHidden/>
          </w:rPr>
        </w:r>
        <w:r w:rsidR="006A44D3">
          <w:rPr>
            <w:noProof/>
            <w:webHidden/>
          </w:rPr>
          <w:fldChar w:fldCharType="separate"/>
        </w:r>
        <w:r w:rsidR="009408EF">
          <w:rPr>
            <w:noProof/>
            <w:webHidden/>
          </w:rPr>
          <w:t>22</w:t>
        </w:r>
        <w:r w:rsidR="006A44D3">
          <w:rPr>
            <w:noProof/>
            <w:webHidden/>
          </w:rPr>
          <w:fldChar w:fldCharType="end"/>
        </w:r>
      </w:hyperlink>
    </w:p>
    <w:p w14:paraId="69C1CD9D" w14:textId="33F8842A" w:rsidR="006A44D3" w:rsidRDefault="001F4CDB">
      <w:pPr>
        <w:pStyle w:val="Inhopg3"/>
        <w:tabs>
          <w:tab w:val="right" w:leader="dot" w:pos="9628"/>
        </w:tabs>
        <w:rPr>
          <w:rFonts w:eastAsiaTheme="minorEastAsia" w:cstheme="minorBidi"/>
          <w:noProof/>
          <w:sz w:val="22"/>
          <w:szCs w:val="22"/>
          <w:lang w:eastAsia="nl-BE"/>
        </w:rPr>
      </w:pPr>
      <w:hyperlink w:anchor="_Toc108428361" w:history="1">
        <w:r w:rsidR="006A44D3" w:rsidRPr="00EB6FBD">
          <w:rPr>
            <w:rStyle w:val="Hyperlink"/>
            <w:rFonts w:cs="Times New Roman"/>
            <w:bCs/>
            <w:noProof/>
            <w:snapToGrid w:val="0"/>
          </w:rPr>
          <w:t>14.2.</w:t>
        </w:r>
        <w:r w:rsidR="006A44D3">
          <w:rPr>
            <w:rFonts w:eastAsiaTheme="minorEastAsia" w:cstheme="minorBidi"/>
            <w:noProof/>
            <w:sz w:val="22"/>
            <w:szCs w:val="22"/>
            <w:lang w:eastAsia="nl-BE"/>
          </w:rPr>
          <w:tab/>
        </w:r>
        <w:r w:rsidR="006A44D3" w:rsidRPr="00EB6FBD">
          <w:rPr>
            <w:rStyle w:val="Hyperlink"/>
            <w:noProof/>
          </w:rPr>
          <w:t>Suivi des prestations</w:t>
        </w:r>
        <w:r w:rsidR="006A44D3">
          <w:rPr>
            <w:noProof/>
            <w:webHidden/>
          </w:rPr>
          <w:tab/>
        </w:r>
        <w:r w:rsidR="006A44D3">
          <w:rPr>
            <w:noProof/>
            <w:webHidden/>
          </w:rPr>
          <w:fldChar w:fldCharType="begin"/>
        </w:r>
        <w:r w:rsidR="006A44D3">
          <w:rPr>
            <w:noProof/>
            <w:webHidden/>
          </w:rPr>
          <w:instrText xml:space="preserve"> PAGEREF _Toc108428361 \h </w:instrText>
        </w:r>
        <w:r w:rsidR="006A44D3">
          <w:rPr>
            <w:noProof/>
            <w:webHidden/>
          </w:rPr>
        </w:r>
        <w:r w:rsidR="006A44D3">
          <w:rPr>
            <w:noProof/>
            <w:webHidden/>
          </w:rPr>
          <w:fldChar w:fldCharType="separate"/>
        </w:r>
        <w:r w:rsidR="009408EF">
          <w:rPr>
            <w:noProof/>
            <w:webHidden/>
          </w:rPr>
          <w:t>24</w:t>
        </w:r>
        <w:r w:rsidR="006A44D3">
          <w:rPr>
            <w:noProof/>
            <w:webHidden/>
          </w:rPr>
          <w:fldChar w:fldCharType="end"/>
        </w:r>
      </w:hyperlink>
    </w:p>
    <w:p w14:paraId="4AF9E26A" w14:textId="09A12214" w:rsidR="006A44D3" w:rsidRDefault="001F4CDB">
      <w:pPr>
        <w:pStyle w:val="Inhopg3"/>
        <w:tabs>
          <w:tab w:val="right" w:leader="dot" w:pos="9628"/>
        </w:tabs>
        <w:rPr>
          <w:rFonts w:eastAsiaTheme="minorEastAsia" w:cstheme="minorBidi"/>
          <w:noProof/>
          <w:sz w:val="22"/>
          <w:szCs w:val="22"/>
          <w:lang w:eastAsia="nl-BE"/>
        </w:rPr>
      </w:pPr>
      <w:hyperlink w:anchor="_Toc108428362" w:history="1">
        <w:r w:rsidR="006A44D3" w:rsidRPr="00EB6FBD">
          <w:rPr>
            <w:rStyle w:val="Hyperlink"/>
            <w:rFonts w:cs="Times New Roman"/>
            <w:bCs/>
            <w:noProof/>
            <w:snapToGrid w:val="0"/>
          </w:rPr>
          <w:t>14.3.</w:t>
        </w:r>
        <w:r w:rsidR="006A44D3">
          <w:rPr>
            <w:rFonts w:eastAsiaTheme="minorEastAsia" w:cstheme="minorBidi"/>
            <w:noProof/>
            <w:sz w:val="22"/>
            <w:szCs w:val="22"/>
            <w:lang w:eastAsia="nl-BE"/>
          </w:rPr>
          <w:tab/>
        </w:r>
        <w:r w:rsidR="006A44D3" w:rsidRPr="00EB6FBD">
          <w:rPr>
            <w:rStyle w:val="Hyperlink"/>
            <w:noProof/>
          </w:rPr>
          <w:t>Lieu où les fournitures doivent être exécutées</w:t>
        </w:r>
        <w:r w:rsidR="006A44D3">
          <w:rPr>
            <w:noProof/>
            <w:webHidden/>
          </w:rPr>
          <w:tab/>
        </w:r>
        <w:r w:rsidR="006A44D3">
          <w:rPr>
            <w:noProof/>
            <w:webHidden/>
          </w:rPr>
          <w:fldChar w:fldCharType="begin"/>
        </w:r>
        <w:r w:rsidR="006A44D3">
          <w:rPr>
            <w:noProof/>
            <w:webHidden/>
          </w:rPr>
          <w:instrText xml:space="preserve"> PAGEREF _Toc108428362 \h </w:instrText>
        </w:r>
        <w:r w:rsidR="006A44D3">
          <w:rPr>
            <w:noProof/>
            <w:webHidden/>
          </w:rPr>
        </w:r>
        <w:r w:rsidR="006A44D3">
          <w:rPr>
            <w:noProof/>
            <w:webHidden/>
          </w:rPr>
          <w:fldChar w:fldCharType="separate"/>
        </w:r>
        <w:r w:rsidR="009408EF">
          <w:rPr>
            <w:noProof/>
            <w:webHidden/>
          </w:rPr>
          <w:t>24</w:t>
        </w:r>
        <w:r w:rsidR="006A44D3">
          <w:rPr>
            <w:noProof/>
            <w:webHidden/>
          </w:rPr>
          <w:fldChar w:fldCharType="end"/>
        </w:r>
      </w:hyperlink>
    </w:p>
    <w:p w14:paraId="6F6FE94D" w14:textId="2ADAA4AF" w:rsidR="006A44D3" w:rsidRDefault="001F4CDB">
      <w:pPr>
        <w:pStyle w:val="Inhopg3"/>
        <w:tabs>
          <w:tab w:val="right" w:leader="dot" w:pos="9628"/>
        </w:tabs>
        <w:rPr>
          <w:rFonts w:eastAsiaTheme="minorEastAsia" w:cstheme="minorBidi"/>
          <w:noProof/>
          <w:sz w:val="22"/>
          <w:szCs w:val="22"/>
          <w:lang w:eastAsia="nl-BE"/>
        </w:rPr>
      </w:pPr>
      <w:hyperlink w:anchor="_Toc108428363" w:history="1">
        <w:r w:rsidR="006A44D3" w:rsidRPr="00EB6FBD">
          <w:rPr>
            <w:rStyle w:val="Hyperlink"/>
            <w:rFonts w:cs="Times New Roman"/>
            <w:bCs/>
            <w:noProof/>
            <w:snapToGrid w:val="0"/>
          </w:rPr>
          <w:t>14.4.</w:t>
        </w:r>
        <w:r w:rsidR="006A44D3">
          <w:rPr>
            <w:rFonts w:eastAsiaTheme="minorEastAsia" w:cstheme="minorBidi"/>
            <w:noProof/>
            <w:sz w:val="22"/>
            <w:szCs w:val="22"/>
            <w:lang w:eastAsia="nl-BE"/>
          </w:rPr>
          <w:tab/>
        </w:r>
        <w:r w:rsidR="006A44D3" w:rsidRPr="00EB6FBD">
          <w:rPr>
            <w:rStyle w:val="Hyperlink"/>
            <w:noProof/>
          </w:rPr>
          <w:t>Frais de la réception et de la réception technique</w:t>
        </w:r>
        <w:r w:rsidR="006A44D3">
          <w:rPr>
            <w:noProof/>
            <w:webHidden/>
          </w:rPr>
          <w:tab/>
        </w:r>
        <w:r w:rsidR="006A44D3">
          <w:rPr>
            <w:noProof/>
            <w:webHidden/>
          </w:rPr>
          <w:fldChar w:fldCharType="begin"/>
        </w:r>
        <w:r w:rsidR="006A44D3">
          <w:rPr>
            <w:noProof/>
            <w:webHidden/>
          </w:rPr>
          <w:instrText xml:space="preserve"> PAGEREF _Toc108428363 \h </w:instrText>
        </w:r>
        <w:r w:rsidR="006A44D3">
          <w:rPr>
            <w:noProof/>
            <w:webHidden/>
          </w:rPr>
        </w:r>
        <w:r w:rsidR="006A44D3">
          <w:rPr>
            <w:noProof/>
            <w:webHidden/>
          </w:rPr>
          <w:fldChar w:fldCharType="separate"/>
        </w:r>
        <w:r w:rsidR="009408EF">
          <w:rPr>
            <w:noProof/>
            <w:webHidden/>
          </w:rPr>
          <w:t>24</w:t>
        </w:r>
        <w:r w:rsidR="006A44D3">
          <w:rPr>
            <w:noProof/>
            <w:webHidden/>
          </w:rPr>
          <w:fldChar w:fldCharType="end"/>
        </w:r>
      </w:hyperlink>
    </w:p>
    <w:p w14:paraId="33562549" w14:textId="305B50A4" w:rsidR="006A44D3" w:rsidRDefault="001F4CDB">
      <w:pPr>
        <w:pStyle w:val="Inhopg3"/>
        <w:tabs>
          <w:tab w:val="right" w:leader="dot" w:pos="9628"/>
        </w:tabs>
        <w:rPr>
          <w:rFonts w:eastAsiaTheme="minorEastAsia" w:cstheme="minorBidi"/>
          <w:noProof/>
          <w:sz w:val="22"/>
          <w:szCs w:val="22"/>
          <w:lang w:eastAsia="nl-BE"/>
        </w:rPr>
      </w:pPr>
      <w:hyperlink w:anchor="_Toc108428364" w:history="1">
        <w:r w:rsidR="006A44D3" w:rsidRPr="00EB6FBD">
          <w:rPr>
            <w:rStyle w:val="Hyperlink"/>
            <w:rFonts w:cs="Times New Roman"/>
            <w:bCs/>
            <w:noProof/>
            <w:snapToGrid w:val="0"/>
          </w:rPr>
          <w:t>14.5.</w:t>
        </w:r>
        <w:r w:rsidR="006A44D3">
          <w:rPr>
            <w:rFonts w:eastAsiaTheme="minorEastAsia" w:cstheme="minorBidi"/>
            <w:noProof/>
            <w:sz w:val="22"/>
            <w:szCs w:val="22"/>
            <w:lang w:eastAsia="nl-BE"/>
          </w:rPr>
          <w:tab/>
        </w:r>
        <w:r w:rsidR="006A44D3" w:rsidRPr="00EB6FBD">
          <w:rPr>
            <w:rStyle w:val="Hyperlink"/>
            <w:noProof/>
          </w:rPr>
          <w:t>Conditions de réception et de paiement</w:t>
        </w:r>
        <w:r w:rsidR="006A44D3">
          <w:rPr>
            <w:noProof/>
            <w:webHidden/>
          </w:rPr>
          <w:tab/>
        </w:r>
        <w:r w:rsidR="006A44D3">
          <w:rPr>
            <w:noProof/>
            <w:webHidden/>
          </w:rPr>
          <w:fldChar w:fldCharType="begin"/>
        </w:r>
        <w:r w:rsidR="006A44D3">
          <w:rPr>
            <w:noProof/>
            <w:webHidden/>
          </w:rPr>
          <w:instrText xml:space="preserve"> PAGEREF _Toc108428364 \h </w:instrText>
        </w:r>
        <w:r w:rsidR="006A44D3">
          <w:rPr>
            <w:noProof/>
            <w:webHidden/>
          </w:rPr>
        </w:r>
        <w:r w:rsidR="006A44D3">
          <w:rPr>
            <w:noProof/>
            <w:webHidden/>
          </w:rPr>
          <w:fldChar w:fldCharType="separate"/>
        </w:r>
        <w:r w:rsidR="009408EF">
          <w:rPr>
            <w:noProof/>
            <w:webHidden/>
          </w:rPr>
          <w:t>24</w:t>
        </w:r>
        <w:r w:rsidR="006A44D3">
          <w:rPr>
            <w:noProof/>
            <w:webHidden/>
          </w:rPr>
          <w:fldChar w:fldCharType="end"/>
        </w:r>
      </w:hyperlink>
    </w:p>
    <w:p w14:paraId="0AE1342B" w14:textId="14B7054D" w:rsidR="006A44D3" w:rsidRDefault="001F4CDB">
      <w:pPr>
        <w:pStyle w:val="Inhopg3"/>
        <w:tabs>
          <w:tab w:val="right" w:leader="dot" w:pos="9628"/>
        </w:tabs>
        <w:rPr>
          <w:rFonts w:eastAsiaTheme="minorEastAsia" w:cstheme="minorBidi"/>
          <w:noProof/>
          <w:sz w:val="22"/>
          <w:szCs w:val="22"/>
          <w:lang w:eastAsia="nl-BE"/>
        </w:rPr>
      </w:pPr>
      <w:hyperlink w:anchor="_Toc108428365" w:history="1">
        <w:r w:rsidR="006A44D3" w:rsidRPr="00EB6FBD">
          <w:rPr>
            <w:rStyle w:val="Hyperlink"/>
            <w:rFonts w:cs="Times New Roman"/>
            <w:bCs/>
            <w:noProof/>
            <w:snapToGrid w:val="0"/>
          </w:rPr>
          <w:t>14.6.</w:t>
        </w:r>
        <w:r w:rsidR="006A44D3">
          <w:rPr>
            <w:rFonts w:eastAsiaTheme="minorEastAsia" w:cstheme="minorBidi"/>
            <w:noProof/>
            <w:sz w:val="22"/>
            <w:szCs w:val="22"/>
            <w:lang w:eastAsia="nl-BE"/>
          </w:rPr>
          <w:tab/>
        </w:r>
        <w:r w:rsidR="006A44D3" w:rsidRPr="00EB6FBD">
          <w:rPr>
            <w:rStyle w:val="Hyperlink"/>
            <w:noProof/>
          </w:rPr>
          <w:t>Envoyer des e-factures à la plate-forme Mercurius</w:t>
        </w:r>
        <w:r w:rsidR="006A44D3">
          <w:rPr>
            <w:noProof/>
            <w:webHidden/>
          </w:rPr>
          <w:tab/>
        </w:r>
        <w:r w:rsidR="006A44D3">
          <w:rPr>
            <w:noProof/>
            <w:webHidden/>
          </w:rPr>
          <w:fldChar w:fldCharType="begin"/>
        </w:r>
        <w:r w:rsidR="006A44D3">
          <w:rPr>
            <w:noProof/>
            <w:webHidden/>
          </w:rPr>
          <w:instrText xml:space="preserve"> PAGEREF _Toc108428365 \h </w:instrText>
        </w:r>
        <w:r w:rsidR="006A44D3">
          <w:rPr>
            <w:noProof/>
            <w:webHidden/>
          </w:rPr>
        </w:r>
        <w:r w:rsidR="006A44D3">
          <w:rPr>
            <w:noProof/>
            <w:webHidden/>
          </w:rPr>
          <w:fldChar w:fldCharType="separate"/>
        </w:r>
        <w:r w:rsidR="009408EF">
          <w:rPr>
            <w:noProof/>
            <w:webHidden/>
          </w:rPr>
          <w:t>25</w:t>
        </w:r>
        <w:r w:rsidR="006A44D3">
          <w:rPr>
            <w:noProof/>
            <w:webHidden/>
          </w:rPr>
          <w:fldChar w:fldCharType="end"/>
        </w:r>
      </w:hyperlink>
    </w:p>
    <w:p w14:paraId="7C9B1681" w14:textId="298381C5" w:rsidR="006A44D3" w:rsidRDefault="001F4CDB">
      <w:pPr>
        <w:pStyle w:val="Inhopg3"/>
        <w:tabs>
          <w:tab w:val="right" w:leader="dot" w:pos="9628"/>
        </w:tabs>
        <w:rPr>
          <w:rFonts w:eastAsiaTheme="minorEastAsia" w:cstheme="minorBidi"/>
          <w:noProof/>
          <w:sz w:val="22"/>
          <w:szCs w:val="22"/>
          <w:lang w:eastAsia="nl-BE"/>
        </w:rPr>
      </w:pPr>
      <w:hyperlink w:anchor="_Toc108428366" w:history="1">
        <w:r w:rsidR="006A44D3" w:rsidRPr="00EB6FBD">
          <w:rPr>
            <w:rStyle w:val="Hyperlink"/>
            <w:rFonts w:cs="Times New Roman"/>
            <w:bCs/>
            <w:noProof/>
            <w:snapToGrid w:val="0"/>
          </w:rPr>
          <w:t>14.7.</w:t>
        </w:r>
        <w:r w:rsidR="006A44D3">
          <w:rPr>
            <w:rFonts w:eastAsiaTheme="minorEastAsia" w:cstheme="minorBidi"/>
            <w:noProof/>
            <w:sz w:val="22"/>
            <w:szCs w:val="22"/>
            <w:lang w:eastAsia="nl-BE"/>
          </w:rPr>
          <w:tab/>
        </w:r>
        <w:r w:rsidR="006A44D3" w:rsidRPr="00EB6FBD">
          <w:rPr>
            <w:rStyle w:val="Hyperlink"/>
            <w:noProof/>
          </w:rPr>
          <w:t>Quels sont les éléments minimaux à mentionner sur votre e-facture?</w:t>
        </w:r>
        <w:r w:rsidR="006A44D3">
          <w:rPr>
            <w:noProof/>
            <w:webHidden/>
          </w:rPr>
          <w:tab/>
        </w:r>
        <w:r w:rsidR="006A44D3">
          <w:rPr>
            <w:noProof/>
            <w:webHidden/>
          </w:rPr>
          <w:fldChar w:fldCharType="begin"/>
        </w:r>
        <w:r w:rsidR="006A44D3">
          <w:rPr>
            <w:noProof/>
            <w:webHidden/>
          </w:rPr>
          <w:instrText xml:space="preserve"> PAGEREF _Toc108428366 \h </w:instrText>
        </w:r>
        <w:r w:rsidR="006A44D3">
          <w:rPr>
            <w:noProof/>
            <w:webHidden/>
          </w:rPr>
        </w:r>
        <w:r w:rsidR="006A44D3">
          <w:rPr>
            <w:noProof/>
            <w:webHidden/>
          </w:rPr>
          <w:fldChar w:fldCharType="separate"/>
        </w:r>
        <w:r w:rsidR="009408EF">
          <w:rPr>
            <w:noProof/>
            <w:webHidden/>
          </w:rPr>
          <w:t>25</w:t>
        </w:r>
        <w:r w:rsidR="006A44D3">
          <w:rPr>
            <w:noProof/>
            <w:webHidden/>
          </w:rPr>
          <w:fldChar w:fldCharType="end"/>
        </w:r>
      </w:hyperlink>
    </w:p>
    <w:p w14:paraId="64BB5E9A" w14:textId="2EBF6E7C" w:rsidR="006A44D3" w:rsidRDefault="001F4CDB">
      <w:pPr>
        <w:pStyle w:val="Inhopg2"/>
        <w:rPr>
          <w:rFonts w:eastAsiaTheme="minorEastAsia" w:cstheme="minorBidi"/>
          <w:b w:val="0"/>
          <w:bCs w:val="0"/>
          <w:sz w:val="22"/>
          <w:szCs w:val="22"/>
          <w:lang w:eastAsia="nl-BE"/>
        </w:rPr>
      </w:pPr>
      <w:hyperlink w:anchor="_Toc108428367" w:history="1">
        <w:r w:rsidR="006A44D3" w:rsidRPr="00EB6FBD">
          <w:rPr>
            <w:rStyle w:val="Hyperlink"/>
            <w:rFonts w:cs="Times New Roman"/>
            <w:snapToGrid w:val="0"/>
          </w:rPr>
          <w:t>15.</w:t>
        </w:r>
        <w:r w:rsidR="006A44D3">
          <w:rPr>
            <w:rFonts w:eastAsiaTheme="minorEastAsia" w:cstheme="minorBidi"/>
            <w:b w:val="0"/>
            <w:bCs w:val="0"/>
            <w:sz w:val="22"/>
            <w:szCs w:val="22"/>
            <w:lang w:eastAsia="nl-BE"/>
          </w:rPr>
          <w:tab/>
        </w:r>
        <w:r w:rsidR="006A44D3" w:rsidRPr="00EB6FBD">
          <w:rPr>
            <w:rStyle w:val="Hyperlink"/>
          </w:rPr>
          <w:t>Garantie et service après-vente</w:t>
        </w:r>
        <w:r w:rsidR="006A44D3">
          <w:rPr>
            <w:webHidden/>
          </w:rPr>
          <w:tab/>
        </w:r>
        <w:r w:rsidR="006A44D3">
          <w:rPr>
            <w:webHidden/>
          </w:rPr>
          <w:fldChar w:fldCharType="begin"/>
        </w:r>
        <w:r w:rsidR="006A44D3">
          <w:rPr>
            <w:webHidden/>
          </w:rPr>
          <w:instrText xml:space="preserve"> PAGEREF _Toc108428367 \h </w:instrText>
        </w:r>
        <w:r w:rsidR="006A44D3">
          <w:rPr>
            <w:webHidden/>
          </w:rPr>
        </w:r>
        <w:r w:rsidR="006A44D3">
          <w:rPr>
            <w:webHidden/>
          </w:rPr>
          <w:fldChar w:fldCharType="separate"/>
        </w:r>
        <w:r w:rsidR="009408EF">
          <w:rPr>
            <w:webHidden/>
          </w:rPr>
          <w:t>26</w:t>
        </w:r>
        <w:r w:rsidR="006A44D3">
          <w:rPr>
            <w:webHidden/>
          </w:rPr>
          <w:fldChar w:fldCharType="end"/>
        </w:r>
      </w:hyperlink>
    </w:p>
    <w:p w14:paraId="03293103" w14:textId="429268B9" w:rsidR="006A44D3" w:rsidRDefault="001F4CDB">
      <w:pPr>
        <w:pStyle w:val="Inhopg2"/>
        <w:rPr>
          <w:rFonts w:eastAsiaTheme="minorEastAsia" w:cstheme="minorBidi"/>
          <w:b w:val="0"/>
          <w:bCs w:val="0"/>
          <w:sz w:val="22"/>
          <w:szCs w:val="22"/>
          <w:lang w:eastAsia="nl-BE"/>
        </w:rPr>
      </w:pPr>
      <w:hyperlink w:anchor="_Toc108428368" w:history="1">
        <w:r w:rsidR="006A44D3" w:rsidRPr="00EB6FBD">
          <w:rPr>
            <w:rStyle w:val="Hyperlink"/>
            <w:rFonts w:cs="Times New Roman"/>
            <w:snapToGrid w:val="0"/>
          </w:rPr>
          <w:t>16.</w:t>
        </w:r>
        <w:r w:rsidR="006A44D3">
          <w:rPr>
            <w:rFonts w:eastAsiaTheme="minorEastAsia" w:cstheme="minorBidi"/>
            <w:b w:val="0"/>
            <w:bCs w:val="0"/>
            <w:sz w:val="22"/>
            <w:szCs w:val="22"/>
            <w:lang w:eastAsia="nl-BE"/>
          </w:rPr>
          <w:tab/>
        </w:r>
        <w:r w:rsidR="006A44D3" w:rsidRPr="00EB6FBD">
          <w:rPr>
            <w:rStyle w:val="Hyperlink"/>
          </w:rPr>
          <w:t>Dommage aux tiers lors de l’exécution du marché</w:t>
        </w:r>
        <w:r w:rsidR="006A44D3">
          <w:rPr>
            <w:webHidden/>
          </w:rPr>
          <w:tab/>
        </w:r>
        <w:r w:rsidR="006A44D3">
          <w:rPr>
            <w:webHidden/>
          </w:rPr>
          <w:fldChar w:fldCharType="begin"/>
        </w:r>
        <w:r w:rsidR="006A44D3">
          <w:rPr>
            <w:webHidden/>
          </w:rPr>
          <w:instrText xml:space="preserve"> PAGEREF _Toc108428368 \h </w:instrText>
        </w:r>
        <w:r w:rsidR="006A44D3">
          <w:rPr>
            <w:webHidden/>
          </w:rPr>
        </w:r>
        <w:r w:rsidR="006A44D3">
          <w:rPr>
            <w:webHidden/>
          </w:rPr>
          <w:fldChar w:fldCharType="separate"/>
        </w:r>
        <w:r w:rsidR="009408EF">
          <w:rPr>
            <w:webHidden/>
          </w:rPr>
          <w:t>26</w:t>
        </w:r>
        <w:r w:rsidR="006A44D3">
          <w:rPr>
            <w:webHidden/>
          </w:rPr>
          <w:fldChar w:fldCharType="end"/>
        </w:r>
      </w:hyperlink>
    </w:p>
    <w:p w14:paraId="5E49E541" w14:textId="47341C3B" w:rsidR="006A44D3" w:rsidRDefault="001F4CDB">
      <w:pPr>
        <w:pStyle w:val="Inhopg2"/>
        <w:rPr>
          <w:rFonts w:eastAsiaTheme="minorEastAsia" w:cstheme="minorBidi"/>
          <w:b w:val="0"/>
          <w:bCs w:val="0"/>
          <w:sz w:val="22"/>
          <w:szCs w:val="22"/>
          <w:lang w:eastAsia="nl-BE"/>
        </w:rPr>
      </w:pPr>
      <w:hyperlink w:anchor="_Toc108428369" w:history="1">
        <w:r w:rsidR="006A44D3" w:rsidRPr="00EB6FBD">
          <w:rPr>
            <w:rStyle w:val="Hyperlink"/>
            <w:rFonts w:cs="Times New Roman"/>
            <w:snapToGrid w:val="0"/>
          </w:rPr>
          <w:t>17.</w:t>
        </w:r>
        <w:r w:rsidR="006A44D3">
          <w:rPr>
            <w:rFonts w:eastAsiaTheme="minorEastAsia" w:cstheme="minorBidi"/>
            <w:b w:val="0"/>
            <w:bCs w:val="0"/>
            <w:sz w:val="22"/>
            <w:szCs w:val="22"/>
            <w:lang w:eastAsia="nl-BE"/>
          </w:rPr>
          <w:tab/>
        </w:r>
        <w:r w:rsidR="006A44D3" w:rsidRPr="00EB6FBD">
          <w:rPr>
            <w:rStyle w:val="Hyperlink"/>
          </w:rPr>
          <w:t>Protection des données à caractère personnel et de la vie privée</w:t>
        </w:r>
        <w:r w:rsidR="006A44D3">
          <w:rPr>
            <w:webHidden/>
          </w:rPr>
          <w:tab/>
        </w:r>
        <w:r w:rsidR="006A44D3">
          <w:rPr>
            <w:webHidden/>
          </w:rPr>
          <w:fldChar w:fldCharType="begin"/>
        </w:r>
        <w:r w:rsidR="006A44D3">
          <w:rPr>
            <w:webHidden/>
          </w:rPr>
          <w:instrText xml:space="preserve"> PAGEREF _Toc108428369 \h </w:instrText>
        </w:r>
        <w:r w:rsidR="006A44D3">
          <w:rPr>
            <w:webHidden/>
          </w:rPr>
        </w:r>
        <w:r w:rsidR="006A44D3">
          <w:rPr>
            <w:webHidden/>
          </w:rPr>
          <w:fldChar w:fldCharType="separate"/>
        </w:r>
        <w:r w:rsidR="009408EF">
          <w:rPr>
            <w:webHidden/>
          </w:rPr>
          <w:t>26</w:t>
        </w:r>
        <w:r w:rsidR="006A44D3">
          <w:rPr>
            <w:webHidden/>
          </w:rPr>
          <w:fldChar w:fldCharType="end"/>
        </w:r>
      </w:hyperlink>
    </w:p>
    <w:p w14:paraId="53ECCC0D" w14:textId="3281AD4E" w:rsidR="006A44D3" w:rsidRDefault="001F4CDB">
      <w:pPr>
        <w:pStyle w:val="Inhopg2"/>
        <w:rPr>
          <w:rFonts w:eastAsiaTheme="minorEastAsia" w:cstheme="minorBidi"/>
          <w:b w:val="0"/>
          <w:bCs w:val="0"/>
          <w:sz w:val="22"/>
          <w:szCs w:val="22"/>
          <w:lang w:eastAsia="nl-BE"/>
        </w:rPr>
      </w:pPr>
      <w:hyperlink w:anchor="_Toc108428370" w:history="1">
        <w:r w:rsidR="006A44D3" w:rsidRPr="00EB6FBD">
          <w:rPr>
            <w:rStyle w:val="Hyperlink"/>
            <w:rFonts w:cs="Times New Roman"/>
            <w:snapToGrid w:val="0"/>
          </w:rPr>
          <w:t>18.</w:t>
        </w:r>
        <w:r w:rsidR="006A44D3">
          <w:rPr>
            <w:rFonts w:eastAsiaTheme="minorEastAsia" w:cstheme="minorBidi"/>
            <w:b w:val="0"/>
            <w:bCs w:val="0"/>
            <w:sz w:val="22"/>
            <w:szCs w:val="22"/>
            <w:lang w:eastAsia="nl-BE"/>
          </w:rPr>
          <w:tab/>
        </w:r>
        <w:r w:rsidR="006A44D3" w:rsidRPr="00EB6FBD">
          <w:rPr>
            <w:rStyle w:val="Hyperlink"/>
          </w:rPr>
          <w:t>La cession ou la mise en gage des créances dues en exécution de ce marché public</w:t>
        </w:r>
        <w:r w:rsidR="006A44D3">
          <w:rPr>
            <w:webHidden/>
          </w:rPr>
          <w:tab/>
        </w:r>
        <w:r w:rsidR="006A44D3">
          <w:rPr>
            <w:webHidden/>
          </w:rPr>
          <w:fldChar w:fldCharType="begin"/>
        </w:r>
        <w:r w:rsidR="006A44D3">
          <w:rPr>
            <w:webHidden/>
          </w:rPr>
          <w:instrText xml:space="preserve"> PAGEREF _Toc108428370 \h </w:instrText>
        </w:r>
        <w:r w:rsidR="006A44D3">
          <w:rPr>
            <w:webHidden/>
          </w:rPr>
        </w:r>
        <w:r w:rsidR="006A44D3">
          <w:rPr>
            <w:webHidden/>
          </w:rPr>
          <w:fldChar w:fldCharType="separate"/>
        </w:r>
        <w:r w:rsidR="009408EF">
          <w:rPr>
            <w:webHidden/>
          </w:rPr>
          <w:t>27</w:t>
        </w:r>
        <w:r w:rsidR="006A44D3">
          <w:rPr>
            <w:webHidden/>
          </w:rPr>
          <w:fldChar w:fldCharType="end"/>
        </w:r>
      </w:hyperlink>
    </w:p>
    <w:p w14:paraId="3E5CEC9C" w14:textId="0DB061C9" w:rsidR="006A44D3" w:rsidRDefault="001F4CDB">
      <w:pPr>
        <w:pStyle w:val="Inhopg2"/>
        <w:rPr>
          <w:rFonts w:eastAsiaTheme="minorEastAsia" w:cstheme="minorBidi"/>
          <w:b w:val="0"/>
          <w:bCs w:val="0"/>
          <w:sz w:val="22"/>
          <w:szCs w:val="22"/>
          <w:lang w:eastAsia="nl-BE"/>
        </w:rPr>
      </w:pPr>
      <w:hyperlink w:anchor="_Toc108428371" w:history="1">
        <w:r w:rsidR="006A44D3" w:rsidRPr="00EB6FBD">
          <w:rPr>
            <w:rStyle w:val="Hyperlink"/>
            <w:rFonts w:cs="Times New Roman"/>
            <w:snapToGrid w:val="0"/>
          </w:rPr>
          <w:t>19.</w:t>
        </w:r>
        <w:r w:rsidR="006A44D3">
          <w:rPr>
            <w:rFonts w:eastAsiaTheme="minorEastAsia" w:cstheme="minorBidi"/>
            <w:b w:val="0"/>
            <w:bCs w:val="0"/>
            <w:sz w:val="22"/>
            <w:szCs w:val="22"/>
            <w:lang w:eastAsia="nl-BE"/>
          </w:rPr>
          <w:tab/>
        </w:r>
        <w:r w:rsidR="006A44D3" w:rsidRPr="00EB6FBD">
          <w:rPr>
            <w:rStyle w:val="Hyperlink"/>
          </w:rPr>
          <w:t>Litiges</w:t>
        </w:r>
        <w:r w:rsidR="006A44D3">
          <w:rPr>
            <w:webHidden/>
          </w:rPr>
          <w:tab/>
        </w:r>
        <w:r w:rsidR="006A44D3">
          <w:rPr>
            <w:webHidden/>
          </w:rPr>
          <w:fldChar w:fldCharType="begin"/>
        </w:r>
        <w:r w:rsidR="006A44D3">
          <w:rPr>
            <w:webHidden/>
          </w:rPr>
          <w:instrText xml:space="preserve"> PAGEREF _Toc108428371 \h </w:instrText>
        </w:r>
        <w:r w:rsidR="006A44D3">
          <w:rPr>
            <w:webHidden/>
          </w:rPr>
        </w:r>
        <w:r w:rsidR="006A44D3">
          <w:rPr>
            <w:webHidden/>
          </w:rPr>
          <w:fldChar w:fldCharType="separate"/>
        </w:r>
        <w:r w:rsidR="009408EF">
          <w:rPr>
            <w:webHidden/>
          </w:rPr>
          <w:t>27</w:t>
        </w:r>
        <w:r w:rsidR="006A44D3">
          <w:rPr>
            <w:webHidden/>
          </w:rPr>
          <w:fldChar w:fldCharType="end"/>
        </w:r>
      </w:hyperlink>
    </w:p>
    <w:p w14:paraId="0DEDE701" w14:textId="2B36D9C5" w:rsidR="006A44D3" w:rsidRDefault="001F4CDB">
      <w:pPr>
        <w:pStyle w:val="Inhopg1"/>
        <w:tabs>
          <w:tab w:val="left" w:pos="1270"/>
          <w:tab w:val="right" w:leader="dot" w:pos="9628"/>
        </w:tabs>
        <w:rPr>
          <w:rFonts w:eastAsiaTheme="minorEastAsia" w:cstheme="minorBidi"/>
          <w:b w:val="0"/>
          <w:bCs w:val="0"/>
          <w:noProof/>
          <w:sz w:val="22"/>
          <w:szCs w:val="22"/>
          <w:lang w:eastAsia="nl-BE"/>
        </w:rPr>
      </w:pPr>
      <w:hyperlink w:anchor="_Toc108428372" w:history="1">
        <w:r w:rsidR="006A44D3" w:rsidRPr="00EB6FBD">
          <w:rPr>
            <w:rStyle w:val="Hyperlink"/>
            <w:noProof/>
            <w:lang w:val="fr-BE"/>
          </w:rPr>
          <w:t>B.</w:t>
        </w:r>
        <w:r w:rsidR="006A44D3">
          <w:rPr>
            <w:rFonts w:eastAsiaTheme="minorEastAsia" w:cstheme="minorBidi"/>
            <w:b w:val="0"/>
            <w:bCs w:val="0"/>
            <w:noProof/>
            <w:sz w:val="22"/>
            <w:szCs w:val="22"/>
            <w:lang w:eastAsia="nl-BE"/>
          </w:rPr>
          <w:tab/>
        </w:r>
        <w:r w:rsidR="006A44D3" w:rsidRPr="00EB6FBD">
          <w:rPr>
            <w:rStyle w:val="Hyperlink"/>
            <w:noProof/>
            <w:lang w:val="fr-BE"/>
          </w:rPr>
          <w:t>PRESCRIPTIONS TECHNIQUES</w:t>
        </w:r>
        <w:r w:rsidR="006A44D3">
          <w:rPr>
            <w:noProof/>
            <w:webHidden/>
          </w:rPr>
          <w:tab/>
        </w:r>
        <w:r w:rsidR="006A44D3">
          <w:rPr>
            <w:noProof/>
            <w:webHidden/>
          </w:rPr>
          <w:fldChar w:fldCharType="begin"/>
        </w:r>
        <w:r w:rsidR="006A44D3">
          <w:rPr>
            <w:noProof/>
            <w:webHidden/>
          </w:rPr>
          <w:instrText xml:space="preserve"> PAGEREF _Toc108428372 \h </w:instrText>
        </w:r>
        <w:r w:rsidR="006A44D3">
          <w:rPr>
            <w:noProof/>
            <w:webHidden/>
          </w:rPr>
        </w:r>
        <w:r w:rsidR="006A44D3">
          <w:rPr>
            <w:noProof/>
            <w:webHidden/>
          </w:rPr>
          <w:fldChar w:fldCharType="separate"/>
        </w:r>
        <w:r w:rsidR="009408EF">
          <w:rPr>
            <w:noProof/>
            <w:webHidden/>
          </w:rPr>
          <w:t>28</w:t>
        </w:r>
        <w:r w:rsidR="006A44D3">
          <w:rPr>
            <w:noProof/>
            <w:webHidden/>
          </w:rPr>
          <w:fldChar w:fldCharType="end"/>
        </w:r>
      </w:hyperlink>
    </w:p>
    <w:p w14:paraId="7AC3CC07" w14:textId="16A9ADEA" w:rsidR="006A44D3" w:rsidRDefault="001F4CDB">
      <w:pPr>
        <w:pStyle w:val="Inhopg1"/>
        <w:tabs>
          <w:tab w:val="left" w:pos="1270"/>
          <w:tab w:val="right" w:leader="dot" w:pos="9628"/>
        </w:tabs>
        <w:rPr>
          <w:rFonts w:eastAsiaTheme="minorEastAsia" w:cstheme="minorBidi"/>
          <w:b w:val="0"/>
          <w:bCs w:val="0"/>
          <w:noProof/>
          <w:sz w:val="22"/>
          <w:szCs w:val="22"/>
          <w:lang w:eastAsia="nl-BE"/>
        </w:rPr>
      </w:pPr>
      <w:hyperlink w:anchor="_Toc108428373" w:history="1">
        <w:r w:rsidR="006A44D3" w:rsidRPr="00EB6FBD">
          <w:rPr>
            <w:rStyle w:val="Hyperlink"/>
            <w:noProof/>
            <w:lang w:val="fr-BE"/>
          </w:rPr>
          <w:t>C.</w:t>
        </w:r>
        <w:r w:rsidR="006A44D3">
          <w:rPr>
            <w:rFonts w:eastAsiaTheme="minorEastAsia" w:cstheme="minorBidi"/>
            <w:b w:val="0"/>
            <w:bCs w:val="0"/>
            <w:noProof/>
            <w:sz w:val="22"/>
            <w:szCs w:val="22"/>
            <w:lang w:eastAsia="nl-BE"/>
          </w:rPr>
          <w:tab/>
        </w:r>
        <w:r w:rsidR="006A44D3" w:rsidRPr="00EB6FBD">
          <w:rPr>
            <w:rStyle w:val="Hyperlink"/>
            <w:noProof/>
            <w:lang w:val="fr-BE"/>
          </w:rPr>
          <w:t>ANNEXES</w:t>
        </w:r>
        <w:r w:rsidR="006A44D3">
          <w:rPr>
            <w:noProof/>
            <w:webHidden/>
          </w:rPr>
          <w:tab/>
        </w:r>
        <w:r w:rsidR="006A44D3">
          <w:rPr>
            <w:noProof/>
            <w:webHidden/>
          </w:rPr>
          <w:fldChar w:fldCharType="begin"/>
        </w:r>
        <w:r w:rsidR="006A44D3">
          <w:rPr>
            <w:noProof/>
            <w:webHidden/>
          </w:rPr>
          <w:instrText xml:space="preserve"> PAGEREF _Toc108428373 \h </w:instrText>
        </w:r>
        <w:r w:rsidR="006A44D3">
          <w:rPr>
            <w:noProof/>
            <w:webHidden/>
          </w:rPr>
        </w:r>
        <w:r w:rsidR="006A44D3">
          <w:rPr>
            <w:noProof/>
            <w:webHidden/>
          </w:rPr>
          <w:fldChar w:fldCharType="separate"/>
        </w:r>
        <w:r w:rsidR="009408EF">
          <w:rPr>
            <w:noProof/>
            <w:webHidden/>
          </w:rPr>
          <w:t>28</w:t>
        </w:r>
        <w:r w:rsidR="006A44D3">
          <w:rPr>
            <w:noProof/>
            <w:webHidden/>
          </w:rPr>
          <w:fldChar w:fldCharType="end"/>
        </w:r>
      </w:hyperlink>
    </w:p>
    <w:p w14:paraId="0E53DD9F" w14:textId="4477315D" w:rsidR="00927D11" w:rsidRPr="00BF7BAF" w:rsidRDefault="00EC28C5" w:rsidP="00EC28C5">
      <w:pPr>
        <w:rPr>
          <w:rFonts w:ascii="Open Sans" w:hAnsi="Open Sans" w:cs="Open Sans"/>
          <w:sz w:val="22"/>
          <w:szCs w:val="22"/>
          <w:lang w:val="fr-BE"/>
        </w:rPr>
      </w:pPr>
      <w:r w:rsidRPr="00BF7BAF">
        <w:rPr>
          <w:rFonts w:asciiTheme="majorHAnsi" w:hAnsiTheme="majorHAnsi"/>
          <w:b/>
          <w:bCs/>
          <w:caps/>
          <w:sz w:val="32"/>
          <w:szCs w:val="32"/>
          <w:lang w:val="fr-BE"/>
        </w:rPr>
        <w:fldChar w:fldCharType="end"/>
      </w:r>
      <w:r w:rsidR="006D1711" w:rsidRPr="00BF7BAF">
        <w:rPr>
          <w:lang w:val="fr-BE"/>
        </w:rPr>
        <w:br w:type="page"/>
      </w:r>
      <w:bookmarkStart w:id="0" w:name="OLE_LINK4"/>
      <w:bookmarkStart w:id="1" w:name="OLE_LINK3"/>
    </w:p>
    <w:bookmarkEnd w:id="0"/>
    <w:bookmarkEnd w:id="1"/>
    <w:p w14:paraId="65A7B8AB" w14:textId="77777777" w:rsidR="00AE4026" w:rsidRPr="00BF7BAF" w:rsidRDefault="00AE4026" w:rsidP="00AE4026">
      <w:pPr>
        <w:pStyle w:val="Miseenvidence-cadredebordure-vertclair"/>
        <w:framePr w:vSpace="0" w:wrap="auto" w:vAnchor="margin" w:yAlign="inline"/>
        <w:tabs>
          <w:tab w:val="left" w:pos="3686"/>
        </w:tabs>
        <w:spacing w:before="0"/>
        <w:ind w:right="5385"/>
        <w:rPr>
          <w:rFonts w:cs="Open Sans"/>
          <w:sz w:val="18"/>
          <w:szCs w:val="18"/>
          <w:u w:val="single"/>
        </w:rPr>
      </w:pPr>
      <w:r w:rsidRPr="00BF7BAF">
        <w:rPr>
          <w:rFonts w:cs="Open Sans"/>
          <w:sz w:val="18"/>
          <w:szCs w:val="18"/>
          <w:u w:val="single"/>
        </w:rPr>
        <w:lastRenderedPageBreak/>
        <w:fldChar w:fldCharType="begin">
          <w:ffData>
            <w:name w:val="Tekstvak1"/>
            <w:enabled/>
            <w:calcOnExit w:val="0"/>
            <w:textInput>
              <w:default w:val="&lt;Dénomination du pouvoir adjudicateur&gt;"/>
            </w:textInput>
          </w:ffData>
        </w:fldChar>
      </w:r>
      <w:r w:rsidRPr="00BF7BAF">
        <w:rPr>
          <w:rFonts w:cs="Open Sans"/>
          <w:sz w:val="18"/>
          <w:szCs w:val="18"/>
          <w:u w:val="single"/>
        </w:rPr>
        <w:instrText xml:space="preserve"> FORMTEXT </w:instrText>
      </w:r>
      <w:r w:rsidRPr="00BF7BAF">
        <w:rPr>
          <w:rFonts w:cs="Open Sans"/>
          <w:sz w:val="18"/>
          <w:szCs w:val="18"/>
          <w:u w:val="single"/>
        </w:rPr>
      </w:r>
      <w:r w:rsidRPr="00BF7BAF">
        <w:rPr>
          <w:rFonts w:cs="Open Sans"/>
          <w:sz w:val="18"/>
          <w:szCs w:val="18"/>
          <w:u w:val="single"/>
        </w:rPr>
        <w:fldChar w:fldCharType="separate"/>
      </w:r>
      <w:r w:rsidRPr="00BF7BAF">
        <w:rPr>
          <w:rFonts w:cs="Open Sans"/>
          <w:sz w:val="18"/>
          <w:szCs w:val="18"/>
          <w:u w:val="single"/>
        </w:rPr>
        <w:t>&lt;Dénomination du pouvoir adjudicateur&gt;</w:t>
      </w:r>
      <w:r w:rsidRPr="00BF7BAF">
        <w:rPr>
          <w:rFonts w:cs="Open Sans"/>
          <w:sz w:val="18"/>
          <w:szCs w:val="18"/>
          <w:u w:val="single"/>
        </w:rPr>
        <w:fldChar w:fldCharType="end"/>
      </w:r>
    </w:p>
    <w:p w14:paraId="4C2E818E" w14:textId="77777777" w:rsidR="00AE4026" w:rsidRPr="00BF7BAF" w:rsidRDefault="00AE4026" w:rsidP="00AE4026">
      <w:pPr>
        <w:pStyle w:val="Miseenvidence-cadredebordure-vertclair"/>
        <w:framePr w:vSpace="0" w:wrap="auto" w:vAnchor="margin" w:yAlign="inline"/>
        <w:tabs>
          <w:tab w:val="left" w:pos="3686"/>
        </w:tabs>
        <w:spacing w:before="0"/>
        <w:ind w:right="5385"/>
        <w:rPr>
          <w:rFonts w:cs="Open Sans"/>
          <w:sz w:val="18"/>
          <w:szCs w:val="18"/>
          <w:u w:val="single"/>
        </w:rPr>
      </w:pPr>
      <w:r w:rsidRPr="00BF7BAF">
        <w:rPr>
          <w:rFonts w:cs="Open Sans"/>
          <w:sz w:val="18"/>
          <w:szCs w:val="18"/>
          <w:u w:val="single"/>
        </w:rPr>
        <w:fldChar w:fldCharType="begin">
          <w:ffData>
            <w:name w:val="Tekstvak2"/>
            <w:enabled/>
            <w:calcOnExit w:val="0"/>
            <w:textInput>
              <w:default w:val="&lt;Adresse du pouvoir adjudicateur&gt;"/>
            </w:textInput>
          </w:ffData>
        </w:fldChar>
      </w:r>
      <w:r w:rsidRPr="00BF7BAF">
        <w:rPr>
          <w:rFonts w:cs="Open Sans"/>
          <w:sz w:val="18"/>
          <w:szCs w:val="18"/>
          <w:u w:val="single"/>
        </w:rPr>
        <w:instrText xml:space="preserve"> FORMTEXT </w:instrText>
      </w:r>
      <w:r w:rsidRPr="00BF7BAF">
        <w:rPr>
          <w:rFonts w:cs="Open Sans"/>
          <w:sz w:val="18"/>
          <w:szCs w:val="18"/>
          <w:u w:val="single"/>
        </w:rPr>
      </w:r>
      <w:r w:rsidRPr="00BF7BAF">
        <w:rPr>
          <w:rFonts w:cs="Open Sans"/>
          <w:sz w:val="18"/>
          <w:szCs w:val="18"/>
          <w:u w:val="single"/>
        </w:rPr>
        <w:fldChar w:fldCharType="separate"/>
      </w:r>
      <w:r w:rsidRPr="00BF7BAF">
        <w:rPr>
          <w:rFonts w:cs="Open Sans"/>
          <w:sz w:val="18"/>
          <w:szCs w:val="18"/>
          <w:u w:val="single"/>
        </w:rPr>
        <w:t>&lt;Adresse du pouvoir adjudicateur&gt;</w:t>
      </w:r>
      <w:r w:rsidRPr="00BF7BAF">
        <w:rPr>
          <w:rFonts w:cs="Open Sans"/>
          <w:sz w:val="18"/>
          <w:szCs w:val="18"/>
          <w:u w:val="single"/>
        </w:rPr>
        <w:fldChar w:fldCharType="end"/>
      </w:r>
    </w:p>
    <w:p w14:paraId="1E0AD8A6" w14:textId="586D1477" w:rsidR="007C61F8" w:rsidRPr="00BF7BAF" w:rsidRDefault="0072242B" w:rsidP="00AE4026">
      <w:pPr>
        <w:pStyle w:val="Miseenvidence-cadredebordure-vertclair"/>
        <w:framePr w:vSpace="0" w:wrap="auto" w:vAnchor="margin" w:yAlign="inline"/>
        <w:tabs>
          <w:tab w:val="left" w:pos="3686"/>
        </w:tabs>
        <w:spacing w:before="0"/>
        <w:ind w:right="5385"/>
        <w:rPr>
          <w:rFonts w:asciiTheme="minorHAnsi" w:hAnsiTheme="minorHAnsi" w:cstheme="minorHAnsi"/>
          <w:iCs w:val="0"/>
          <w:sz w:val="18"/>
          <w:szCs w:val="18"/>
        </w:rPr>
      </w:pPr>
      <w:r>
        <w:rPr>
          <w:rFonts w:cs="Open Sans"/>
          <w:sz w:val="18"/>
          <w:szCs w:val="18"/>
          <w:u w:val="single"/>
        </w:rPr>
        <w:fldChar w:fldCharType="begin">
          <w:ffData>
            <w:name w:val="Tekstvak3"/>
            <w:enabled/>
            <w:calcOnExit w:val="0"/>
            <w:textInput>
              <w:default w:val="&lt;Personne de contact auprès du pouvoir adjudicateur, son numéro de faxe, adresse e-mail&gt;"/>
            </w:textInput>
          </w:ffData>
        </w:fldChar>
      </w:r>
      <w:bookmarkStart w:id="2" w:name="Tekstvak3"/>
      <w:r>
        <w:rPr>
          <w:rFonts w:cs="Open Sans"/>
          <w:sz w:val="18"/>
          <w:szCs w:val="18"/>
          <w:u w:val="single"/>
        </w:rPr>
        <w:instrText xml:space="preserve"> FORMTEXT </w:instrText>
      </w:r>
      <w:r>
        <w:rPr>
          <w:rFonts w:cs="Open Sans"/>
          <w:sz w:val="18"/>
          <w:szCs w:val="18"/>
          <w:u w:val="single"/>
        </w:rPr>
      </w:r>
      <w:r>
        <w:rPr>
          <w:rFonts w:cs="Open Sans"/>
          <w:sz w:val="18"/>
          <w:szCs w:val="18"/>
          <w:u w:val="single"/>
        </w:rPr>
        <w:fldChar w:fldCharType="separate"/>
      </w:r>
      <w:r>
        <w:rPr>
          <w:rFonts w:cs="Open Sans"/>
          <w:noProof/>
          <w:sz w:val="18"/>
          <w:szCs w:val="18"/>
          <w:u w:val="single"/>
        </w:rPr>
        <w:t>&lt;Personne de contact auprès du pouvoir adjudicateur, son numéro de faxe, adresse e-mail&gt;</w:t>
      </w:r>
      <w:r>
        <w:rPr>
          <w:rFonts w:cs="Open Sans"/>
          <w:sz w:val="18"/>
          <w:szCs w:val="18"/>
          <w:u w:val="single"/>
        </w:rPr>
        <w:fldChar w:fldCharType="end"/>
      </w:r>
      <w:bookmarkEnd w:id="2"/>
    </w:p>
    <w:p w14:paraId="5A351389" w14:textId="77777777" w:rsidR="00363085" w:rsidRPr="00BF7BAF" w:rsidRDefault="00363085" w:rsidP="00C924C1">
      <w:pPr>
        <w:spacing w:after="0"/>
        <w:rPr>
          <w:lang w:val="fr-BE"/>
        </w:rPr>
      </w:pPr>
    </w:p>
    <w:p w14:paraId="413B4D67" w14:textId="5E9C32E8" w:rsidR="00363085" w:rsidRPr="003334FA" w:rsidRDefault="00924EDD" w:rsidP="003334FA">
      <w:pPr>
        <w:pStyle w:val="Miseenvidence-cadredebordure-vertclair"/>
        <w:framePr w:vSpace="0" w:wrap="auto" w:vAnchor="margin" w:yAlign="inline"/>
        <w:jc w:val="center"/>
        <w:rPr>
          <w:sz w:val="24"/>
          <w:lang w:val="fr-FR"/>
        </w:rPr>
      </w:pPr>
      <w:r w:rsidRPr="003334FA">
        <w:rPr>
          <w:sz w:val="24"/>
          <w:lang w:val="fr-FR"/>
        </w:rPr>
        <w:t xml:space="preserve">CAHIER SPECIAL DES CHARGES n° </w:t>
      </w:r>
      <w:r w:rsidRPr="003334FA">
        <w:rPr>
          <w:sz w:val="24"/>
          <w:lang w:val="nl-BE"/>
        </w:rPr>
        <w:fldChar w:fldCharType="begin">
          <w:ffData>
            <w:name w:val=""/>
            <w:enabled/>
            <w:calcOnExit w:val="0"/>
            <w:textInput>
              <w:default w:val="&lt;numéro de référence du cahier spécial des charges&gt;"/>
            </w:textInput>
          </w:ffData>
        </w:fldChar>
      </w:r>
      <w:r w:rsidRPr="003334FA">
        <w:rPr>
          <w:sz w:val="24"/>
          <w:lang w:val="fr-FR"/>
        </w:rPr>
        <w:instrText xml:space="preserve"> FORMTEXT </w:instrText>
      </w:r>
      <w:r w:rsidRPr="003334FA">
        <w:rPr>
          <w:sz w:val="24"/>
          <w:lang w:val="nl-BE"/>
        </w:rPr>
      </w:r>
      <w:r w:rsidRPr="003334FA">
        <w:rPr>
          <w:sz w:val="24"/>
          <w:lang w:val="nl-BE"/>
        </w:rPr>
        <w:fldChar w:fldCharType="separate"/>
      </w:r>
      <w:r w:rsidRPr="003334FA">
        <w:rPr>
          <w:sz w:val="24"/>
          <w:lang w:val="fr-FR"/>
        </w:rPr>
        <w:t>&lt;numéro de référence du cahier spécial des charges&gt;</w:t>
      </w:r>
      <w:r w:rsidRPr="003334FA">
        <w:rPr>
          <w:sz w:val="24"/>
          <w:lang w:val="nl-BE"/>
        </w:rPr>
        <w:fldChar w:fldCharType="end"/>
      </w:r>
    </w:p>
    <w:p w14:paraId="430836E3" w14:textId="77777777" w:rsidR="00201069" w:rsidRPr="003334FA" w:rsidRDefault="0094279B" w:rsidP="00201069">
      <w:pPr>
        <w:pStyle w:val="Miseenvidence-cadredebordure-vertclair"/>
        <w:framePr w:vSpace="0" w:wrap="auto" w:vAnchor="margin" w:yAlign="inline"/>
        <w:jc w:val="center"/>
        <w:rPr>
          <w:sz w:val="24"/>
          <w:lang w:val="fr-FR"/>
        </w:rPr>
      </w:pPr>
      <w:r w:rsidRPr="003334FA">
        <w:rPr>
          <w:sz w:val="24"/>
          <w:lang w:val="fr-FR"/>
        </w:rPr>
        <w:t xml:space="preserve">Procédure </w:t>
      </w:r>
      <w:r w:rsidR="00177A50" w:rsidRPr="003334FA">
        <w:rPr>
          <w:sz w:val="24"/>
          <w:lang w:val="fr-FR"/>
        </w:rPr>
        <w:t xml:space="preserve">ouverte </w:t>
      </w:r>
    </w:p>
    <w:p w14:paraId="1BFA345D" w14:textId="4860C23B" w:rsidR="00363085" w:rsidRPr="003334FA" w:rsidRDefault="00A46784" w:rsidP="003334FA">
      <w:pPr>
        <w:pStyle w:val="Miseenvidence-cadredebordure-vertclair"/>
        <w:framePr w:vSpace="0" w:wrap="auto" w:vAnchor="margin" w:yAlign="inline"/>
        <w:jc w:val="center"/>
        <w:rPr>
          <w:sz w:val="24"/>
          <w:lang w:val="fr-FR"/>
        </w:rPr>
      </w:pPr>
      <w:r w:rsidRPr="003334FA">
        <w:rPr>
          <w:sz w:val="24"/>
          <w:lang w:val="fr-FR"/>
        </w:rPr>
        <w:t xml:space="preserve">pour </w:t>
      </w:r>
      <w:r w:rsidRPr="003334FA">
        <w:rPr>
          <w:sz w:val="24"/>
          <w:lang w:val="nl-BE"/>
        </w:rPr>
        <w:fldChar w:fldCharType="begin">
          <w:ffData>
            <w:name w:val=""/>
            <w:enabled/>
            <w:calcOnExit w:val="0"/>
            <w:textInput>
              <w:default w:val="&lt;+ description générale des services à exécuter&gt;"/>
            </w:textInput>
          </w:ffData>
        </w:fldChar>
      </w:r>
      <w:r w:rsidRPr="003334FA">
        <w:rPr>
          <w:sz w:val="24"/>
          <w:lang w:val="fr-FR"/>
        </w:rPr>
        <w:instrText xml:space="preserve"> FORMTEXT </w:instrText>
      </w:r>
      <w:r w:rsidRPr="003334FA">
        <w:rPr>
          <w:sz w:val="24"/>
          <w:lang w:val="nl-BE"/>
        </w:rPr>
      </w:r>
      <w:r w:rsidRPr="003334FA">
        <w:rPr>
          <w:sz w:val="24"/>
          <w:lang w:val="nl-BE"/>
        </w:rPr>
        <w:fldChar w:fldCharType="separate"/>
      </w:r>
      <w:r w:rsidRPr="003334FA">
        <w:rPr>
          <w:sz w:val="24"/>
          <w:lang w:val="fr-FR"/>
        </w:rPr>
        <w:t>&lt;+ description générale des services à exécuter&gt;</w:t>
      </w:r>
      <w:r w:rsidRPr="003334FA">
        <w:rPr>
          <w:sz w:val="24"/>
          <w:lang w:val="nl-BE"/>
        </w:rPr>
        <w:fldChar w:fldCharType="end"/>
      </w:r>
      <w:r w:rsidR="00363085" w:rsidRPr="003334FA">
        <w:rPr>
          <w:sz w:val="24"/>
          <w:lang w:val="fr-FR"/>
        </w:rPr>
        <w:t xml:space="preserve">  </w:t>
      </w:r>
      <w:r w:rsidR="00363085" w:rsidRPr="003334FA">
        <w:rPr>
          <w:sz w:val="24"/>
          <w:lang w:val="fr-FR"/>
        </w:rPr>
        <w:br/>
      </w:r>
      <w:r w:rsidR="005C3D16" w:rsidRPr="003334FA">
        <w:rPr>
          <w:sz w:val="24"/>
          <w:lang w:val="fr-FR"/>
        </w:rPr>
        <w:t xml:space="preserve">pour le compte du </w:t>
      </w:r>
      <w:r w:rsidR="00AE4026" w:rsidRPr="003334FA">
        <w:rPr>
          <w:sz w:val="24"/>
          <w:lang w:val="fr-FR"/>
        </w:rPr>
        <w:t>#</w:t>
      </w:r>
      <w:r w:rsidR="005C3D16" w:rsidRPr="003334FA" w:rsidDel="005C3D16">
        <w:rPr>
          <w:sz w:val="24"/>
          <w:lang w:val="fr-FR"/>
        </w:rPr>
        <w:t xml:space="preserve"> </w:t>
      </w:r>
    </w:p>
    <w:p w14:paraId="0DC4E489" w14:textId="4F130C84" w:rsidR="00114722" w:rsidRPr="00BF7BAF" w:rsidRDefault="0025638B" w:rsidP="00233EBB">
      <w:pPr>
        <w:pStyle w:val="Kop1"/>
        <w:numPr>
          <w:ilvl w:val="0"/>
          <w:numId w:val="0"/>
        </w:numPr>
        <w:ind w:left="851"/>
        <w:rPr>
          <w:lang w:val="fr-BE"/>
        </w:rPr>
      </w:pPr>
      <w:bookmarkStart w:id="3" w:name="_Toc95916674"/>
      <w:r w:rsidRPr="00BF7BAF">
        <w:rPr>
          <w:sz w:val="56"/>
          <w:szCs w:val="56"/>
          <w:highlight w:val="yellow"/>
          <w:lang w:val="fr-BE"/>
        </w:rPr>
        <w:t xml:space="preserve"> </w:t>
      </w:r>
      <w:bookmarkStart w:id="4" w:name="_Toc108428327"/>
      <w:r w:rsidRPr="00BF7BAF">
        <w:rPr>
          <w:sz w:val="56"/>
          <w:szCs w:val="56"/>
          <w:highlight w:val="yellow"/>
          <w:lang w:val="fr-BE"/>
        </w:rPr>
        <w:t>Dérogations aux règles générales d’exécution</w:t>
      </w:r>
      <w:bookmarkEnd w:id="3"/>
      <w:r w:rsidR="00114722" w:rsidRPr="00BF7BAF">
        <w:rPr>
          <w:color w:val="057A8B" w:themeColor="text2"/>
          <w:sz w:val="56"/>
          <w:szCs w:val="56"/>
          <w:highlight w:val="yellow"/>
          <w:vertAlign w:val="superscript"/>
          <w:lang w:val="fr-BE"/>
        </w:rPr>
        <w:endnoteReference w:id="2"/>
      </w:r>
      <w:bookmarkEnd w:id="4"/>
    </w:p>
    <w:p w14:paraId="55801889" w14:textId="5B6A3EC0" w:rsidR="00114722" w:rsidRPr="00BF7BAF" w:rsidRDefault="00114722" w:rsidP="0053765E">
      <w:pPr>
        <w:spacing w:after="0"/>
        <w:ind w:left="851"/>
        <w:jc w:val="both"/>
        <w:rPr>
          <w:rFonts w:ascii="Open Sans" w:hAnsi="Open Sans" w:cs="Open Sans"/>
          <w:lang w:val="fr-BE"/>
        </w:rPr>
      </w:pPr>
      <w:bookmarkStart w:id="5" w:name="_Toc529699961"/>
      <w:bookmarkStart w:id="6" w:name="_Toc529700577"/>
      <w:bookmarkStart w:id="7" w:name="_Toc529747433"/>
      <w:bookmarkStart w:id="8" w:name="_Toc230677"/>
      <w:bookmarkStart w:id="9" w:name="_Toc230731"/>
      <w:bookmarkStart w:id="10" w:name="_Toc12079526"/>
      <w:bookmarkStart w:id="11" w:name="_Toc12862722"/>
      <w:bookmarkStart w:id="12" w:name="_Toc19591181"/>
      <w:bookmarkStart w:id="13" w:name="_Toc486536824"/>
      <w:r w:rsidRPr="00BF7BAF">
        <w:rPr>
          <w:rFonts w:ascii="Open Sans" w:hAnsi="Open Sans" w:cs="Open Sans"/>
          <w:highlight w:val="yellow"/>
          <w:lang w:val="fr-BE"/>
        </w:rPr>
        <w:t>…</w:t>
      </w:r>
    </w:p>
    <w:p w14:paraId="2E3A2586" w14:textId="6AAD0EA9" w:rsidR="00114722" w:rsidRPr="00BF7BAF" w:rsidRDefault="00114722" w:rsidP="00233EBB">
      <w:pPr>
        <w:pStyle w:val="Kop1"/>
        <w:rPr>
          <w:lang w:val="fr-BE"/>
        </w:rPr>
      </w:pPr>
      <w:bookmarkStart w:id="14" w:name="_Toc95916675"/>
      <w:bookmarkEnd w:id="5"/>
      <w:bookmarkEnd w:id="6"/>
      <w:bookmarkEnd w:id="7"/>
      <w:bookmarkEnd w:id="8"/>
      <w:bookmarkEnd w:id="9"/>
      <w:bookmarkEnd w:id="10"/>
      <w:bookmarkEnd w:id="11"/>
      <w:bookmarkEnd w:id="12"/>
      <w:bookmarkEnd w:id="13"/>
      <w:r w:rsidRPr="00BF7BAF">
        <w:rPr>
          <w:sz w:val="56"/>
          <w:szCs w:val="56"/>
          <w:lang w:val="fr-BE"/>
        </w:rPr>
        <w:t xml:space="preserve"> </w:t>
      </w:r>
      <w:bookmarkStart w:id="15" w:name="_Toc108428328"/>
      <w:r w:rsidRPr="00BF7BAF">
        <w:rPr>
          <w:sz w:val="56"/>
          <w:szCs w:val="56"/>
          <w:lang w:val="fr-BE"/>
        </w:rPr>
        <w:t>DISPOSITIONS G</w:t>
      </w:r>
      <w:r w:rsidR="00835376">
        <w:rPr>
          <w:sz w:val="56"/>
          <w:szCs w:val="56"/>
          <w:lang w:val="fr-BE"/>
        </w:rPr>
        <w:t>É</w:t>
      </w:r>
      <w:r w:rsidRPr="00BF7BAF">
        <w:rPr>
          <w:sz w:val="56"/>
          <w:szCs w:val="56"/>
          <w:lang w:val="fr-BE"/>
        </w:rPr>
        <w:t>N</w:t>
      </w:r>
      <w:r w:rsidR="00835376">
        <w:rPr>
          <w:sz w:val="56"/>
          <w:szCs w:val="56"/>
          <w:lang w:val="fr-BE"/>
        </w:rPr>
        <w:t>É</w:t>
      </w:r>
      <w:r w:rsidRPr="00BF7BAF">
        <w:rPr>
          <w:sz w:val="56"/>
          <w:szCs w:val="56"/>
          <w:lang w:val="fr-BE"/>
        </w:rPr>
        <w:t>RALES</w:t>
      </w:r>
      <w:r w:rsidRPr="00BF7BAF">
        <w:rPr>
          <w:color w:val="057A8B" w:themeColor="text2"/>
          <w:sz w:val="56"/>
          <w:szCs w:val="56"/>
          <w:vertAlign w:val="superscript"/>
          <w:lang w:val="fr-BE"/>
        </w:rPr>
        <w:endnoteReference w:id="3"/>
      </w:r>
      <w:bookmarkEnd w:id="14"/>
      <w:bookmarkEnd w:id="15"/>
    </w:p>
    <w:p w14:paraId="07BE52C9" w14:textId="545BDB79" w:rsidR="00114722" w:rsidRPr="00BF7BAF" w:rsidRDefault="00114722">
      <w:pPr>
        <w:pStyle w:val="Kop2"/>
      </w:pPr>
      <w:bookmarkStart w:id="16" w:name="_Toc95916676"/>
      <w:bookmarkStart w:id="17" w:name="_Toc108428329"/>
      <w:bookmarkStart w:id="18" w:name="_Toc232305904"/>
      <w:bookmarkStart w:id="19" w:name="_Toc19591182"/>
      <w:bookmarkStart w:id="20" w:name="_Toc12862723"/>
      <w:bookmarkStart w:id="21" w:name="_Toc12079527"/>
      <w:bookmarkStart w:id="22" w:name="_Toc230732"/>
      <w:bookmarkStart w:id="23" w:name="_Toc230678"/>
      <w:bookmarkStart w:id="24" w:name="_Toc529747434"/>
      <w:bookmarkStart w:id="25" w:name="_Toc529700578"/>
      <w:bookmarkStart w:id="26" w:name="_Toc529699962"/>
      <w:bookmarkStart w:id="27" w:name="_Toc486536825"/>
      <w:bookmarkStart w:id="28" w:name="_Toc91235569"/>
      <w:r w:rsidRPr="00BF7BAF">
        <w:t>Objet et nature du marché</w:t>
      </w:r>
      <w:bookmarkEnd w:id="16"/>
      <w:bookmarkEnd w:id="17"/>
      <w:r w:rsidRPr="00BF7BAF" w:rsidDel="001B032D">
        <w:t xml:space="preserve"> </w:t>
      </w:r>
      <w:bookmarkEnd w:id="18"/>
      <w:bookmarkEnd w:id="19"/>
      <w:bookmarkEnd w:id="20"/>
      <w:bookmarkEnd w:id="21"/>
      <w:bookmarkEnd w:id="22"/>
      <w:bookmarkEnd w:id="23"/>
      <w:bookmarkEnd w:id="24"/>
      <w:bookmarkEnd w:id="25"/>
      <w:bookmarkEnd w:id="26"/>
      <w:bookmarkEnd w:id="27"/>
      <w:bookmarkEnd w:id="28"/>
    </w:p>
    <w:p w14:paraId="4F4A45FB" w14:textId="5C5D7F6B" w:rsidR="00114722" w:rsidRPr="00BF7BAF" w:rsidRDefault="00114722" w:rsidP="00686E40">
      <w:pPr>
        <w:ind w:left="851"/>
        <w:jc w:val="both"/>
        <w:rPr>
          <w:rFonts w:ascii="Open Sans" w:hAnsi="Open Sans" w:cs="Open Sans"/>
          <w:szCs w:val="21"/>
          <w:lang w:val="fr-BE"/>
        </w:rPr>
      </w:pPr>
      <w:r w:rsidRPr="00BF7BAF">
        <w:rPr>
          <w:rFonts w:ascii="Open Sans" w:hAnsi="Open Sans" w:cs="Open Sans"/>
          <w:szCs w:val="21"/>
          <w:lang w:val="fr-BE"/>
        </w:rPr>
        <w:t xml:space="preserve">Le présent marché porte sur </w:t>
      </w:r>
      <w:r w:rsidR="002E79C0">
        <w:rPr>
          <w:rFonts w:ascii="Open Sans" w:hAnsi="Open Sans" w:cs="Open Sans"/>
          <w:szCs w:val="21"/>
          <w:lang w:val="fr-BE"/>
        </w:rPr>
        <w:fldChar w:fldCharType="begin">
          <w:ffData>
            <w:name w:val="Tekstvak7"/>
            <w:enabled/>
            <w:calcOnExit w:val="0"/>
            <w:textInput>
              <w:default w:val="&lt;+ brève description des fournitures à prester&gt;"/>
            </w:textInput>
          </w:ffData>
        </w:fldChar>
      </w:r>
      <w:bookmarkStart w:id="29" w:name="Tekstvak7"/>
      <w:r w:rsidR="002E79C0">
        <w:rPr>
          <w:rFonts w:ascii="Open Sans" w:hAnsi="Open Sans" w:cs="Open Sans"/>
          <w:szCs w:val="21"/>
          <w:lang w:val="fr-BE"/>
        </w:rPr>
        <w:instrText xml:space="preserve"> FORMTEXT </w:instrText>
      </w:r>
      <w:r w:rsidR="002E79C0">
        <w:rPr>
          <w:rFonts w:ascii="Open Sans" w:hAnsi="Open Sans" w:cs="Open Sans"/>
          <w:szCs w:val="21"/>
          <w:lang w:val="fr-BE"/>
        </w:rPr>
      </w:r>
      <w:r w:rsidR="002E79C0">
        <w:rPr>
          <w:rFonts w:ascii="Open Sans" w:hAnsi="Open Sans" w:cs="Open Sans"/>
          <w:szCs w:val="21"/>
          <w:lang w:val="fr-BE"/>
        </w:rPr>
        <w:fldChar w:fldCharType="separate"/>
      </w:r>
      <w:r w:rsidR="002E79C0">
        <w:rPr>
          <w:rFonts w:ascii="Open Sans" w:hAnsi="Open Sans" w:cs="Open Sans"/>
          <w:noProof/>
          <w:szCs w:val="21"/>
          <w:lang w:val="fr-BE"/>
        </w:rPr>
        <w:t>&lt;+ brève description des fournitures à prester&gt;</w:t>
      </w:r>
      <w:r w:rsidR="002E79C0">
        <w:rPr>
          <w:rFonts w:ascii="Open Sans" w:hAnsi="Open Sans" w:cs="Open Sans"/>
          <w:szCs w:val="21"/>
          <w:lang w:val="fr-BE"/>
        </w:rPr>
        <w:fldChar w:fldCharType="end"/>
      </w:r>
      <w:bookmarkEnd w:id="29"/>
      <w:r w:rsidRPr="00BF7BAF">
        <w:rPr>
          <w:rFonts w:ascii="Open Sans" w:hAnsi="Open Sans" w:cs="Open Sans"/>
          <w:szCs w:val="21"/>
          <w:lang w:val="fr-BE"/>
        </w:rPr>
        <w:t>.</w:t>
      </w:r>
    </w:p>
    <w:p w14:paraId="6F6B9283" w14:textId="48AD4ED1" w:rsidR="00114722" w:rsidRPr="00BF7BAF" w:rsidRDefault="00114722" w:rsidP="00686E40">
      <w:pPr>
        <w:ind w:left="851"/>
        <w:jc w:val="both"/>
        <w:rPr>
          <w:rFonts w:ascii="Open Sans" w:hAnsi="Open Sans" w:cs="Open Sans"/>
          <w:szCs w:val="21"/>
          <w:lang w:val="fr-BE"/>
        </w:rPr>
      </w:pPr>
      <w:r w:rsidRPr="00BF7BAF">
        <w:rPr>
          <w:rFonts w:ascii="Open Sans" w:hAnsi="Open Sans" w:cs="Open Sans"/>
          <w:szCs w:val="21"/>
          <w:lang w:val="fr-BE"/>
        </w:rPr>
        <w:t>Le pouvoir adjudicateur choisit la procédure</w:t>
      </w:r>
      <w:r w:rsidR="00177A50">
        <w:rPr>
          <w:rFonts w:ascii="Open Sans" w:hAnsi="Open Sans" w:cs="Open Sans"/>
          <w:szCs w:val="21"/>
          <w:lang w:val="fr-BE"/>
        </w:rPr>
        <w:t xml:space="preserve"> ouverte</w:t>
      </w:r>
      <w:r w:rsidRPr="00BF7BAF">
        <w:rPr>
          <w:rFonts w:ascii="Open Sans" w:hAnsi="Open Sans" w:cs="Open Sans"/>
          <w:szCs w:val="21"/>
          <w:lang w:val="fr-BE"/>
        </w:rPr>
        <w:t>.</w:t>
      </w:r>
    </w:p>
    <w:p w14:paraId="0CE08DC0" w14:textId="77777777" w:rsidR="00114722" w:rsidRPr="00BF7BAF" w:rsidRDefault="00114722" w:rsidP="00686E40">
      <w:pPr>
        <w:ind w:left="851"/>
        <w:jc w:val="both"/>
        <w:rPr>
          <w:rFonts w:ascii="Open Sans" w:hAnsi="Open Sans" w:cs="Open Sans"/>
          <w:szCs w:val="21"/>
          <w:lang w:val="fr-BE"/>
        </w:rPr>
      </w:pPr>
      <w:r w:rsidRPr="00BF7BAF">
        <w:rPr>
          <w:rFonts w:ascii="Open Sans" w:hAnsi="Open Sans" w:cs="Open Sans"/>
          <w:szCs w:val="21"/>
          <w:lang w:val="fr-BE"/>
        </w:rPr>
        <w:t>Le marché ne comporte pas de lots/comporte plusieurs lots</w:t>
      </w:r>
      <w:r w:rsidRPr="00BF7BAF">
        <w:rPr>
          <w:rStyle w:val="Eindnootmarkering"/>
          <w:rFonts w:ascii="Open Sans" w:hAnsi="Open Sans" w:cs="Open Sans"/>
          <w:szCs w:val="21"/>
          <w:lang w:val="fr-BE"/>
        </w:rPr>
        <w:endnoteReference w:id="4"/>
      </w:r>
      <w:r w:rsidRPr="00BF7BAF">
        <w:rPr>
          <w:rFonts w:ascii="Open Sans" w:hAnsi="Open Sans" w:cs="Open Sans"/>
          <w:szCs w:val="21"/>
          <w:lang w:val="fr-BE"/>
        </w:rPr>
        <w:t>.</w:t>
      </w:r>
    </w:p>
    <w:p w14:paraId="1DAAB06E" w14:textId="77777777" w:rsidR="00114722" w:rsidRPr="00BF7BAF" w:rsidRDefault="00114722" w:rsidP="00686E40">
      <w:pPr>
        <w:ind w:left="851"/>
        <w:jc w:val="both"/>
        <w:rPr>
          <w:rFonts w:ascii="Open Sans" w:hAnsi="Open Sans" w:cs="Open Sans"/>
          <w:szCs w:val="21"/>
          <w:lang w:val="fr-BE"/>
        </w:rPr>
      </w:pPr>
      <w:r w:rsidRPr="00BF7BAF">
        <w:rPr>
          <w:rFonts w:ascii="Open Sans" w:hAnsi="Open Sans" w:cs="Open Sans"/>
          <w:szCs w:val="21"/>
          <w:lang w:val="fr-BE"/>
        </w:rPr>
        <w:t>Il s’agit d’un marché à prix global/un marché à bordereau de prix/un marché mixte</w:t>
      </w:r>
      <w:r w:rsidRPr="00BF7BAF">
        <w:rPr>
          <w:rFonts w:ascii="Open Sans" w:hAnsi="Open Sans" w:cs="Open Sans"/>
          <w:b/>
          <w:color w:val="057A8B" w:themeColor="text2"/>
          <w:szCs w:val="21"/>
          <w:vertAlign w:val="superscript"/>
          <w:lang w:val="fr-BE"/>
        </w:rPr>
        <w:endnoteReference w:id="5"/>
      </w:r>
      <w:r w:rsidRPr="00BF7BAF">
        <w:rPr>
          <w:rFonts w:ascii="Open Sans" w:hAnsi="Open Sans" w:cs="Open Sans"/>
          <w:color w:val="057A8B" w:themeColor="text2"/>
          <w:szCs w:val="21"/>
          <w:vertAlign w:val="superscript"/>
          <w:lang w:val="fr-BE"/>
        </w:rPr>
        <w:t xml:space="preserve"> </w:t>
      </w:r>
      <w:r w:rsidRPr="00BF7BAF">
        <w:rPr>
          <w:rFonts w:ascii="Open Sans" w:hAnsi="Open Sans" w:cs="Open Sans"/>
          <w:szCs w:val="21"/>
          <w:lang w:val="fr-BE"/>
        </w:rPr>
        <w:t>(A.R. 18 avril 2017, art. 2, 3°/4°/5°/6°</w:t>
      </w:r>
      <w:r w:rsidRPr="00BF7BAF">
        <w:rPr>
          <w:rFonts w:ascii="Open Sans" w:hAnsi="Open Sans" w:cs="Open Sans"/>
          <w:b/>
          <w:color w:val="057A8B" w:themeColor="text2"/>
          <w:szCs w:val="21"/>
          <w:vertAlign w:val="superscript"/>
          <w:lang w:val="fr-BE"/>
        </w:rPr>
        <w:endnoteReference w:id="6"/>
      </w:r>
      <w:r w:rsidRPr="00BF7BAF">
        <w:rPr>
          <w:rFonts w:ascii="Open Sans" w:hAnsi="Open Sans" w:cs="Open Sans"/>
          <w:szCs w:val="21"/>
          <w:lang w:val="fr-BE"/>
        </w:rPr>
        <w:t>).</w:t>
      </w:r>
    </w:p>
    <w:p w14:paraId="383F2FD9" w14:textId="77777777" w:rsidR="00114722" w:rsidRPr="00BF7BAF" w:rsidRDefault="00114722" w:rsidP="00686E40">
      <w:pPr>
        <w:ind w:left="851"/>
        <w:jc w:val="both"/>
        <w:rPr>
          <w:rFonts w:ascii="Open Sans" w:hAnsi="Open Sans" w:cs="Open Sans"/>
          <w:szCs w:val="21"/>
          <w:lang w:val="fr-BE"/>
        </w:rPr>
      </w:pPr>
      <w:r w:rsidRPr="00BF7BAF">
        <w:rPr>
          <w:rFonts w:ascii="Open Sans" w:hAnsi="Open Sans" w:cs="Open Sans"/>
          <w:szCs w:val="21"/>
          <w:lang w:val="fr-BE"/>
        </w:rPr>
        <w:t>Des variantes sont / ne sont pas autorisées</w:t>
      </w:r>
      <w:r w:rsidRPr="00BF7BAF">
        <w:rPr>
          <w:rStyle w:val="Eindnootmarkering"/>
          <w:rFonts w:ascii="Open Sans" w:hAnsi="Open Sans" w:cs="Open Sans"/>
          <w:szCs w:val="21"/>
          <w:lang w:val="fr-BE"/>
        </w:rPr>
        <w:endnoteReference w:id="7"/>
      </w:r>
      <w:r w:rsidRPr="00BF7BAF">
        <w:rPr>
          <w:rFonts w:ascii="Open Sans" w:hAnsi="Open Sans" w:cs="Open Sans"/>
          <w:szCs w:val="21"/>
          <w:lang w:val="fr-BE"/>
        </w:rPr>
        <w:t>.</w:t>
      </w:r>
    </w:p>
    <w:p w14:paraId="36EF4924" w14:textId="6B1B6109" w:rsidR="00114722" w:rsidRPr="00BF7BAF" w:rsidRDefault="00114722" w:rsidP="00686E40">
      <w:pPr>
        <w:ind w:left="851"/>
        <w:jc w:val="both"/>
        <w:rPr>
          <w:rFonts w:ascii="Open Sans" w:hAnsi="Open Sans" w:cs="Open Sans"/>
          <w:szCs w:val="21"/>
          <w:lang w:val="fr-BE"/>
        </w:rPr>
      </w:pPr>
      <w:r w:rsidRPr="00BF7BAF">
        <w:rPr>
          <w:rFonts w:ascii="Open Sans" w:hAnsi="Open Sans" w:cs="Open Sans"/>
          <w:szCs w:val="21"/>
          <w:lang w:val="fr-BE"/>
        </w:rPr>
        <w:t>Des options sont / ne sont pas autorisées</w:t>
      </w:r>
      <w:r w:rsidRPr="00BF7BAF">
        <w:rPr>
          <w:rStyle w:val="Eindnootmarkering"/>
          <w:rFonts w:ascii="Open Sans" w:hAnsi="Open Sans" w:cs="Open Sans"/>
          <w:szCs w:val="21"/>
          <w:lang w:val="fr-BE"/>
        </w:rPr>
        <w:endnoteReference w:id="8"/>
      </w:r>
      <w:r w:rsidRPr="00BF7BAF">
        <w:rPr>
          <w:rFonts w:ascii="Open Sans" w:hAnsi="Open Sans" w:cs="Open Sans"/>
          <w:szCs w:val="21"/>
          <w:lang w:val="fr-BE"/>
        </w:rPr>
        <w:t>.</w:t>
      </w:r>
    </w:p>
    <w:p w14:paraId="14D5C0FF" w14:textId="02C863B5" w:rsidR="00114722" w:rsidRPr="00BF7BAF" w:rsidRDefault="00114722">
      <w:pPr>
        <w:pStyle w:val="Kop2"/>
      </w:pPr>
      <w:bookmarkStart w:id="31" w:name="_Toc95916677"/>
      <w:bookmarkStart w:id="32" w:name="_Toc108428330"/>
      <w:r w:rsidRPr="00BF7BAF">
        <w:t>Durée du contrat</w:t>
      </w:r>
      <w:r w:rsidRPr="00BF7BAF">
        <w:rPr>
          <w:color w:val="057A8B" w:themeColor="text2"/>
          <w:vertAlign w:val="superscript"/>
        </w:rPr>
        <w:endnoteReference w:id="9"/>
      </w:r>
      <w:bookmarkEnd w:id="31"/>
      <w:bookmarkEnd w:id="32"/>
    </w:p>
    <w:p w14:paraId="6759C516" w14:textId="3B34810B" w:rsidR="00114722" w:rsidRPr="00BF7BAF" w:rsidRDefault="00114722" w:rsidP="00927D11">
      <w:pPr>
        <w:ind w:left="851"/>
        <w:jc w:val="both"/>
        <w:rPr>
          <w:rFonts w:ascii="Open Sans" w:hAnsi="Open Sans" w:cs="Open Sans"/>
          <w:szCs w:val="21"/>
          <w:lang w:val="fr-BE"/>
        </w:rPr>
      </w:pPr>
      <w:r w:rsidRPr="00BF7BAF">
        <w:rPr>
          <w:rFonts w:cstheme="minorHAnsi"/>
          <w:szCs w:val="21"/>
          <w:lang w:val="fr-BE"/>
        </w:rPr>
        <w:t>Le marché prend cours à la date de la conclusion du marché</w:t>
      </w:r>
      <w:r w:rsidRPr="00BF7BAF">
        <w:rPr>
          <w:rStyle w:val="Eindnootmarkering"/>
          <w:rFonts w:cstheme="minorHAnsi"/>
          <w:szCs w:val="21"/>
          <w:lang w:val="fr-BE"/>
        </w:rPr>
        <w:endnoteReference w:id="10"/>
      </w:r>
      <w:r w:rsidRPr="00BF7BAF">
        <w:rPr>
          <w:rFonts w:cstheme="minorHAnsi"/>
          <w:szCs w:val="21"/>
          <w:lang w:val="fr-BE"/>
        </w:rPr>
        <w:t xml:space="preserve"> et dure jusqu’au moment où le marché est complétement exécuté. L’exécution des </w:t>
      </w:r>
      <w:r w:rsidR="00852B14">
        <w:rPr>
          <w:rFonts w:cstheme="minorHAnsi"/>
          <w:szCs w:val="21"/>
          <w:lang w:val="fr-BE"/>
        </w:rPr>
        <w:t>fournitures</w:t>
      </w:r>
      <w:r w:rsidRPr="00BF7BAF">
        <w:rPr>
          <w:rFonts w:cstheme="minorHAnsi"/>
          <w:szCs w:val="21"/>
          <w:lang w:val="fr-BE"/>
        </w:rPr>
        <w:t xml:space="preserve"> prévu</w:t>
      </w:r>
      <w:r w:rsidR="00852B14">
        <w:rPr>
          <w:rFonts w:cstheme="minorHAnsi"/>
          <w:szCs w:val="21"/>
          <w:lang w:val="fr-BE"/>
        </w:rPr>
        <w:t>e</w:t>
      </w:r>
      <w:r w:rsidRPr="00BF7BAF">
        <w:rPr>
          <w:rFonts w:cstheme="minorHAnsi"/>
          <w:szCs w:val="21"/>
          <w:lang w:val="fr-BE"/>
        </w:rPr>
        <w:t>s au présent cahier spécial des charges doit, dans tous les cas, être terminée dans le délai prévu, conformément au point 14.1.</w:t>
      </w:r>
    </w:p>
    <w:p w14:paraId="79EABDA5" w14:textId="2E848CBE" w:rsidR="00114722" w:rsidRPr="00BF7BAF" w:rsidRDefault="00834417" w:rsidP="00705BFE">
      <w:pPr>
        <w:spacing w:before="0" w:after="0"/>
        <w:jc w:val="both"/>
        <w:rPr>
          <w:rFonts w:ascii="Open Sans" w:hAnsi="Open Sans" w:cs="Open Sans"/>
          <w:szCs w:val="21"/>
          <w:highlight w:val="yellow"/>
          <w:lang w:val="fr-BE"/>
        </w:rPr>
      </w:pPr>
      <w:r w:rsidRPr="00BF7BAF">
        <w:rPr>
          <w:rFonts w:ascii="Open Sans" w:hAnsi="Open Sans" w:cs="Open Sans"/>
          <w:szCs w:val="21"/>
          <w:highlight w:val="yellow"/>
          <w:lang w:val="fr-BE"/>
        </w:rPr>
        <w:fldChar w:fldCharType="begin">
          <w:ffData>
            <w:name w:val="Tekstvak8"/>
            <w:enabled/>
            <w:calcOnExit w:val="0"/>
            <w:textInput>
              <w:default w:val="&lt;ou&gt;"/>
            </w:textInput>
          </w:ffData>
        </w:fldChar>
      </w:r>
      <w:bookmarkStart w:id="33" w:name="Tekstvak8"/>
      <w:r w:rsidRPr="00BF7BAF">
        <w:rPr>
          <w:rFonts w:ascii="Open Sans" w:hAnsi="Open Sans" w:cs="Open Sans"/>
          <w:szCs w:val="21"/>
          <w:highlight w:val="yellow"/>
          <w:lang w:val="fr-BE"/>
        </w:rPr>
        <w:instrText xml:space="preserve"> FORMTEXT </w:instrText>
      </w:r>
      <w:r w:rsidRPr="00BF7BAF">
        <w:rPr>
          <w:rFonts w:ascii="Open Sans" w:hAnsi="Open Sans" w:cs="Open Sans"/>
          <w:szCs w:val="21"/>
          <w:highlight w:val="yellow"/>
          <w:lang w:val="fr-BE"/>
        </w:rPr>
      </w:r>
      <w:r w:rsidRPr="00BF7BAF">
        <w:rPr>
          <w:rFonts w:ascii="Open Sans" w:hAnsi="Open Sans" w:cs="Open Sans"/>
          <w:szCs w:val="21"/>
          <w:highlight w:val="yellow"/>
          <w:lang w:val="fr-BE"/>
        </w:rPr>
        <w:fldChar w:fldCharType="separate"/>
      </w:r>
      <w:r w:rsidRPr="00BF7BAF">
        <w:rPr>
          <w:rFonts w:ascii="Open Sans" w:hAnsi="Open Sans" w:cs="Open Sans"/>
          <w:noProof/>
          <w:szCs w:val="21"/>
          <w:highlight w:val="yellow"/>
          <w:lang w:val="fr-BE"/>
        </w:rPr>
        <w:t>&lt;ou&gt;</w:t>
      </w:r>
      <w:r w:rsidRPr="00BF7BAF">
        <w:rPr>
          <w:rFonts w:ascii="Open Sans" w:hAnsi="Open Sans" w:cs="Open Sans"/>
          <w:szCs w:val="21"/>
          <w:highlight w:val="yellow"/>
          <w:lang w:val="fr-BE"/>
        </w:rPr>
        <w:fldChar w:fldCharType="end"/>
      </w:r>
      <w:bookmarkEnd w:id="33"/>
      <w:r w:rsidR="00114722" w:rsidRPr="00BF7BAF">
        <w:rPr>
          <w:rFonts w:ascii="Open Sans" w:hAnsi="Open Sans" w:cs="Open Sans"/>
          <w:szCs w:val="21"/>
          <w:highlight w:val="yellow"/>
          <w:lang w:val="fr-BE"/>
        </w:rPr>
        <w:t xml:space="preserve"> </w:t>
      </w:r>
    </w:p>
    <w:p w14:paraId="3D7A6F48" w14:textId="2D5F188F" w:rsidR="00114722" w:rsidRPr="00BF7BAF" w:rsidRDefault="00114722" w:rsidP="00927D11">
      <w:pPr>
        <w:ind w:left="851"/>
        <w:jc w:val="both"/>
        <w:rPr>
          <w:rFonts w:ascii="Open Sans" w:hAnsi="Open Sans" w:cs="Open Sans"/>
          <w:szCs w:val="21"/>
          <w:lang w:val="fr-BE"/>
        </w:rPr>
      </w:pPr>
      <w:r w:rsidRPr="00BF7BAF">
        <w:rPr>
          <w:rFonts w:cstheme="minorHAnsi"/>
          <w:szCs w:val="21"/>
          <w:lang w:val="fr-BE"/>
        </w:rPr>
        <w:t xml:space="preserve">Le marché prend cours à la date de la conclusion du marché et est conclu pour une période de </w:t>
      </w:r>
      <w:r w:rsidRPr="00BF7BAF">
        <w:rPr>
          <w:rFonts w:cstheme="minorHAnsi"/>
          <w:szCs w:val="21"/>
          <w:lang w:val="fr-BE"/>
        </w:rPr>
        <w:fldChar w:fldCharType="begin">
          <w:ffData>
            <w:name w:val="Tekstvak9"/>
            <w:enabled/>
            <w:calcOnExit w:val="0"/>
            <w:textInput>
              <w:default w:val="&lt;compléter la période&gt;"/>
            </w:textInput>
          </w:ffData>
        </w:fldChar>
      </w:r>
      <w:r w:rsidRPr="00BF7BAF">
        <w:rPr>
          <w:rFonts w:cstheme="minorHAnsi"/>
          <w:szCs w:val="21"/>
          <w:lang w:val="fr-BE"/>
        </w:rPr>
        <w:instrText xml:space="preserve"> FORMTEXT </w:instrText>
      </w:r>
      <w:r w:rsidRPr="00BF7BAF">
        <w:rPr>
          <w:rFonts w:cstheme="minorHAnsi"/>
          <w:szCs w:val="21"/>
          <w:lang w:val="fr-BE"/>
        </w:rPr>
      </w:r>
      <w:r w:rsidRPr="00BF7BAF">
        <w:rPr>
          <w:rFonts w:cstheme="minorHAnsi"/>
          <w:szCs w:val="21"/>
          <w:lang w:val="fr-BE"/>
        </w:rPr>
        <w:fldChar w:fldCharType="separate"/>
      </w:r>
      <w:r w:rsidRPr="00BF7BAF">
        <w:rPr>
          <w:rFonts w:cstheme="minorHAnsi"/>
          <w:szCs w:val="21"/>
          <w:lang w:val="fr-BE"/>
        </w:rPr>
        <w:t>&lt;compléter la période&gt;</w:t>
      </w:r>
      <w:r w:rsidRPr="00BF7BAF">
        <w:rPr>
          <w:rFonts w:cstheme="minorHAnsi"/>
          <w:szCs w:val="21"/>
          <w:lang w:val="fr-BE"/>
        </w:rPr>
        <w:fldChar w:fldCharType="end"/>
      </w:r>
      <w:r w:rsidRPr="00BF7BAF">
        <w:rPr>
          <w:rFonts w:cstheme="minorHAnsi"/>
          <w:szCs w:val="21"/>
          <w:lang w:val="fr-BE"/>
        </w:rPr>
        <w:t xml:space="preserve">. Il n’est pas prévu de reconduction du marché. L’exécution des </w:t>
      </w:r>
      <w:r w:rsidR="005D195F">
        <w:rPr>
          <w:rFonts w:cstheme="minorHAnsi"/>
          <w:szCs w:val="21"/>
          <w:lang w:val="fr-BE"/>
        </w:rPr>
        <w:lastRenderedPageBreak/>
        <w:t>fournitures</w:t>
      </w:r>
      <w:r w:rsidRPr="00BF7BAF">
        <w:rPr>
          <w:rFonts w:cstheme="minorHAnsi"/>
          <w:szCs w:val="21"/>
          <w:lang w:val="fr-BE"/>
        </w:rPr>
        <w:t xml:space="preserve"> prévu</w:t>
      </w:r>
      <w:r w:rsidR="005D195F">
        <w:rPr>
          <w:rFonts w:cstheme="minorHAnsi"/>
          <w:szCs w:val="21"/>
          <w:lang w:val="fr-BE"/>
        </w:rPr>
        <w:t>e</w:t>
      </w:r>
      <w:r w:rsidRPr="00BF7BAF">
        <w:rPr>
          <w:rFonts w:cstheme="minorHAnsi"/>
          <w:szCs w:val="21"/>
          <w:lang w:val="fr-BE"/>
        </w:rPr>
        <w:t>s au présent cahier spécial des charges doit, dans tous les cas, être terminée dans le délai prévu, conformément au point 14.1.</w:t>
      </w:r>
    </w:p>
    <w:p w14:paraId="1D0BFF3D" w14:textId="5CE75088" w:rsidR="00114722" w:rsidRPr="00BF7BAF" w:rsidRDefault="00834417" w:rsidP="00705BFE">
      <w:pPr>
        <w:spacing w:before="0" w:after="0"/>
        <w:jc w:val="both"/>
        <w:rPr>
          <w:rFonts w:ascii="Open Sans" w:hAnsi="Open Sans" w:cs="Open Sans"/>
          <w:szCs w:val="21"/>
          <w:highlight w:val="yellow"/>
          <w:lang w:val="fr-BE"/>
        </w:rPr>
      </w:pPr>
      <w:r w:rsidRPr="00BF7BAF">
        <w:rPr>
          <w:rFonts w:ascii="Open Sans" w:hAnsi="Open Sans" w:cs="Open Sans"/>
          <w:szCs w:val="21"/>
          <w:highlight w:val="yellow"/>
          <w:lang w:val="fr-BE"/>
        </w:rPr>
        <w:fldChar w:fldCharType="begin">
          <w:ffData>
            <w:name w:val="Tekstvak10"/>
            <w:enabled/>
            <w:calcOnExit w:val="0"/>
            <w:textInput>
              <w:default w:val="&lt;ou&gt;"/>
            </w:textInput>
          </w:ffData>
        </w:fldChar>
      </w:r>
      <w:bookmarkStart w:id="34" w:name="Tekstvak10"/>
      <w:r w:rsidRPr="00BF7BAF">
        <w:rPr>
          <w:rFonts w:ascii="Open Sans" w:hAnsi="Open Sans" w:cs="Open Sans"/>
          <w:szCs w:val="21"/>
          <w:highlight w:val="yellow"/>
          <w:lang w:val="fr-BE"/>
        </w:rPr>
        <w:instrText xml:space="preserve"> FORMTEXT </w:instrText>
      </w:r>
      <w:r w:rsidRPr="00BF7BAF">
        <w:rPr>
          <w:rFonts w:ascii="Open Sans" w:hAnsi="Open Sans" w:cs="Open Sans"/>
          <w:szCs w:val="21"/>
          <w:highlight w:val="yellow"/>
          <w:lang w:val="fr-BE"/>
        </w:rPr>
      </w:r>
      <w:r w:rsidRPr="00BF7BAF">
        <w:rPr>
          <w:rFonts w:ascii="Open Sans" w:hAnsi="Open Sans" w:cs="Open Sans"/>
          <w:szCs w:val="21"/>
          <w:highlight w:val="yellow"/>
          <w:lang w:val="fr-BE"/>
        </w:rPr>
        <w:fldChar w:fldCharType="separate"/>
      </w:r>
      <w:r w:rsidRPr="00BF7BAF">
        <w:rPr>
          <w:rFonts w:ascii="Open Sans" w:hAnsi="Open Sans" w:cs="Open Sans"/>
          <w:noProof/>
          <w:szCs w:val="21"/>
          <w:highlight w:val="yellow"/>
          <w:lang w:val="fr-BE"/>
        </w:rPr>
        <w:t>&lt;ou&gt;</w:t>
      </w:r>
      <w:r w:rsidRPr="00BF7BAF">
        <w:rPr>
          <w:rFonts w:ascii="Open Sans" w:hAnsi="Open Sans" w:cs="Open Sans"/>
          <w:szCs w:val="21"/>
          <w:highlight w:val="yellow"/>
          <w:lang w:val="fr-BE"/>
        </w:rPr>
        <w:fldChar w:fldCharType="end"/>
      </w:r>
      <w:bookmarkEnd w:id="34"/>
      <w:r w:rsidR="00114722" w:rsidRPr="00BF7BAF">
        <w:rPr>
          <w:rFonts w:ascii="Open Sans" w:hAnsi="Open Sans" w:cs="Open Sans"/>
          <w:szCs w:val="21"/>
          <w:highlight w:val="yellow"/>
          <w:lang w:val="fr-BE"/>
        </w:rPr>
        <w:t xml:space="preserve"> </w:t>
      </w:r>
    </w:p>
    <w:p w14:paraId="607A5B7C" w14:textId="730B824D" w:rsidR="00114722" w:rsidRPr="00BF7BAF" w:rsidRDefault="00114722" w:rsidP="004B54A2">
      <w:pPr>
        <w:ind w:left="851"/>
        <w:jc w:val="both"/>
        <w:rPr>
          <w:rFonts w:cstheme="minorHAnsi"/>
          <w:szCs w:val="21"/>
          <w:lang w:val="fr-BE"/>
        </w:rPr>
      </w:pPr>
      <w:r w:rsidRPr="00BF7BAF">
        <w:rPr>
          <w:rFonts w:cstheme="minorHAnsi"/>
          <w:szCs w:val="21"/>
          <w:lang w:val="fr-BE"/>
        </w:rPr>
        <w:t>Le marché prend cours à la date de la conclusion du marché et est conclu pour une durée d’un an. Le marché peut faire l’objet d’une reconduction d’une fois un an/de deux fois un an/ou de trois fois un an</w:t>
      </w:r>
      <w:r w:rsidRPr="00BF7BAF">
        <w:rPr>
          <w:rFonts w:cstheme="minorHAnsi"/>
          <w:b/>
          <w:bCs/>
          <w:color w:val="057A8B" w:themeColor="text2"/>
          <w:szCs w:val="21"/>
          <w:vertAlign w:val="superscript"/>
          <w:lang w:val="fr-BE"/>
        </w:rPr>
        <w:endnoteReference w:id="11"/>
      </w:r>
      <w:r w:rsidRPr="00BF7BAF">
        <w:rPr>
          <w:rFonts w:cstheme="minorHAnsi"/>
          <w:szCs w:val="21"/>
          <w:lang w:val="fr-BE"/>
        </w:rPr>
        <w:t>, en application de l’article 57 de la loi du 17 juin 2016.</w:t>
      </w:r>
    </w:p>
    <w:p w14:paraId="51148A40" w14:textId="77777777" w:rsidR="00114722" w:rsidRPr="00BF7BAF" w:rsidRDefault="00114722" w:rsidP="004B54A2">
      <w:pPr>
        <w:ind w:left="851"/>
        <w:jc w:val="both"/>
        <w:rPr>
          <w:rFonts w:cstheme="minorHAnsi"/>
          <w:szCs w:val="21"/>
          <w:highlight w:val="lightGray"/>
          <w:lang w:val="fr-BE"/>
        </w:rPr>
      </w:pPr>
      <w:r w:rsidRPr="00BF7BAF">
        <w:rPr>
          <w:rFonts w:cstheme="minorHAnsi"/>
          <w:szCs w:val="21"/>
          <w:highlight w:val="lightGray"/>
          <w:lang w:val="fr-BE"/>
        </w:rPr>
        <w:t>&lt;Description de la nature et de la portée de la reconduction&gt;</w:t>
      </w:r>
    </w:p>
    <w:p w14:paraId="1C0889CD" w14:textId="77777777" w:rsidR="00114722" w:rsidRPr="00BF7BAF" w:rsidRDefault="00114722" w:rsidP="004B54A2">
      <w:pPr>
        <w:ind w:left="851"/>
        <w:jc w:val="both"/>
        <w:rPr>
          <w:rFonts w:cstheme="minorHAnsi"/>
          <w:szCs w:val="21"/>
          <w:lang w:val="fr-BE"/>
        </w:rPr>
      </w:pPr>
      <w:r w:rsidRPr="00BF7BAF">
        <w:rPr>
          <w:rFonts w:cstheme="minorHAnsi"/>
          <w:szCs w:val="21"/>
          <w:highlight w:val="lightGray"/>
          <w:lang w:val="fr-BE"/>
        </w:rPr>
        <w:t>&lt;Décrire les conditions dans lesquelles cette clause peut être utilisée&gt;</w:t>
      </w:r>
    </w:p>
    <w:p w14:paraId="47F8F857" w14:textId="45D9049A" w:rsidR="00114722" w:rsidRPr="00BF7BAF" w:rsidRDefault="00114722" w:rsidP="004B54A2">
      <w:pPr>
        <w:ind w:left="851"/>
        <w:jc w:val="both"/>
        <w:rPr>
          <w:rFonts w:ascii="Open Sans" w:hAnsi="Open Sans" w:cs="Open Sans"/>
          <w:szCs w:val="21"/>
          <w:lang w:val="fr-BE"/>
        </w:rPr>
      </w:pPr>
      <w:r w:rsidRPr="00BF7BAF">
        <w:rPr>
          <w:rFonts w:cstheme="minorHAnsi"/>
          <w:szCs w:val="21"/>
          <w:lang w:val="fr-BE"/>
        </w:rPr>
        <w:t xml:space="preserve">Dans le cas où le marché n’est pas reconduit, l’adjudicataire ne peut réclamer des dommages et intérêts du chef de cette décision. L’exécution des </w:t>
      </w:r>
      <w:r w:rsidR="005D195F">
        <w:rPr>
          <w:rFonts w:cstheme="minorHAnsi"/>
          <w:szCs w:val="21"/>
          <w:lang w:val="fr-BE"/>
        </w:rPr>
        <w:t>fournitures</w:t>
      </w:r>
      <w:r w:rsidRPr="00BF7BAF">
        <w:rPr>
          <w:rFonts w:cstheme="minorHAnsi"/>
          <w:szCs w:val="21"/>
          <w:lang w:val="fr-BE"/>
        </w:rPr>
        <w:t xml:space="preserve"> prévus au présent cahier spécial des charges doit, dans tous les cas, être terminée dans le délai prévu, conformément au point 14.1.</w:t>
      </w:r>
    </w:p>
    <w:p w14:paraId="355C0CAE" w14:textId="4F3083AF" w:rsidR="00114722" w:rsidRPr="00BF7BAF" w:rsidRDefault="00114722" w:rsidP="00705BFE">
      <w:pPr>
        <w:spacing w:before="0" w:after="0"/>
        <w:jc w:val="both"/>
        <w:rPr>
          <w:rFonts w:ascii="Open Sans" w:hAnsi="Open Sans" w:cs="Open Sans"/>
          <w:szCs w:val="21"/>
          <w:highlight w:val="yellow"/>
          <w:lang w:val="fr-BE"/>
        </w:rPr>
      </w:pPr>
      <w:bookmarkStart w:id="35" w:name="_Hlk175491"/>
      <w:r w:rsidRPr="00BF7BAF">
        <w:rPr>
          <w:rFonts w:ascii="Open Sans" w:hAnsi="Open Sans" w:cs="Open Sans"/>
          <w:szCs w:val="21"/>
          <w:highlight w:val="yellow"/>
          <w:lang w:val="fr-BE"/>
        </w:rPr>
        <w:t>&lt;o</w:t>
      </w:r>
      <w:r w:rsidR="00834417" w:rsidRPr="00BF7BAF">
        <w:rPr>
          <w:rFonts w:ascii="Open Sans" w:hAnsi="Open Sans" w:cs="Open Sans"/>
          <w:szCs w:val="21"/>
          <w:highlight w:val="yellow"/>
          <w:lang w:val="fr-BE"/>
        </w:rPr>
        <w:t>u</w:t>
      </w:r>
      <w:r w:rsidRPr="00BF7BAF">
        <w:rPr>
          <w:rFonts w:ascii="Open Sans" w:hAnsi="Open Sans" w:cs="Open Sans"/>
          <w:szCs w:val="21"/>
          <w:highlight w:val="yellow"/>
          <w:lang w:val="fr-BE"/>
        </w:rPr>
        <w:t xml:space="preserve">&gt; </w:t>
      </w:r>
    </w:p>
    <w:bookmarkEnd w:id="35"/>
    <w:p w14:paraId="2CF9D9E8" w14:textId="4266DCB9" w:rsidR="00114722" w:rsidRPr="00BF7BAF" w:rsidRDefault="00114722" w:rsidP="003334FA">
      <w:pPr>
        <w:ind w:left="851"/>
        <w:rPr>
          <w:rFonts w:ascii="Open Sans" w:hAnsi="Open Sans" w:cs="Open Sans"/>
          <w:szCs w:val="21"/>
          <w:lang w:val="fr-BE"/>
        </w:rPr>
      </w:pPr>
      <w:r w:rsidRPr="00BF7BAF">
        <w:rPr>
          <w:rFonts w:cstheme="minorHAnsi"/>
          <w:szCs w:val="21"/>
          <w:lang w:val="fr-BE"/>
        </w:rPr>
        <w:t xml:space="preserve">Le marché prend cours à la date de la conclusion du marché et est conclu pour une durée de quatre ans. Chaque partie peut néanmoins mettre fin de manière anticipée au contrat à la fin de la première, de la deuxième ou de la troisième année, à condition que la notification à l’autre partie soit faite par envoi recommandé au moins </w:t>
      </w:r>
      <w:r w:rsidRPr="00BF7BAF">
        <w:rPr>
          <w:rFonts w:cstheme="minorHAnsi"/>
          <w:szCs w:val="21"/>
          <w:lang w:val="fr-BE"/>
        </w:rPr>
        <w:fldChar w:fldCharType="begin">
          <w:ffData>
            <w:name w:val="Tekstvak13"/>
            <w:enabled/>
            <w:calcOnExit w:val="0"/>
            <w:textInput>
              <w:default w:val="&lt;compléter nombre de jours&gt;"/>
            </w:textInput>
          </w:ffData>
        </w:fldChar>
      </w:r>
      <w:r w:rsidRPr="00BF7BAF">
        <w:rPr>
          <w:rFonts w:cstheme="minorHAnsi"/>
          <w:szCs w:val="21"/>
          <w:lang w:val="fr-BE"/>
        </w:rPr>
        <w:instrText xml:space="preserve"> FORMTEXT </w:instrText>
      </w:r>
      <w:r w:rsidRPr="00BF7BAF">
        <w:rPr>
          <w:rFonts w:cstheme="minorHAnsi"/>
          <w:szCs w:val="21"/>
          <w:lang w:val="fr-BE"/>
        </w:rPr>
      </w:r>
      <w:r w:rsidRPr="00BF7BAF">
        <w:rPr>
          <w:rFonts w:cstheme="minorHAnsi"/>
          <w:szCs w:val="21"/>
          <w:lang w:val="fr-BE"/>
        </w:rPr>
        <w:fldChar w:fldCharType="separate"/>
      </w:r>
      <w:r w:rsidRPr="00BF7BAF">
        <w:rPr>
          <w:rFonts w:cstheme="minorHAnsi"/>
          <w:szCs w:val="21"/>
          <w:lang w:val="fr-BE"/>
        </w:rPr>
        <w:t>&lt;compléter nombre de jours&gt;</w:t>
      </w:r>
      <w:r w:rsidRPr="00BF7BAF">
        <w:rPr>
          <w:rFonts w:cstheme="minorHAnsi"/>
          <w:szCs w:val="21"/>
          <w:lang w:val="fr-BE"/>
        </w:rPr>
        <w:fldChar w:fldCharType="end"/>
      </w:r>
      <w:r w:rsidRPr="00BF7BAF">
        <w:rPr>
          <w:rFonts w:cstheme="minorHAnsi"/>
          <w:szCs w:val="21"/>
          <w:lang w:val="fr-BE"/>
        </w:rPr>
        <w:t xml:space="preserve"> jours calendrier avant la fin de la première, de la deuxième ou de la troisième année, selon le cas. Dans ce cas, la partie qui doit subir la résiliation du contrat, ne peut réclamer des dommages et intérêts. L’exécution des </w:t>
      </w:r>
      <w:r w:rsidR="005D195F">
        <w:rPr>
          <w:rFonts w:cstheme="minorHAnsi"/>
          <w:szCs w:val="21"/>
          <w:lang w:val="fr-BE"/>
        </w:rPr>
        <w:t>fournitures</w:t>
      </w:r>
      <w:r w:rsidRPr="00BF7BAF">
        <w:rPr>
          <w:rFonts w:cstheme="minorHAnsi"/>
          <w:szCs w:val="21"/>
          <w:lang w:val="fr-BE"/>
        </w:rPr>
        <w:t xml:space="preserve"> prévu</w:t>
      </w:r>
      <w:r w:rsidR="005D195F">
        <w:rPr>
          <w:rFonts w:cstheme="minorHAnsi"/>
          <w:szCs w:val="21"/>
          <w:lang w:val="fr-BE"/>
        </w:rPr>
        <w:t>e</w:t>
      </w:r>
      <w:r w:rsidRPr="00BF7BAF">
        <w:rPr>
          <w:rFonts w:cstheme="minorHAnsi"/>
          <w:szCs w:val="21"/>
          <w:lang w:val="fr-BE"/>
        </w:rPr>
        <w:t>s au présent cahier spécial des charges doit, dans tous les cas, être terminée dans le délai prévu, conformément au point 14.1.</w:t>
      </w:r>
    </w:p>
    <w:p w14:paraId="08295813" w14:textId="172BFB9A" w:rsidR="00114722" w:rsidRPr="00BF7BAF" w:rsidRDefault="00114722">
      <w:pPr>
        <w:pStyle w:val="Kop2"/>
      </w:pPr>
      <w:bookmarkStart w:id="36" w:name="_Toc95916678"/>
      <w:bookmarkStart w:id="37" w:name="_Toc108428331"/>
      <w:r w:rsidRPr="00BF7BAF">
        <w:t>Pouvoir adjudicateur</w:t>
      </w:r>
      <w:bookmarkEnd w:id="36"/>
      <w:bookmarkEnd w:id="37"/>
    </w:p>
    <w:p w14:paraId="6AB7E382" w14:textId="51C340A7" w:rsidR="00114722" w:rsidRPr="00BF7BAF" w:rsidRDefault="00114722" w:rsidP="00AE2B83">
      <w:pPr>
        <w:spacing w:after="0"/>
        <w:ind w:left="851"/>
        <w:rPr>
          <w:rFonts w:ascii="Open Sans" w:hAnsi="Open Sans" w:cs="Open Sans"/>
          <w:szCs w:val="21"/>
          <w:lang w:val="fr-BE"/>
        </w:rPr>
      </w:pPr>
      <w:r w:rsidRPr="00BF7BAF">
        <w:rPr>
          <w:rFonts w:ascii="Open Sans" w:hAnsi="Open Sans" w:cs="Open Sans"/>
          <w:szCs w:val="21"/>
          <w:lang w:val="fr-BE"/>
        </w:rPr>
        <w:t>Le pouvoir adjudicateur est l’Etat belge, le SPF/SPP/SACA #, représenté par</w:t>
      </w:r>
    </w:p>
    <w:p w14:paraId="35248C9F" w14:textId="63387765" w:rsidR="00114722" w:rsidRPr="00BF7BAF" w:rsidRDefault="00A707BF" w:rsidP="00AE2B83">
      <w:pPr>
        <w:spacing w:before="0"/>
        <w:ind w:left="851"/>
        <w:rPr>
          <w:rFonts w:ascii="Open Sans" w:hAnsi="Open Sans" w:cs="Open Sans"/>
          <w:szCs w:val="21"/>
          <w:lang w:val="fr-BE"/>
        </w:rPr>
      </w:pPr>
      <w:r w:rsidRPr="00BF7BAF">
        <w:rPr>
          <w:rFonts w:cstheme="minorHAnsi"/>
          <w:szCs w:val="21"/>
          <w:lang w:val="fr-BE"/>
        </w:rPr>
        <w:fldChar w:fldCharType="begin">
          <w:ffData>
            <w:name w:val="Tekstvak13"/>
            <w:enabled/>
            <w:calcOnExit w:val="0"/>
            <w:textInput>
              <w:default w:val="&lt;compléter ici identité et adresse du représentant du pouvoir adjudicateur &gt;"/>
            </w:textInput>
          </w:ffData>
        </w:fldChar>
      </w:r>
      <w:r w:rsidRPr="00BF7BAF">
        <w:rPr>
          <w:rFonts w:cstheme="minorHAnsi"/>
          <w:szCs w:val="21"/>
          <w:lang w:val="fr-BE"/>
        </w:rPr>
        <w:instrText xml:space="preserve"> FORMTEXT </w:instrText>
      </w:r>
      <w:r w:rsidRPr="00BF7BAF">
        <w:rPr>
          <w:rFonts w:cstheme="minorHAnsi"/>
          <w:szCs w:val="21"/>
          <w:lang w:val="fr-BE"/>
        </w:rPr>
      </w:r>
      <w:r w:rsidRPr="00BF7BAF">
        <w:rPr>
          <w:rFonts w:cstheme="minorHAnsi"/>
          <w:szCs w:val="21"/>
          <w:lang w:val="fr-BE"/>
        </w:rPr>
        <w:fldChar w:fldCharType="separate"/>
      </w:r>
      <w:r w:rsidRPr="00BF7BAF">
        <w:rPr>
          <w:rFonts w:cstheme="minorHAnsi"/>
          <w:noProof/>
          <w:szCs w:val="21"/>
          <w:lang w:val="fr-BE"/>
        </w:rPr>
        <w:t>&lt;compléter ici identité et adresse du représentant du pouvoir adjudicateur &gt;</w:t>
      </w:r>
      <w:r w:rsidRPr="00BF7BAF">
        <w:rPr>
          <w:rFonts w:cstheme="minorHAnsi"/>
          <w:szCs w:val="21"/>
          <w:lang w:val="fr-BE"/>
        </w:rPr>
        <w:fldChar w:fldCharType="end"/>
      </w:r>
    </w:p>
    <w:p w14:paraId="7D076DB8" w14:textId="3FF500E2" w:rsidR="00114722" w:rsidRPr="00BF7BAF" w:rsidRDefault="00114722" w:rsidP="00D23271">
      <w:pPr>
        <w:ind w:left="851"/>
        <w:rPr>
          <w:rFonts w:ascii="Open Sans" w:hAnsi="Open Sans" w:cs="Open Sans"/>
          <w:szCs w:val="21"/>
          <w:lang w:val="fr-BE"/>
        </w:rPr>
      </w:pPr>
      <w:r w:rsidRPr="00BF7BAF">
        <w:rPr>
          <w:rFonts w:cstheme="minorHAnsi"/>
          <w:szCs w:val="21"/>
          <w:lang w:val="fr-BE"/>
        </w:rPr>
        <w:t>Aussi longtemps que le pouvoir adjudicateur n’a pas pris de décision, selon le cas, au sujet de la sélection ou de la régularité des offres, de l’attribution du marché ou de la renonciation à l’attribution ou la conclusion du marché, les soumissionnaires et les tiers n’ont aucun accès aux documents relatifs à la procédure de passation, notamment aux offres et aux documents internes du pouvoir adjudicateur</w:t>
      </w:r>
      <w:r w:rsidRPr="00BF7BAF">
        <w:rPr>
          <w:rFonts w:ascii="Open Sans" w:hAnsi="Open Sans" w:cs="Open Sans"/>
          <w:szCs w:val="21"/>
          <w:lang w:val="fr-BE"/>
        </w:rPr>
        <w:t>.</w:t>
      </w:r>
    </w:p>
    <w:p w14:paraId="21091FE9" w14:textId="7EF6AC27" w:rsidR="00114722" w:rsidRPr="00BF7BAF" w:rsidRDefault="00114722">
      <w:pPr>
        <w:pStyle w:val="Kop2"/>
      </w:pPr>
      <w:bookmarkStart w:id="38" w:name="_Toc95916679"/>
      <w:bookmarkStart w:id="39" w:name="_Toc108428332"/>
      <w:r w:rsidRPr="00BF7BAF">
        <w:t>Informations complémentaires</w:t>
      </w:r>
      <w:r w:rsidRPr="00BF7BAF">
        <w:rPr>
          <w:color w:val="057A8B" w:themeColor="text2"/>
          <w:vertAlign w:val="superscript"/>
        </w:rPr>
        <w:endnoteReference w:id="12"/>
      </w:r>
      <w:bookmarkEnd w:id="38"/>
      <w:bookmarkEnd w:id="39"/>
    </w:p>
    <w:p w14:paraId="5C77FCC4" w14:textId="77777777" w:rsidR="00FA1275" w:rsidRDefault="00FA1275" w:rsidP="00FA1275">
      <w:pPr>
        <w:pStyle w:val="Kop3"/>
      </w:pPr>
      <w:r>
        <w:t>Session d’information</w:t>
      </w:r>
    </w:p>
    <w:p w14:paraId="0228C964" w14:textId="77777777" w:rsidR="00FA1275" w:rsidRPr="009D3652" w:rsidRDefault="00FA1275" w:rsidP="00FA1275">
      <w:pPr>
        <w:ind w:left="851"/>
        <w:rPr>
          <w:rFonts w:cs="Open Sans"/>
          <w:szCs w:val="21"/>
          <w:lang w:val="fr-FR"/>
        </w:rPr>
      </w:pPr>
      <w:r w:rsidRPr="009D3652">
        <w:rPr>
          <w:rFonts w:cs="Open Sans"/>
          <w:szCs w:val="21"/>
          <w:highlight w:val="yellow"/>
          <w:lang w:val="fr-FR"/>
        </w:rPr>
        <w:t>CAS #1</w:t>
      </w:r>
    </w:p>
    <w:p w14:paraId="71C2C12A" w14:textId="77777777" w:rsidR="00FA1275" w:rsidRPr="009D3652" w:rsidRDefault="00FA1275" w:rsidP="00FA1275">
      <w:pPr>
        <w:ind w:left="851"/>
        <w:rPr>
          <w:rFonts w:cs="Open Sans"/>
          <w:szCs w:val="21"/>
          <w:lang w:val="fr-FR"/>
        </w:rPr>
      </w:pPr>
      <w:r w:rsidRPr="009D3652">
        <w:rPr>
          <w:rFonts w:cs="Open Sans"/>
          <w:szCs w:val="21"/>
          <w:lang w:val="fr-FR"/>
        </w:rPr>
        <w:t>NA</w:t>
      </w:r>
    </w:p>
    <w:p w14:paraId="57795F2C" w14:textId="77777777" w:rsidR="00FA1275" w:rsidRPr="009D3652" w:rsidRDefault="00FA1275" w:rsidP="00FA1275">
      <w:pPr>
        <w:ind w:left="851"/>
        <w:rPr>
          <w:rFonts w:cs="Open Sans"/>
          <w:szCs w:val="21"/>
          <w:lang w:val="fr-FR"/>
        </w:rPr>
      </w:pPr>
      <w:r w:rsidRPr="009D3652">
        <w:rPr>
          <w:rFonts w:cs="Open Sans"/>
          <w:szCs w:val="21"/>
          <w:highlight w:val="yellow"/>
          <w:lang w:val="fr-FR"/>
        </w:rPr>
        <w:t>CAS #2</w:t>
      </w:r>
    </w:p>
    <w:p w14:paraId="6644EF94" w14:textId="77777777" w:rsidR="00FA1275" w:rsidRPr="009D3652" w:rsidRDefault="00FA1275" w:rsidP="00FA1275">
      <w:pPr>
        <w:ind w:left="851"/>
        <w:rPr>
          <w:rFonts w:cs="Open Sans"/>
          <w:szCs w:val="21"/>
          <w:lang w:val="fr-FR"/>
        </w:rPr>
      </w:pPr>
      <w:r w:rsidRPr="009D3652">
        <w:rPr>
          <w:rFonts w:cs="Open Sans"/>
          <w:szCs w:val="21"/>
          <w:lang w:val="fr-FR"/>
        </w:rPr>
        <w:t xml:space="preserve">Vu la complexité du marché, le pouvoir adjudicateur a décidé d’organiser une session d’information à l’attention des soumissionnaires potentiels. </w:t>
      </w:r>
    </w:p>
    <w:p w14:paraId="7DA7DD60" w14:textId="77777777" w:rsidR="00FA1275" w:rsidRPr="009D3652" w:rsidRDefault="00FA1275" w:rsidP="00FA1275">
      <w:pPr>
        <w:ind w:left="851"/>
        <w:rPr>
          <w:rFonts w:cs="Open Sans"/>
          <w:szCs w:val="21"/>
          <w:lang w:val="fr-FR"/>
        </w:rPr>
      </w:pPr>
      <w:r w:rsidRPr="009D3652">
        <w:rPr>
          <w:rFonts w:cs="Open Sans"/>
          <w:szCs w:val="21"/>
          <w:lang w:val="fr-FR"/>
        </w:rPr>
        <w:t xml:space="preserve">Cette session d’information se tiendra le </w:t>
      </w:r>
      <w:r w:rsidRPr="0074412E">
        <w:rPr>
          <w:rFonts w:cs="Open Sans"/>
          <w:szCs w:val="21"/>
          <w:lang w:val="fr-BE"/>
        </w:rPr>
        <w:fldChar w:fldCharType="begin">
          <w:ffData>
            <w:name w:val="Tekstvak19"/>
            <w:enabled/>
            <w:calcOnExit w:val="0"/>
            <w:textInput>
              <w:default w:val="&lt; date &gt;"/>
            </w:textInput>
          </w:ffData>
        </w:fldChar>
      </w:r>
      <w:r w:rsidRPr="009D3652">
        <w:rPr>
          <w:rFonts w:cs="Open Sans"/>
          <w:szCs w:val="21"/>
          <w:lang w:val="fr-FR"/>
        </w:rPr>
        <w:instrText xml:space="preserve"> FORMTEXT </w:instrText>
      </w:r>
      <w:r w:rsidRPr="0074412E">
        <w:rPr>
          <w:rFonts w:cs="Open Sans"/>
          <w:szCs w:val="21"/>
          <w:lang w:val="fr-BE"/>
        </w:rPr>
      </w:r>
      <w:r w:rsidRPr="0074412E">
        <w:rPr>
          <w:rFonts w:cs="Open Sans"/>
          <w:szCs w:val="21"/>
          <w:lang w:val="fr-BE"/>
        </w:rPr>
        <w:fldChar w:fldCharType="separate"/>
      </w:r>
      <w:r w:rsidRPr="009D3652">
        <w:rPr>
          <w:rFonts w:cs="Open Sans"/>
          <w:szCs w:val="21"/>
          <w:lang w:val="fr-FR"/>
        </w:rPr>
        <w:t>&lt; date &gt;</w:t>
      </w:r>
      <w:r w:rsidRPr="0074412E">
        <w:rPr>
          <w:rFonts w:cs="Open Sans"/>
          <w:szCs w:val="21"/>
        </w:rPr>
        <w:fldChar w:fldCharType="end"/>
      </w:r>
      <w:r w:rsidRPr="009D3652">
        <w:rPr>
          <w:rFonts w:cs="Open Sans"/>
          <w:szCs w:val="21"/>
          <w:lang w:val="fr-FR"/>
        </w:rPr>
        <w:t xml:space="preserve"> à </w:t>
      </w:r>
      <w:r w:rsidRPr="0074412E">
        <w:rPr>
          <w:rFonts w:cs="Open Sans"/>
          <w:szCs w:val="21"/>
          <w:lang w:val="fr-BE"/>
        </w:rPr>
        <w:fldChar w:fldCharType="begin">
          <w:ffData>
            <w:name w:val="Tekstvak20"/>
            <w:enabled/>
            <w:calcOnExit w:val="0"/>
            <w:textInput>
              <w:default w:val="&lt; heure &gt;"/>
            </w:textInput>
          </w:ffData>
        </w:fldChar>
      </w:r>
      <w:r w:rsidRPr="009D3652">
        <w:rPr>
          <w:rFonts w:cs="Open Sans"/>
          <w:szCs w:val="21"/>
          <w:lang w:val="fr-FR"/>
        </w:rPr>
        <w:instrText xml:space="preserve"> FORMTEXT </w:instrText>
      </w:r>
      <w:r w:rsidRPr="0074412E">
        <w:rPr>
          <w:rFonts w:cs="Open Sans"/>
          <w:szCs w:val="21"/>
          <w:lang w:val="fr-BE"/>
        </w:rPr>
      </w:r>
      <w:r w:rsidRPr="0074412E">
        <w:rPr>
          <w:rFonts w:cs="Open Sans"/>
          <w:szCs w:val="21"/>
          <w:lang w:val="fr-BE"/>
        </w:rPr>
        <w:fldChar w:fldCharType="separate"/>
      </w:r>
      <w:r w:rsidRPr="009D3652">
        <w:rPr>
          <w:rFonts w:cs="Open Sans"/>
          <w:szCs w:val="21"/>
          <w:lang w:val="fr-FR"/>
        </w:rPr>
        <w:t>&lt; heure &gt;</w:t>
      </w:r>
      <w:r w:rsidRPr="0074412E">
        <w:rPr>
          <w:rFonts w:cs="Open Sans"/>
          <w:szCs w:val="21"/>
        </w:rPr>
        <w:fldChar w:fldCharType="end"/>
      </w:r>
      <w:r w:rsidRPr="009D3652">
        <w:rPr>
          <w:rFonts w:cs="Open Sans"/>
          <w:szCs w:val="21"/>
          <w:lang w:val="fr-FR"/>
        </w:rPr>
        <w:t xml:space="preserve"> à l’adresse suivante </w:t>
      </w:r>
      <w:r w:rsidRPr="0074412E">
        <w:rPr>
          <w:rFonts w:cs="Open Sans"/>
          <w:szCs w:val="21"/>
          <w:lang w:val="fr-BE"/>
        </w:rPr>
        <w:fldChar w:fldCharType="begin">
          <w:ffData>
            <w:name w:val="Tekstvak21"/>
            <w:enabled/>
            <w:calcOnExit w:val="0"/>
            <w:textInput>
              <w:default w:val="&lt; adresse + numéro de la salle de réunion &gt;"/>
            </w:textInput>
          </w:ffData>
        </w:fldChar>
      </w:r>
      <w:r w:rsidRPr="009D3652">
        <w:rPr>
          <w:rFonts w:cs="Open Sans"/>
          <w:szCs w:val="21"/>
          <w:lang w:val="fr-FR"/>
        </w:rPr>
        <w:instrText xml:space="preserve"> FORMTEXT </w:instrText>
      </w:r>
      <w:r w:rsidRPr="0074412E">
        <w:rPr>
          <w:rFonts w:cs="Open Sans"/>
          <w:szCs w:val="21"/>
          <w:lang w:val="fr-BE"/>
        </w:rPr>
      </w:r>
      <w:r w:rsidRPr="0074412E">
        <w:rPr>
          <w:rFonts w:cs="Open Sans"/>
          <w:szCs w:val="21"/>
          <w:lang w:val="fr-BE"/>
        </w:rPr>
        <w:fldChar w:fldCharType="separate"/>
      </w:r>
      <w:r w:rsidRPr="009D3652">
        <w:rPr>
          <w:rFonts w:cs="Open Sans"/>
          <w:szCs w:val="21"/>
          <w:lang w:val="fr-FR"/>
        </w:rPr>
        <w:t>&lt;adresse + numéro de la salle de réunion&gt;</w:t>
      </w:r>
      <w:r w:rsidRPr="0074412E">
        <w:rPr>
          <w:rFonts w:cs="Open Sans"/>
          <w:szCs w:val="21"/>
        </w:rPr>
        <w:fldChar w:fldCharType="end"/>
      </w:r>
      <w:r w:rsidRPr="009D3652">
        <w:rPr>
          <w:rFonts w:cs="Open Sans"/>
          <w:szCs w:val="21"/>
          <w:lang w:val="fr-FR"/>
        </w:rPr>
        <w:t>.</w:t>
      </w:r>
    </w:p>
    <w:p w14:paraId="2BE49932" w14:textId="77777777" w:rsidR="00FA1275" w:rsidRPr="009D3652" w:rsidRDefault="00FA1275" w:rsidP="00FA1275">
      <w:pPr>
        <w:ind w:left="851"/>
        <w:rPr>
          <w:rFonts w:cs="Open Sans"/>
          <w:szCs w:val="21"/>
          <w:lang w:val="fr-FR"/>
        </w:rPr>
      </w:pPr>
      <w:r w:rsidRPr="009D3652">
        <w:rPr>
          <w:rFonts w:cs="Open Sans"/>
          <w:szCs w:val="21"/>
          <w:lang w:val="fr-FR"/>
        </w:rPr>
        <w:lastRenderedPageBreak/>
        <w:t>À l’entrée de la salle de réunion, il sera demandé aux personnes présentes d’indiquer l’identité de l’entreprise qu’elles représentent sur une liste de présence.</w:t>
      </w:r>
    </w:p>
    <w:p w14:paraId="7BD5ED99" w14:textId="77777777" w:rsidR="00FA1275" w:rsidRPr="009D3652" w:rsidRDefault="00FA1275" w:rsidP="00FA1275">
      <w:pPr>
        <w:rPr>
          <w:rFonts w:cs="Open Sans"/>
          <w:szCs w:val="21"/>
          <w:lang w:val="fr-FR"/>
        </w:rPr>
      </w:pPr>
      <w:r w:rsidRPr="009D3652">
        <w:rPr>
          <w:rFonts w:cs="Open Sans"/>
          <w:szCs w:val="21"/>
          <w:highlight w:val="yellow"/>
          <w:lang w:val="fr-FR"/>
        </w:rPr>
        <w:t>&lt;Ou&gt;</w:t>
      </w:r>
    </w:p>
    <w:p w14:paraId="59091000" w14:textId="77777777" w:rsidR="00FA1275" w:rsidRPr="009D3652" w:rsidRDefault="00FA1275" w:rsidP="00FA1275">
      <w:pPr>
        <w:ind w:left="851"/>
        <w:rPr>
          <w:rFonts w:cs="Open Sans"/>
          <w:szCs w:val="21"/>
          <w:lang w:val="fr-FR"/>
        </w:rPr>
      </w:pPr>
      <w:r w:rsidRPr="009D3652">
        <w:rPr>
          <w:rFonts w:cs="Open Sans"/>
          <w:szCs w:val="21"/>
          <w:lang w:val="fr-FR"/>
        </w:rPr>
        <w:t>Les soumissionnaires potentiels inscrits recevront une invitation « Microsoft Teams » pour se connecter à la réunion.</w:t>
      </w:r>
    </w:p>
    <w:p w14:paraId="4BB7AEEF" w14:textId="77777777" w:rsidR="00FA1275" w:rsidRPr="009D3652" w:rsidRDefault="00FA1275" w:rsidP="00FA1275">
      <w:pPr>
        <w:ind w:left="851"/>
        <w:rPr>
          <w:rFonts w:cs="Open Sans"/>
          <w:szCs w:val="21"/>
          <w:lang w:val="fr-FR"/>
        </w:rPr>
      </w:pPr>
      <w:r w:rsidRPr="009D3652">
        <w:rPr>
          <w:rFonts w:cs="Open Sans"/>
          <w:szCs w:val="21"/>
          <w:highlight w:val="yellow"/>
          <w:lang w:val="fr-FR"/>
        </w:rPr>
        <w:t>Toujours</w:t>
      </w:r>
    </w:p>
    <w:p w14:paraId="60BEE5FB" w14:textId="77777777" w:rsidR="00FA1275" w:rsidRPr="009D3652" w:rsidRDefault="00FA1275" w:rsidP="00FA1275">
      <w:pPr>
        <w:ind w:left="851"/>
        <w:rPr>
          <w:rFonts w:cs="Open Sans"/>
          <w:szCs w:val="21"/>
          <w:lang w:val="fr-FR"/>
        </w:rPr>
      </w:pPr>
      <w:r w:rsidRPr="009D3652">
        <w:rPr>
          <w:rFonts w:cs="Open Sans"/>
          <w:szCs w:val="21"/>
          <w:lang w:val="fr-FR"/>
        </w:rPr>
        <w:t xml:space="preserve">Un aperçu du cahier spécial des charges sera fourni lors de cette session d’information. </w:t>
      </w:r>
    </w:p>
    <w:p w14:paraId="1689C240" w14:textId="77777777" w:rsidR="00FA1275" w:rsidRPr="009D3652" w:rsidRDefault="00FA1275" w:rsidP="00FA1275">
      <w:pPr>
        <w:ind w:left="851"/>
        <w:rPr>
          <w:rFonts w:cs="Open Sans"/>
          <w:szCs w:val="21"/>
          <w:lang w:val="fr-FR"/>
        </w:rPr>
      </w:pPr>
      <w:r w:rsidRPr="009D3652">
        <w:rPr>
          <w:rFonts w:cs="Open Sans"/>
          <w:szCs w:val="21"/>
          <w:lang w:val="fr-FR"/>
        </w:rPr>
        <w:t>Uniquement des questions qui sont posées 48h à l’avance peuvent éventuellement être traitées. En tout état de cause les réponses seront publiées via le forum.</w:t>
      </w:r>
    </w:p>
    <w:p w14:paraId="3DEDD297" w14:textId="77777777" w:rsidR="00FA1275" w:rsidRPr="00342E18" w:rsidRDefault="00FA1275" w:rsidP="00FA1275">
      <w:pPr>
        <w:ind w:left="851"/>
        <w:rPr>
          <w:rFonts w:cstheme="minorHAnsi"/>
          <w:szCs w:val="21"/>
          <w:lang w:val="fr-BE"/>
        </w:rPr>
      </w:pPr>
      <w:r w:rsidRPr="009D3652">
        <w:rPr>
          <w:rFonts w:cs="Open Sans"/>
          <w:szCs w:val="21"/>
          <w:lang w:val="fr-FR"/>
        </w:rPr>
        <w:t xml:space="preserve">À l’issue de la session d’information, le pouvoir adjudicateur publiera le procès-verbal de la session d’information, y compris la documentation y afférant, sur le site </w:t>
      </w:r>
      <w:hyperlink r:id="rId12" w:history="1">
        <w:r w:rsidRPr="009D3652">
          <w:rPr>
            <w:rStyle w:val="Hyperlink"/>
            <w:rFonts w:cs="Open Sans"/>
            <w:szCs w:val="21"/>
            <w:lang w:val="fr-FR"/>
          </w:rPr>
          <w:t>https://www.publicprocurement.be/fr</w:t>
        </w:r>
      </w:hyperlink>
      <w:r w:rsidRPr="006555C6">
        <w:rPr>
          <w:rFonts w:cs="Open Sans"/>
          <w:szCs w:val="21"/>
          <w:lang w:val="fr-FR"/>
        </w:rPr>
        <w:t>.</w:t>
      </w:r>
    </w:p>
    <w:p w14:paraId="67B4AD51" w14:textId="77777777" w:rsidR="00FA1275" w:rsidRDefault="00FA1275" w:rsidP="00FA1275">
      <w:pPr>
        <w:pStyle w:val="Kop3"/>
      </w:pPr>
      <w:r>
        <w:t>Visite des lieux</w:t>
      </w:r>
    </w:p>
    <w:p w14:paraId="1969DAB0" w14:textId="77777777" w:rsidR="00FA1275" w:rsidRPr="0074412E" w:rsidRDefault="00FA1275" w:rsidP="00FA1275">
      <w:pPr>
        <w:ind w:left="851"/>
        <w:rPr>
          <w:rFonts w:cs="Open Sans"/>
          <w:szCs w:val="21"/>
          <w:lang w:val="fr-FR"/>
        </w:rPr>
      </w:pPr>
      <w:r w:rsidRPr="002B0B0E">
        <w:rPr>
          <w:rFonts w:cs="Open Sans"/>
          <w:szCs w:val="21"/>
          <w:highlight w:val="yellow"/>
          <w:lang w:val="fr-FR"/>
        </w:rPr>
        <w:t>CAS #1</w:t>
      </w:r>
    </w:p>
    <w:p w14:paraId="0CF758C0" w14:textId="77777777" w:rsidR="00FA1275" w:rsidRPr="0074412E" w:rsidRDefault="00FA1275" w:rsidP="00FA1275">
      <w:pPr>
        <w:ind w:left="851"/>
        <w:rPr>
          <w:rFonts w:cs="Open Sans"/>
          <w:szCs w:val="21"/>
          <w:lang w:val="fr-FR"/>
        </w:rPr>
      </w:pPr>
      <w:r w:rsidRPr="0074412E">
        <w:rPr>
          <w:rFonts w:cs="Open Sans"/>
          <w:szCs w:val="21"/>
          <w:lang w:val="fr-FR"/>
        </w:rPr>
        <w:t>NA</w:t>
      </w:r>
    </w:p>
    <w:p w14:paraId="081463D1" w14:textId="77777777" w:rsidR="00FA1275" w:rsidRPr="0074412E" w:rsidRDefault="00FA1275" w:rsidP="00FA1275">
      <w:pPr>
        <w:ind w:left="851"/>
        <w:rPr>
          <w:rFonts w:cs="Open Sans"/>
          <w:szCs w:val="21"/>
          <w:lang w:val="fr-FR"/>
        </w:rPr>
      </w:pPr>
      <w:r w:rsidRPr="002B0B0E">
        <w:rPr>
          <w:rFonts w:cs="Open Sans"/>
          <w:szCs w:val="21"/>
          <w:highlight w:val="yellow"/>
          <w:lang w:val="fr-FR"/>
        </w:rPr>
        <w:t>CAS #2</w:t>
      </w:r>
      <w:r w:rsidRPr="00823762">
        <w:rPr>
          <w:rStyle w:val="Eindnootmarkering"/>
          <w:rFonts w:ascii="Open Sans" w:hAnsi="Open Sans"/>
        </w:rPr>
        <w:endnoteReference w:id="13"/>
      </w:r>
    </w:p>
    <w:p w14:paraId="114606E5" w14:textId="77777777" w:rsidR="00FA1275" w:rsidRPr="0074412E" w:rsidRDefault="00FA1275" w:rsidP="00FA1275">
      <w:pPr>
        <w:ind w:left="851"/>
        <w:rPr>
          <w:rFonts w:cs="Open Sans"/>
          <w:szCs w:val="21"/>
          <w:lang w:val="fr-FR"/>
        </w:rPr>
      </w:pPr>
      <w:r w:rsidRPr="0074412E">
        <w:rPr>
          <w:rFonts w:cs="Open Sans"/>
          <w:szCs w:val="21"/>
          <w:lang w:val="fr-FR"/>
        </w:rPr>
        <w:t>Une visite des lieux est organisée préalablement à la remise des offres. La participation est facultative. Pour y participer, le soumissionnaire potentiel doit prendre rendez-vous par mail à l’adresse suivante : (…) au plus tard le (…). Aucune information qui ne figure déjà dans le cahier spécial des charges sera communiquée lors de la visite. Tout remarque éventuelle sur l’accès ou l’implantation des lieux ou autres doit être faite via</w:t>
      </w:r>
      <w:r>
        <w:rPr>
          <w:rFonts w:cs="Open Sans"/>
          <w:szCs w:val="21"/>
          <w:lang w:val="fr-FR"/>
        </w:rPr>
        <w:t xml:space="preserve"> le forum</w:t>
      </w:r>
      <w:r w:rsidRPr="0074412E">
        <w:rPr>
          <w:rFonts w:cs="Open Sans"/>
          <w:szCs w:val="21"/>
          <w:lang w:val="fr-FR"/>
        </w:rPr>
        <w:t>.</w:t>
      </w:r>
    </w:p>
    <w:p w14:paraId="46833AFC" w14:textId="77777777" w:rsidR="00FA1275" w:rsidRPr="0074412E" w:rsidRDefault="00FA1275" w:rsidP="00FA1275">
      <w:pPr>
        <w:rPr>
          <w:rFonts w:cs="Open Sans"/>
          <w:szCs w:val="21"/>
          <w:lang w:val="fr-FR"/>
        </w:rPr>
      </w:pPr>
      <w:r w:rsidRPr="002B0B0E">
        <w:rPr>
          <w:rFonts w:cs="Open Sans"/>
          <w:szCs w:val="21"/>
          <w:highlight w:val="yellow"/>
          <w:lang w:val="fr-FR"/>
        </w:rPr>
        <w:t>&lt;Ou&gt;</w:t>
      </w:r>
    </w:p>
    <w:p w14:paraId="337AAD70" w14:textId="77777777" w:rsidR="00FA1275" w:rsidRPr="00342E18" w:rsidRDefault="00FA1275" w:rsidP="00FA1275">
      <w:pPr>
        <w:ind w:left="851"/>
        <w:rPr>
          <w:lang w:val="fr-BE"/>
        </w:rPr>
      </w:pPr>
      <w:r w:rsidRPr="0074412E">
        <w:rPr>
          <w:rFonts w:cs="Open Sans"/>
          <w:szCs w:val="21"/>
          <w:lang w:val="fr-FR"/>
        </w:rPr>
        <w:t>Une visite des lieux est organisée préalablement à la remise des offres. La participation est obligatoire. Pour y participer, le soumissionnaire potentiel doit prendre rendez-vous par mail à l’adresse suivante : (…) au plus tard le (…). Aucune information qui ne figure déjà dans le cahier spécial des charges sera communiquée lors de la visite. Tout remarque éventuelle sur l’accès ou l’implantation des lieux ou autres doit être faite via</w:t>
      </w:r>
      <w:r>
        <w:rPr>
          <w:rFonts w:cs="Open Sans"/>
          <w:szCs w:val="21"/>
          <w:lang w:val="fr-FR"/>
        </w:rPr>
        <w:t xml:space="preserve"> le forum</w:t>
      </w:r>
      <w:r w:rsidRPr="0074412E">
        <w:rPr>
          <w:rFonts w:cs="Open Sans"/>
          <w:szCs w:val="21"/>
          <w:lang w:val="fr-FR"/>
        </w:rPr>
        <w:t>. Une attestation est signée après la visite</w:t>
      </w:r>
      <w:r>
        <w:rPr>
          <w:rFonts w:cs="Open Sans"/>
          <w:szCs w:val="21"/>
          <w:lang w:val="fr-FR"/>
        </w:rPr>
        <w:t>. Cette attestation est</w:t>
      </w:r>
      <w:r w:rsidRPr="0074412E">
        <w:rPr>
          <w:rFonts w:cs="Open Sans"/>
          <w:szCs w:val="21"/>
          <w:lang w:val="fr-FR"/>
        </w:rPr>
        <w:t xml:space="preserve"> jointe à l’offre déposée. L’offre introduite par un soumissionnaire qui n’aurait pas participé à la visite des lieux sera substantiellement irrégulière.</w:t>
      </w:r>
    </w:p>
    <w:p w14:paraId="045C7E01" w14:textId="77777777" w:rsidR="00FA1275" w:rsidRDefault="00FA1275" w:rsidP="00FA1275">
      <w:pPr>
        <w:pStyle w:val="Kop3"/>
      </w:pPr>
      <w:r>
        <w:t>Online forum</w:t>
      </w:r>
    </w:p>
    <w:p w14:paraId="6B5A9772" w14:textId="77777777" w:rsidR="00FA1275" w:rsidRPr="002B0B0E" w:rsidRDefault="00FA1275" w:rsidP="00FA1275">
      <w:pPr>
        <w:ind w:left="851"/>
        <w:rPr>
          <w:rFonts w:cs="Open Sans"/>
          <w:szCs w:val="21"/>
          <w:lang w:val="fr-FR"/>
        </w:rPr>
      </w:pPr>
      <w:r w:rsidRPr="002B0B0E">
        <w:rPr>
          <w:rFonts w:cs="Open Sans"/>
          <w:szCs w:val="21"/>
          <w:lang w:val="fr-FR"/>
        </w:rPr>
        <w:t xml:space="preserve">Toute question relative au présent marché sera posée exclusivement par le biais du «forum» attenant à l’avis de marché accessible par le site </w:t>
      </w:r>
      <w:hyperlink r:id="rId13" w:history="1">
        <w:r w:rsidRPr="002B0B0E">
          <w:rPr>
            <w:rStyle w:val="Hyperlink"/>
            <w:rFonts w:cs="Open Sans"/>
            <w:szCs w:val="21"/>
            <w:lang w:val="fr-FR"/>
          </w:rPr>
          <w:t>https://www.publicprocurement.be/fr</w:t>
        </w:r>
      </w:hyperlink>
      <w:r w:rsidRPr="002B0B0E">
        <w:rPr>
          <w:rFonts w:cs="Open Sans"/>
          <w:szCs w:val="21"/>
          <w:lang w:val="fr-FR"/>
        </w:rPr>
        <w:t xml:space="preserve"> au plus tard le ………… Passé ce délai, plus aucune question ne sera ni acceptée ni traitée. </w:t>
      </w:r>
    </w:p>
    <w:p w14:paraId="126B450C" w14:textId="28C2E17E" w:rsidR="00FA1275" w:rsidRPr="00BF7BAF" w:rsidRDefault="00FA1275" w:rsidP="00FA1275">
      <w:pPr>
        <w:ind w:left="851"/>
        <w:jc w:val="both"/>
        <w:rPr>
          <w:rFonts w:ascii="Open Sans" w:hAnsi="Open Sans" w:cs="Open Sans"/>
          <w:szCs w:val="21"/>
          <w:lang w:val="fr-BE"/>
        </w:rPr>
      </w:pPr>
      <w:r w:rsidRPr="002B0B0E">
        <w:rPr>
          <w:rFonts w:cs="Open Sans"/>
          <w:szCs w:val="21"/>
          <w:lang w:val="fr-FR"/>
        </w:rPr>
        <w:t xml:space="preserve">Le pouvoir adjudicateur publiera les réponses aux questions sur ce forum au plus tard </w:t>
      </w:r>
      <w:r w:rsidRPr="002B0B0E">
        <w:rPr>
          <w:rFonts w:cs="Open Sans"/>
          <w:szCs w:val="21"/>
          <w:highlight w:val="yellow"/>
          <w:lang w:val="fr-FR"/>
        </w:rPr>
        <w:t>six#huit</w:t>
      </w:r>
      <w:r w:rsidRPr="00823762">
        <w:rPr>
          <w:rStyle w:val="Eindnootmarkering"/>
          <w:rFonts w:ascii="Open Sans" w:hAnsi="Open Sans"/>
        </w:rPr>
        <w:endnoteReference w:id="14"/>
      </w:r>
      <w:r w:rsidRPr="00823762">
        <w:rPr>
          <w:rStyle w:val="Eindnootmarkering"/>
          <w:rFonts w:ascii="Open Sans" w:hAnsi="Open Sans"/>
          <w:bCs/>
          <w:lang w:val="fr-FR"/>
        </w:rPr>
        <w:t xml:space="preserve"> </w:t>
      </w:r>
      <w:r w:rsidRPr="002B0B0E">
        <w:rPr>
          <w:rFonts w:cs="Open Sans"/>
          <w:szCs w:val="21"/>
          <w:lang w:val="fr-FR"/>
        </w:rPr>
        <w:t>jours de calendrier avant la date limite de la remise des offres.</w:t>
      </w:r>
    </w:p>
    <w:p w14:paraId="39654ED8" w14:textId="71C9A5E8" w:rsidR="00114722" w:rsidRPr="00BF7BAF" w:rsidRDefault="00114722">
      <w:pPr>
        <w:pStyle w:val="Kop2"/>
      </w:pPr>
      <w:bookmarkStart w:id="40" w:name="_Toc95916682"/>
      <w:bookmarkStart w:id="41" w:name="_Toc108428335"/>
      <w:bookmarkStart w:id="42" w:name="_Toc232304300"/>
      <w:bookmarkStart w:id="43" w:name="_Toc19591185"/>
      <w:bookmarkStart w:id="44" w:name="_Toc12862726"/>
      <w:bookmarkStart w:id="45" w:name="_Toc12079530"/>
      <w:bookmarkStart w:id="46" w:name="_Toc230735"/>
      <w:bookmarkStart w:id="47" w:name="_Toc230681"/>
      <w:bookmarkStart w:id="48" w:name="_Toc529747437"/>
      <w:bookmarkStart w:id="49" w:name="_Toc529700581"/>
      <w:bookmarkStart w:id="50" w:name="_Toc529699965"/>
      <w:bookmarkStart w:id="51" w:name="_Toc384398785"/>
      <w:bookmarkStart w:id="52" w:name="_Toc486536830"/>
      <w:bookmarkStart w:id="53" w:name="_Toc529699966"/>
      <w:bookmarkStart w:id="54" w:name="_Toc529700582"/>
      <w:bookmarkStart w:id="55" w:name="_Toc529747438"/>
      <w:bookmarkStart w:id="56" w:name="_Toc230682"/>
      <w:bookmarkStart w:id="57" w:name="_Toc230736"/>
      <w:bookmarkStart w:id="58" w:name="_Toc12079531"/>
      <w:bookmarkStart w:id="59" w:name="_Toc12862727"/>
      <w:bookmarkStart w:id="60" w:name="_Toc19591186"/>
      <w:r w:rsidRPr="00BF7BAF">
        <w:lastRenderedPageBreak/>
        <w:t>Introduction des offres</w:t>
      </w:r>
      <w:bookmarkEnd w:id="40"/>
      <w:bookmarkEnd w:id="41"/>
    </w:p>
    <w:p w14:paraId="7E8E8790" w14:textId="1AFE091C" w:rsidR="00114722" w:rsidRPr="00BF7BAF" w:rsidRDefault="00350920" w:rsidP="00FA1275">
      <w:pPr>
        <w:pStyle w:val="Kop3"/>
      </w:pPr>
      <w:bookmarkStart w:id="61" w:name="_Toc486870123"/>
      <w:bookmarkStart w:id="62" w:name="_Toc487190652"/>
      <w:bookmarkStart w:id="63" w:name="_Toc95916683"/>
      <w:bookmarkStart w:id="64" w:name="_Toc108428336"/>
      <w:bookmarkEnd w:id="61"/>
      <w:bookmarkEnd w:id="62"/>
      <w:r>
        <w:t>Communication, d</w:t>
      </w:r>
      <w:r w:rsidR="00114722" w:rsidRPr="00BF7BAF">
        <w:t>roit et mode d’introduction des offres</w:t>
      </w:r>
      <w:bookmarkEnd w:id="63"/>
      <w:bookmarkEnd w:id="64"/>
    </w:p>
    <w:bookmarkEnd w:id="42"/>
    <w:bookmarkEnd w:id="43"/>
    <w:bookmarkEnd w:id="44"/>
    <w:bookmarkEnd w:id="45"/>
    <w:bookmarkEnd w:id="46"/>
    <w:bookmarkEnd w:id="47"/>
    <w:bookmarkEnd w:id="48"/>
    <w:bookmarkEnd w:id="49"/>
    <w:bookmarkEnd w:id="50"/>
    <w:bookmarkEnd w:id="51"/>
    <w:bookmarkEnd w:id="52"/>
    <w:p w14:paraId="47540FE6" w14:textId="0E014C30" w:rsidR="00114722" w:rsidRDefault="00114722" w:rsidP="00FF6CA0">
      <w:pPr>
        <w:ind w:left="851"/>
        <w:jc w:val="both"/>
        <w:rPr>
          <w:rFonts w:ascii="Open Sans" w:hAnsi="Open Sans" w:cs="Open Sans"/>
          <w:iCs/>
          <w:szCs w:val="21"/>
          <w:lang w:val="fr-BE"/>
        </w:rPr>
      </w:pPr>
      <w:r w:rsidRPr="00BF7BAF">
        <w:rPr>
          <w:rFonts w:ascii="Open Sans" w:hAnsi="Open Sans" w:cs="Open Sans"/>
          <w:iCs/>
          <w:szCs w:val="21"/>
          <w:lang w:val="fr-BE"/>
        </w:rPr>
        <w:t>Sans préjudice des variantes éventuelles</w:t>
      </w:r>
      <w:r w:rsidRPr="00BF7BAF">
        <w:rPr>
          <w:rStyle w:val="Eindnootmarkering"/>
          <w:rFonts w:ascii="Open Sans" w:hAnsi="Open Sans" w:cs="Open Sans"/>
          <w:sz w:val="22"/>
          <w:szCs w:val="22"/>
          <w:lang w:val="fr-BE"/>
        </w:rPr>
        <w:endnoteReference w:id="15"/>
      </w:r>
      <w:r w:rsidRPr="00BF7BAF">
        <w:rPr>
          <w:rFonts w:ascii="Open Sans" w:hAnsi="Open Sans" w:cs="Open Sans"/>
          <w:iCs/>
          <w:sz w:val="22"/>
          <w:szCs w:val="22"/>
          <w:lang w:val="fr-BE"/>
        </w:rPr>
        <w:t xml:space="preserve">, </w:t>
      </w:r>
      <w:r w:rsidRPr="00BF7BAF">
        <w:rPr>
          <w:rFonts w:ascii="Open Sans" w:hAnsi="Open Sans" w:cs="Open Sans"/>
          <w:iCs/>
          <w:szCs w:val="21"/>
          <w:lang w:val="fr-BE"/>
        </w:rPr>
        <w:t xml:space="preserve">chaque soumissionnaire ne peut remettre qu'une offre par marché. Chaque </w:t>
      </w:r>
      <w:r w:rsidRPr="00BF7BAF">
        <w:rPr>
          <w:rFonts w:ascii="Open Sans" w:hAnsi="Open Sans" w:cs="Open Sans"/>
          <w:szCs w:val="21"/>
          <w:lang w:val="fr-BE"/>
        </w:rPr>
        <w:t>participant</w:t>
      </w:r>
      <w:r w:rsidRPr="00BF7BAF">
        <w:rPr>
          <w:rFonts w:ascii="Open Sans" w:hAnsi="Open Sans" w:cs="Open Sans"/>
          <w:iCs/>
          <w:szCs w:val="21"/>
          <w:lang w:val="fr-BE"/>
        </w:rPr>
        <w:t xml:space="preserve"> à un groupement d’opérateurs économiques sans personnalité juridique est considéré comme un soumissionnaire. Les participants à un </w:t>
      </w:r>
      <w:r w:rsidRPr="00BF7BAF">
        <w:rPr>
          <w:rFonts w:ascii="Open Sans" w:hAnsi="Open Sans" w:cs="Open Sans"/>
          <w:szCs w:val="21"/>
          <w:lang w:val="fr-BE"/>
        </w:rPr>
        <w:t>groupement</w:t>
      </w:r>
      <w:r w:rsidRPr="00BF7BAF">
        <w:rPr>
          <w:rFonts w:ascii="Open Sans" w:hAnsi="Open Sans" w:cs="Open Sans"/>
          <w:iCs/>
          <w:szCs w:val="21"/>
          <w:lang w:val="fr-BE"/>
        </w:rPr>
        <w:t xml:space="preserve"> d’opérateurs économiques sans personnalité juridique doivent désigner celui d’entre eux qui représentera le groupement à l’égard du pouvoir adjudicateur.</w:t>
      </w:r>
    </w:p>
    <w:p w14:paraId="441A14B5" w14:textId="485D90FD" w:rsidR="00114722" w:rsidRPr="00BF7BAF" w:rsidRDefault="00114722" w:rsidP="00FE72AD">
      <w:pPr>
        <w:ind w:left="851"/>
        <w:jc w:val="both"/>
        <w:rPr>
          <w:rFonts w:ascii="Open Sans" w:hAnsi="Open Sans" w:cs="Open Sans"/>
          <w:iCs/>
          <w:szCs w:val="21"/>
          <w:lang w:val="fr-BE"/>
        </w:rPr>
      </w:pPr>
      <w:r w:rsidRPr="00BF7BAF">
        <w:rPr>
          <w:rFonts w:ascii="Open Sans" w:hAnsi="Open Sans" w:cs="Open Sans"/>
          <w:iCs/>
          <w:szCs w:val="21"/>
          <w:lang w:val="fr-BE"/>
        </w:rPr>
        <w:t xml:space="preserve">Les offres doivent être en possession du pouvoir adjudicateur avant le </w:t>
      </w:r>
      <w:r w:rsidRPr="00BF7BAF">
        <w:rPr>
          <w:rFonts w:ascii="Open Sans" w:hAnsi="Open Sans" w:cs="Open Sans"/>
          <w:szCs w:val="21"/>
          <w:lang w:val="fr-BE"/>
        </w:rPr>
        <w:fldChar w:fldCharType="begin">
          <w:ffData>
            <w:name w:val="Tekstvak20"/>
            <w:enabled/>
            <w:calcOnExit w:val="0"/>
            <w:textInput>
              <w:default w:val="&lt;date&gt;"/>
            </w:textInput>
          </w:ffData>
        </w:fldChar>
      </w:r>
      <w:bookmarkStart w:id="65" w:name="Tekstvak20"/>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noProof/>
          <w:szCs w:val="21"/>
          <w:lang w:val="fr-BE"/>
        </w:rPr>
        <w:t>&lt;date&gt;</w:t>
      </w:r>
      <w:r w:rsidRPr="00BF7BAF">
        <w:rPr>
          <w:rFonts w:ascii="Open Sans" w:hAnsi="Open Sans" w:cs="Open Sans"/>
          <w:szCs w:val="21"/>
          <w:lang w:val="fr-BE"/>
        </w:rPr>
        <w:fldChar w:fldCharType="end"/>
      </w:r>
      <w:bookmarkEnd w:id="65"/>
      <w:r w:rsidRPr="00BF7BAF">
        <w:rPr>
          <w:rFonts w:ascii="Open Sans" w:hAnsi="Open Sans" w:cs="Open Sans"/>
          <w:szCs w:val="21"/>
          <w:lang w:val="fr-BE"/>
        </w:rPr>
        <w:t xml:space="preserve"> </w:t>
      </w:r>
      <w:r w:rsidRPr="00BF7BAF">
        <w:rPr>
          <w:rFonts w:ascii="Open Sans" w:hAnsi="Open Sans" w:cs="Open Sans"/>
          <w:iCs/>
          <w:szCs w:val="21"/>
          <w:lang w:val="fr-BE"/>
        </w:rPr>
        <w:t xml:space="preserve">à </w:t>
      </w:r>
      <w:r w:rsidR="003E38B4" w:rsidRPr="00BF7BAF">
        <w:rPr>
          <w:rFonts w:ascii="Open Sans" w:hAnsi="Open Sans" w:cs="Open Sans"/>
          <w:szCs w:val="21"/>
          <w:lang w:val="fr-BE"/>
        </w:rPr>
        <w:fldChar w:fldCharType="begin">
          <w:ffData>
            <w:name w:val=""/>
            <w:enabled/>
            <w:calcOnExit w:val="0"/>
            <w:textInput>
              <w:default w:val="&lt;heure&gt;"/>
            </w:textInput>
          </w:ffData>
        </w:fldChar>
      </w:r>
      <w:r w:rsidR="003E38B4" w:rsidRPr="00BF7BAF">
        <w:rPr>
          <w:rFonts w:ascii="Open Sans" w:hAnsi="Open Sans" w:cs="Open Sans"/>
          <w:szCs w:val="21"/>
          <w:lang w:val="fr-BE"/>
        </w:rPr>
        <w:instrText xml:space="preserve"> FORMTEXT </w:instrText>
      </w:r>
      <w:r w:rsidR="003E38B4" w:rsidRPr="00BF7BAF">
        <w:rPr>
          <w:rFonts w:ascii="Open Sans" w:hAnsi="Open Sans" w:cs="Open Sans"/>
          <w:szCs w:val="21"/>
          <w:lang w:val="fr-BE"/>
        </w:rPr>
      </w:r>
      <w:r w:rsidR="003E38B4" w:rsidRPr="00BF7BAF">
        <w:rPr>
          <w:rFonts w:ascii="Open Sans" w:hAnsi="Open Sans" w:cs="Open Sans"/>
          <w:szCs w:val="21"/>
          <w:lang w:val="fr-BE"/>
        </w:rPr>
        <w:fldChar w:fldCharType="separate"/>
      </w:r>
      <w:r w:rsidR="003E38B4" w:rsidRPr="00BF7BAF">
        <w:rPr>
          <w:rFonts w:ascii="Open Sans" w:hAnsi="Open Sans" w:cs="Open Sans"/>
          <w:noProof/>
          <w:szCs w:val="21"/>
          <w:lang w:val="fr-BE"/>
        </w:rPr>
        <w:t>&lt;heure&gt;</w:t>
      </w:r>
      <w:r w:rsidR="003E38B4" w:rsidRPr="00BF7BAF">
        <w:rPr>
          <w:rFonts w:ascii="Open Sans" w:hAnsi="Open Sans" w:cs="Open Sans"/>
          <w:szCs w:val="21"/>
          <w:lang w:val="fr-BE"/>
        </w:rPr>
        <w:fldChar w:fldCharType="end"/>
      </w:r>
      <w:r w:rsidRPr="00BF7BAF">
        <w:rPr>
          <w:rFonts w:ascii="Open Sans" w:hAnsi="Open Sans" w:cs="Open Sans"/>
          <w:iCs/>
          <w:szCs w:val="21"/>
          <w:lang w:val="fr-BE"/>
        </w:rPr>
        <w:t>.</w:t>
      </w:r>
    </w:p>
    <w:p w14:paraId="379930B5" w14:textId="34D1BE8B" w:rsidR="00114722" w:rsidRPr="00BF7BAF" w:rsidRDefault="008E0EE2" w:rsidP="00FE72AD">
      <w:pPr>
        <w:ind w:left="851"/>
        <w:jc w:val="both"/>
        <w:rPr>
          <w:rFonts w:ascii="Open Sans" w:hAnsi="Open Sans" w:cs="Open Sans"/>
          <w:iCs/>
          <w:szCs w:val="21"/>
          <w:lang w:val="fr-BE"/>
        </w:rPr>
      </w:pPr>
      <w:r w:rsidRPr="00BF7BAF">
        <w:rPr>
          <w:rFonts w:ascii="Open Sans" w:hAnsi="Open Sans" w:cs="Open Sans"/>
          <w:iCs/>
          <w:szCs w:val="21"/>
          <w:lang w:val="fr-BE"/>
        </w:rPr>
        <w:t>Les communications et les échanges d’informations entre le pouvoir adjudicateur et les opérateurs économiques</w:t>
      </w:r>
      <w:r>
        <w:rPr>
          <w:rFonts w:ascii="Open Sans" w:hAnsi="Open Sans" w:cs="Open Sans"/>
          <w:iCs/>
          <w:szCs w:val="21"/>
          <w:lang w:val="fr-BE"/>
        </w:rPr>
        <w:t xml:space="preserve"> concernant les éléments essentiels de la procédure</w:t>
      </w:r>
      <w:r w:rsidR="00EF7BF2">
        <w:rPr>
          <w:rFonts w:ascii="Open Sans" w:hAnsi="Open Sans" w:cs="Open Sans"/>
          <w:iCs/>
          <w:szCs w:val="21"/>
          <w:lang w:val="fr-BE"/>
        </w:rPr>
        <w:t xml:space="preserve"> de passation</w:t>
      </w:r>
      <w:r w:rsidRPr="00BF7BAF">
        <w:rPr>
          <w:rFonts w:ascii="Open Sans" w:hAnsi="Open Sans" w:cs="Open Sans"/>
          <w:iCs/>
          <w:szCs w:val="21"/>
          <w:lang w:val="fr-BE"/>
        </w:rPr>
        <w:t xml:space="preserve"> doivent être réalisés par des moyens de communication électroniques.</w:t>
      </w:r>
    </w:p>
    <w:p w14:paraId="0AEE5823" w14:textId="60419322" w:rsidR="00114722" w:rsidRPr="00BF7BAF" w:rsidRDefault="00112E99" w:rsidP="00FE72AD">
      <w:pPr>
        <w:ind w:left="851"/>
        <w:jc w:val="both"/>
        <w:rPr>
          <w:rFonts w:ascii="Open Sans" w:hAnsi="Open Sans" w:cs="Open Sans"/>
          <w:bCs/>
          <w:iCs/>
          <w:szCs w:val="21"/>
          <w:lang w:val="fr-BE"/>
        </w:rPr>
      </w:pPr>
      <w:r w:rsidRPr="00B11143">
        <w:rPr>
          <w:rFonts w:ascii="Open Sans" w:hAnsi="Open Sans" w:cs="Open Sans"/>
          <w:iCs/>
          <w:szCs w:val="21"/>
          <w:lang w:val="fr-BE"/>
        </w:rPr>
        <w:t>Les offres électroniques doivent être envoyées via la Plateforme</w:t>
      </w:r>
      <w:r w:rsidRPr="00112E99">
        <w:rPr>
          <w:bCs/>
          <w:iCs/>
          <w:color w:val="057A8B" w:themeColor="hyperlink"/>
          <w:u w:val="single"/>
          <w:lang w:val="fr-FR"/>
        </w:rPr>
        <w:t xml:space="preserve"> </w:t>
      </w:r>
      <w:r w:rsidR="004C27D6" w:rsidRPr="00CF74D9">
        <w:rPr>
          <w:rFonts w:ascii="Open Sans" w:hAnsi="Open Sans" w:cs="Open Sans"/>
          <w:bCs/>
          <w:iCs/>
          <w:szCs w:val="21"/>
          <w:lang w:val="fr-BE"/>
        </w:rPr>
        <w:t xml:space="preserve">e-Procurement </w:t>
      </w:r>
      <w:hyperlink r:id="rId14" w:history="1">
        <w:r w:rsidR="006C516B">
          <w:rPr>
            <w:rStyle w:val="Hyperlink"/>
            <w:lang w:val="fr-FR"/>
          </w:rPr>
          <w:t>https://www.publicprocurement.be/</w:t>
        </w:r>
      </w:hyperlink>
      <w:r w:rsidR="007844A7" w:rsidRPr="007844A7">
        <w:rPr>
          <w:lang w:val="fr-FR"/>
        </w:rPr>
        <w:t xml:space="preserve"> </w:t>
      </w:r>
      <w:r w:rsidR="00114722" w:rsidRPr="00BF7BAF">
        <w:rPr>
          <w:rFonts w:ascii="Open Sans" w:hAnsi="Open Sans" w:cs="Open Sans"/>
          <w:bCs/>
          <w:iCs/>
          <w:szCs w:val="21"/>
          <w:lang w:val="fr-BE"/>
        </w:rPr>
        <w:t>qui garantit le respect des conditions établies à l’article 14 § 6 et 7 de la loi du 17 juin 2016.</w:t>
      </w:r>
    </w:p>
    <w:p w14:paraId="74B7FC05" w14:textId="77777777" w:rsidR="00114722" w:rsidRPr="00BF7BAF" w:rsidRDefault="00114722" w:rsidP="00FE72AD">
      <w:pPr>
        <w:ind w:left="851"/>
        <w:jc w:val="both"/>
        <w:rPr>
          <w:rFonts w:ascii="Open Sans" w:hAnsi="Open Sans" w:cs="Open Sans"/>
          <w:bCs/>
          <w:iCs/>
          <w:szCs w:val="21"/>
          <w:lang w:val="fr-BE"/>
        </w:rPr>
      </w:pPr>
      <w:r w:rsidRPr="00BF7BAF">
        <w:rPr>
          <w:rFonts w:ascii="Open Sans" w:hAnsi="Open Sans" w:cs="Open Sans"/>
          <w:bCs/>
          <w:iCs/>
          <w:szCs w:val="21"/>
          <w:lang w:val="fr-BE"/>
        </w:rPr>
        <w:t>Le pouvoir adjudicateur attire l’attention des soumissionnaires sur le fait que l’envoi d’une offre par mail ne répond pas aux conditions de l’art.</w:t>
      </w:r>
      <w:r w:rsidRPr="00BF7BAF">
        <w:rPr>
          <w:rFonts w:ascii="Open Sans" w:hAnsi="Open Sans" w:cs="Open Sans"/>
          <w:iCs/>
          <w:szCs w:val="21"/>
          <w:lang w:val="fr-BE"/>
        </w:rPr>
        <w:t xml:space="preserve"> </w:t>
      </w:r>
      <w:r w:rsidRPr="00BF7BAF">
        <w:rPr>
          <w:rFonts w:ascii="Open Sans" w:hAnsi="Open Sans" w:cs="Open Sans"/>
          <w:bCs/>
          <w:iCs/>
          <w:szCs w:val="21"/>
          <w:lang w:val="fr-BE"/>
        </w:rPr>
        <w:t xml:space="preserve">14 § 6 et 7 de la loi du 17 juin 2016. </w:t>
      </w:r>
    </w:p>
    <w:p w14:paraId="02026F9A" w14:textId="2A00616D" w:rsidR="00354234" w:rsidRPr="00354234" w:rsidRDefault="004A0486" w:rsidP="00FE72AD">
      <w:pPr>
        <w:ind w:left="851"/>
        <w:jc w:val="both"/>
        <w:rPr>
          <w:rFonts w:cs="Open Sans"/>
          <w:bCs/>
          <w:iCs/>
          <w:szCs w:val="21"/>
          <w:lang w:val="fr-FR"/>
        </w:rPr>
      </w:pPr>
      <w:r w:rsidRPr="00354234">
        <w:rPr>
          <w:rFonts w:cs="Open Sans"/>
          <w:bCs/>
          <w:iCs/>
          <w:szCs w:val="21"/>
          <w:lang w:val="fr-FR"/>
        </w:rPr>
        <w:t>La signature électronique qualifiée (QES) est apposée globalement sur le rapport de dépôt généré par la plateforme e-Procurement</w:t>
      </w:r>
      <w:bookmarkEnd w:id="53"/>
      <w:bookmarkEnd w:id="54"/>
      <w:bookmarkEnd w:id="55"/>
      <w:bookmarkEnd w:id="56"/>
      <w:bookmarkEnd w:id="57"/>
      <w:bookmarkEnd w:id="58"/>
      <w:bookmarkEnd w:id="59"/>
      <w:bookmarkEnd w:id="60"/>
      <w:r w:rsidR="00354234">
        <w:rPr>
          <w:rStyle w:val="Eindnootmarkering"/>
          <w:rFonts w:cs="Open Sans"/>
          <w:bCs/>
          <w:szCs w:val="21"/>
        </w:rPr>
        <w:endnoteReference w:id="16"/>
      </w:r>
      <w:r w:rsidR="00354234" w:rsidRPr="00354234">
        <w:rPr>
          <w:rFonts w:cs="Open Sans"/>
          <w:bCs/>
          <w:iCs/>
          <w:szCs w:val="21"/>
          <w:lang w:val="fr-FR"/>
        </w:rPr>
        <w:t>.</w:t>
      </w:r>
    </w:p>
    <w:p w14:paraId="514C4CB1" w14:textId="122DCC47" w:rsidR="00354234" w:rsidRPr="00BF7BAF" w:rsidRDefault="00354234" w:rsidP="00FE72AD">
      <w:pPr>
        <w:ind w:left="851"/>
        <w:jc w:val="both"/>
        <w:rPr>
          <w:rFonts w:ascii="Open Sans" w:hAnsi="Open Sans" w:cs="Open Sans"/>
          <w:iCs/>
          <w:szCs w:val="21"/>
          <w:lang w:val="fr-BE"/>
        </w:rPr>
      </w:pPr>
      <w:r w:rsidRPr="00BF7BAF">
        <w:rPr>
          <w:rFonts w:ascii="Open Sans" w:hAnsi="Open Sans" w:cs="Open Sans"/>
          <w:iCs/>
          <w:szCs w:val="21"/>
          <w:lang w:val="fr-BE"/>
        </w:rPr>
        <w:t>En introduisant complétement ou partiellement son offre par des moyens électroniques, le soumissionnaire accepte que les données de son offre soient enregistrées par le dispositif de réception.</w:t>
      </w:r>
    </w:p>
    <w:p w14:paraId="47932274" w14:textId="4C825467" w:rsidR="00354234" w:rsidRPr="00804444" w:rsidRDefault="00354234" w:rsidP="00FE72AD">
      <w:pPr>
        <w:ind w:left="851"/>
        <w:jc w:val="both"/>
        <w:rPr>
          <w:rFonts w:ascii="Open Sans" w:hAnsi="Open Sans" w:cs="Open Sans"/>
          <w:iCs/>
          <w:szCs w:val="21"/>
          <w:lang w:val="fr-FR"/>
        </w:rPr>
      </w:pPr>
      <w:r w:rsidRPr="00B11143">
        <w:rPr>
          <w:rFonts w:ascii="Open Sans" w:hAnsi="Open Sans" w:cs="Open Sans"/>
          <w:iCs/>
          <w:szCs w:val="21"/>
          <w:lang w:val="fr-BE"/>
        </w:rPr>
        <w:t>Plus d'informations peuvent être obtenues sur le site:</w:t>
      </w:r>
      <w:r w:rsidRPr="00112E99">
        <w:rPr>
          <w:rFonts w:cs="Open Sans"/>
          <w:iCs/>
          <w:color w:val="057A8B" w:themeColor="hyperlink"/>
          <w:u w:val="single"/>
          <w:lang w:val="fr-BE"/>
        </w:rPr>
        <w:t xml:space="preserve"> </w:t>
      </w:r>
      <w:r w:rsidRPr="00112E99">
        <w:rPr>
          <w:rFonts w:cs="Open Sans"/>
          <w:color w:val="057A8B" w:themeColor="hyperlink"/>
          <w:u w:val="single"/>
          <w:lang w:val="fr-FR"/>
        </w:rPr>
        <w:t xml:space="preserve"> </w:t>
      </w:r>
      <w:hyperlink r:id="rId15" w:history="1">
        <w:r w:rsidRPr="00112E99">
          <w:rPr>
            <w:rStyle w:val="Hyperlink"/>
            <w:rFonts w:cs="Open Sans"/>
            <w:lang w:val="fr-FR"/>
          </w:rPr>
          <w:t>eProc Knowledge Home - eProc Knowledge Portal (service-now.com)</w:t>
        </w:r>
      </w:hyperlink>
      <w:r w:rsidRPr="00112E99">
        <w:rPr>
          <w:rFonts w:cs="Open Sans"/>
          <w:iCs/>
          <w:color w:val="057A8B" w:themeColor="hyperlink"/>
          <w:u w:val="single"/>
          <w:lang w:val="fr-FR"/>
        </w:rPr>
        <w:t xml:space="preserve"> </w:t>
      </w:r>
      <w:r w:rsidRPr="00B11143">
        <w:rPr>
          <w:rFonts w:ascii="Open Sans" w:hAnsi="Open Sans" w:cs="Open Sans"/>
          <w:iCs/>
          <w:szCs w:val="21"/>
          <w:lang w:val="fr-BE"/>
        </w:rPr>
        <w:t>ou via le numéro de téléphone du helpdesk du service e-Procurement:</w:t>
      </w:r>
      <w:r w:rsidRPr="00112E99">
        <w:rPr>
          <w:rFonts w:cs="Open Sans"/>
          <w:iCs/>
          <w:color w:val="057A8B" w:themeColor="hyperlink"/>
          <w:u w:val="single"/>
          <w:lang w:val="fr-FR"/>
        </w:rPr>
        <w:t xml:space="preserve"> +32 (0)2 740 80 00 </w:t>
      </w:r>
      <w:r w:rsidRPr="00B11143">
        <w:rPr>
          <w:rFonts w:ascii="Open Sans" w:hAnsi="Open Sans" w:cs="Open Sans"/>
          <w:iCs/>
          <w:szCs w:val="21"/>
          <w:lang w:val="fr-BE"/>
        </w:rPr>
        <w:t>/ adresse mail :</w:t>
      </w:r>
      <w:r w:rsidRPr="00112E99">
        <w:rPr>
          <w:rFonts w:cs="Open Sans"/>
          <w:iCs/>
          <w:color w:val="057A8B" w:themeColor="hyperlink"/>
          <w:u w:val="single"/>
          <w:lang w:val="fr-FR"/>
        </w:rPr>
        <w:t xml:space="preserve"> </w:t>
      </w:r>
      <w:hyperlink r:id="rId16" w:history="1">
        <w:r w:rsidRPr="00112E99">
          <w:rPr>
            <w:rStyle w:val="Hyperlink"/>
            <w:rFonts w:cs="Open Sans"/>
            <w:lang w:val="fr-FR"/>
          </w:rPr>
          <w:t>e.proc@publicprocurement.be</w:t>
        </w:r>
      </w:hyperlink>
      <w:r w:rsidRPr="00DC374E">
        <w:rPr>
          <w:rFonts w:cs="Open Sans"/>
          <w:iCs/>
          <w:szCs w:val="21"/>
          <w:lang w:val="fr-FR"/>
        </w:rPr>
        <w:t>.</w:t>
      </w:r>
    </w:p>
    <w:p w14:paraId="729D9634" w14:textId="05150BD4" w:rsidR="00354234" w:rsidRPr="00BF7BAF" w:rsidRDefault="00354234" w:rsidP="00FA1275">
      <w:pPr>
        <w:pStyle w:val="Kop3"/>
      </w:pPr>
      <w:bookmarkStart w:id="66" w:name="_Toc95916684"/>
      <w:bookmarkStart w:id="67" w:name="_Toc108428337"/>
      <w:r w:rsidRPr="00BF7BAF">
        <w:t>Modification ou retrait d’une offre déjà introduite</w:t>
      </w:r>
      <w:bookmarkEnd w:id="66"/>
      <w:bookmarkEnd w:id="67"/>
    </w:p>
    <w:p w14:paraId="22982F78" w14:textId="5A1F8535" w:rsidR="00354234" w:rsidRPr="00BF7BAF" w:rsidRDefault="00354234" w:rsidP="00927D11">
      <w:pPr>
        <w:ind w:left="851"/>
        <w:jc w:val="both"/>
        <w:rPr>
          <w:rFonts w:ascii="Open Sans" w:hAnsi="Open Sans" w:cs="Open Sans"/>
          <w:b/>
          <w:szCs w:val="21"/>
          <w:lang w:val="fr-BE"/>
        </w:rPr>
      </w:pPr>
      <w:r w:rsidRPr="00BF7BAF">
        <w:rPr>
          <w:rFonts w:ascii="Open Sans" w:hAnsi="Open Sans" w:cs="Open Sans"/>
          <w:iCs/>
          <w:szCs w:val="21"/>
          <w:lang w:val="fr-BE"/>
        </w:rPr>
        <w:t xml:space="preserve">Les modifications ou le retrait d’une offre déjà introduite doivent/doit impérativement respecter les dispositions prévues à l’art. 43 de l’AR du 18 avril 2017. </w:t>
      </w:r>
    </w:p>
    <w:p w14:paraId="4361DBB2" w14:textId="429E3BC7" w:rsidR="00354234" w:rsidRPr="00BF7BAF" w:rsidRDefault="00354234">
      <w:pPr>
        <w:pStyle w:val="Kop2"/>
      </w:pPr>
      <w:bookmarkStart w:id="68" w:name="_Toc95916685"/>
      <w:bookmarkStart w:id="69" w:name="_Toc108428338"/>
      <w:r w:rsidRPr="00BF7BAF">
        <w:t>Fonctionnaire dirigeant</w:t>
      </w:r>
      <w:bookmarkEnd w:id="68"/>
      <w:bookmarkEnd w:id="69"/>
    </w:p>
    <w:p w14:paraId="1C3611FC" w14:textId="28F26EF0" w:rsidR="00354234" w:rsidRPr="00BF7BAF" w:rsidRDefault="00354234" w:rsidP="00927D11">
      <w:pPr>
        <w:keepNext/>
        <w:keepLines/>
        <w:ind w:left="851"/>
        <w:jc w:val="both"/>
        <w:rPr>
          <w:rFonts w:ascii="Open Sans" w:hAnsi="Open Sans" w:cs="Open Sans"/>
          <w:szCs w:val="21"/>
          <w:lang w:val="fr-BE"/>
        </w:rPr>
      </w:pPr>
      <w:r w:rsidRPr="00BF7BAF">
        <w:rPr>
          <w:rFonts w:ascii="Open Sans" w:hAnsi="Open Sans" w:cs="Open Sans"/>
          <w:szCs w:val="21"/>
          <w:lang w:val="fr-BE"/>
        </w:rPr>
        <w:t>Le fonctionnaire dirigeant sera désigné dans la notification de la conclusion du marché</w:t>
      </w:r>
      <w:r w:rsidRPr="00BF7BAF">
        <w:rPr>
          <w:rFonts w:ascii="Open Sans" w:hAnsi="Open Sans" w:cs="Open Sans"/>
          <w:b/>
          <w:bCs/>
          <w:color w:val="057A8B" w:themeColor="text2"/>
          <w:szCs w:val="21"/>
          <w:vertAlign w:val="superscript"/>
          <w:lang w:val="fr-BE"/>
        </w:rPr>
        <w:endnoteReference w:id="17"/>
      </w:r>
      <w:r w:rsidRPr="00BF7BAF">
        <w:rPr>
          <w:rFonts w:ascii="Open Sans" w:hAnsi="Open Sans" w:cs="Open Sans"/>
          <w:szCs w:val="21"/>
          <w:lang w:val="fr-BE"/>
        </w:rPr>
        <w:t>. Les limites de sa compétence y seront indiquées.  Il peut être remplacé en cours d’exécution du marché, ce remplacement sera notifié par écrit à l’adjudicataire.</w:t>
      </w:r>
    </w:p>
    <w:p w14:paraId="615CAD9D" w14:textId="37E648D9" w:rsidR="00354234" w:rsidRPr="00BF7BAF" w:rsidRDefault="00354234">
      <w:pPr>
        <w:pStyle w:val="Kop2"/>
      </w:pPr>
      <w:bookmarkStart w:id="70" w:name="_Toc95916686"/>
      <w:bookmarkStart w:id="71" w:name="_Toc486513966"/>
      <w:bookmarkStart w:id="72" w:name="_Toc486536833"/>
      <w:r w:rsidRPr="00BF7BAF">
        <w:t xml:space="preserve"> </w:t>
      </w:r>
      <w:bookmarkStart w:id="73" w:name="_Toc108428339"/>
      <w:r w:rsidRPr="00BF7BAF">
        <w:t xml:space="preserve">Description des </w:t>
      </w:r>
      <w:r>
        <w:t>fournitures</w:t>
      </w:r>
      <w:r w:rsidRPr="00BF7BAF">
        <w:t xml:space="preserve"> à prester</w:t>
      </w:r>
      <w:bookmarkEnd w:id="70"/>
      <w:bookmarkEnd w:id="73"/>
    </w:p>
    <w:p w14:paraId="3B7D3B4C" w14:textId="54FC8C9F" w:rsidR="00354234" w:rsidRPr="00BF7BAF" w:rsidRDefault="00354234" w:rsidP="00927D11">
      <w:pPr>
        <w:ind w:left="851"/>
        <w:jc w:val="both"/>
        <w:rPr>
          <w:rFonts w:ascii="Open Sans" w:hAnsi="Open Sans" w:cs="Open Sans"/>
          <w:szCs w:val="21"/>
          <w:lang w:val="fr-BE"/>
        </w:rPr>
      </w:pPr>
      <w:r w:rsidRPr="00BF7BAF">
        <w:rPr>
          <w:rFonts w:ascii="Open Sans" w:hAnsi="Open Sans" w:cs="Open Sans"/>
          <w:szCs w:val="21"/>
          <w:lang w:val="fr-BE"/>
        </w:rPr>
        <w:fldChar w:fldCharType="begin">
          <w:ffData>
            <w:name w:val="Tekstvak30"/>
            <w:enabled/>
            <w:calcOnExit w:val="0"/>
            <w:textInput>
              <w:default w:val="&lt;mentionner la description détaillée des services&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 xml:space="preserve">&lt;mentionner la description détaillée des </w:t>
      </w:r>
      <w:r>
        <w:rPr>
          <w:rFonts w:ascii="Open Sans" w:hAnsi="Open Sans" w:cs="Open Sans"/>
          <w:szCs w:val="21"/>
          <w:lang w:val="fr-BE"/>
        </w:rPr>
        <w:t>fournitures</w:t>
      </w:r>
      <w:r w:rsidRPr="00BF7BAF">
        <w:rPr>
          <w:rFonts w:ascii="Open Sans" w:hAnsi="Open Sans" w:cs="Open Sans"/>
          <w:szCs w:val="21"/>
          <w:lang w:val="fr-BE"/>
        </w:rPr>
        <w:t>&gt;</w:t>
      </w:r>
      <w:r w:rsidRPr="00BF7BAF">
        <w:rPr>
          <w:rFonts w:ascii="Open Sans" w:hAnsi="Open Sans" w:cs="Open Sans"/>
          <w:szCs w:val="21"/>
          <w:lang w:val="fr-BE"/>
        </w:rPr>
        <w:fldChar w:fldCharType="end"/>
      </w:r>
    </w:p>
    <w:p w14:paraId="4E58B597" w14:textId="56F623E3" w:rsidR="00354234" w:rsidRPr="00BF7BAF" w:rsidRDefault="00354234">
      <w:pPr>
        <w:pStyle w:val="Kop2"/>
      </w:pPr>
      <w:bookmarkStart w:id="74" w:name="_Toc95916687"/>
      <w:bookmarkStart w:id="75" w:name="_Toc19591188"/>
      <w:bookmarkStart w:id="76" w:name="_Toc12862729"/>
      <w:bookmarkStart w:id="77" w:name="_Toc12079533"/>
      <w:bookmarkStart w:id="78" w:name="_Toc230738"/>
      <w:bookmarkStart w:id="79" w:name="_Toc230684"/>
      <w:bookmarkStart w:id="80" w:name="_Toc529747440"/>
      <w:bookmarkStart w:id="81" w:name="_Toc529700584"/>
      <w:bookmarkStart w:id="82" w:name="_Toc529699968"/>
      <w:bookmarkEnd w:id="71"/>
      <w:bookmarkEnd w:id="72"/>
      <w:r w:rsidRPr="00BF7BAF">
        <w:lastRenderedPageBreak/>
        <w:t xml:space="preserve"> </w:t>
      </w:r>
      <w:bookmarkStart w:id="83" w:name="_Toc108428340"/>
      <w:r w:rsidRPr="00BF7BAF">
        <w:t>Documents régissant le marché</w:t>
      </w:r>
      <w:bookmarkEnd w:id="74"/>
      <w:bookmarkEnd w:id="83"/>
    </w:p>
    <w:p w14:paraId="3C3B39AC" w14:textId="5A778A1A" w:rsidR="00354234" w:rsidRPr="00BF7BAF" w:rsidRDefault="00354234" w:rsidP="00FA1275">
      <w:pPr>
        <w:pStyle w:val="Kop3"/>
        <w:rPr>
          <w:i/>
        </w:rPr>
      </w:pPr>
      <w:bookmarkStart w:id="84" w:name="_Toc322448966"/>
      <w:bookmarkStart w:id="85" w:name="_Toc321891444"/>
      <w:bookmarkStart w:id="86" w:name="_Toc127883967"/>
      <w:bookmarkStart w:id="87" w:name="_Toc20047966"/>
      <w:bookmarkStart w:id="88" w:name="_Toc486536835"/>
      <w:bookmarkStart w:id="89" w:name="_Toc91235581"/>
      <w:bookmarkStart w:id="90" w:name="_Toc108428341"/>
      <w:r w:rsidRPr="00BF7BAF">
        <w:t>Législation</w:t>
      </w:r>
      <w:bookmarkEnd w:id="84"/>
      <w:bookmarkEnd w:id="85"/>
      <w:bookmarkEnd w:id="86"/>
      <w:bookmarkEnd w:id="87"/>
      <w:bookmarkEnd w:id="88"/>
      <w:bookmarkEnd w:id="89"/>
      <w:bookmarkEnd w:id="90"/>
    </w:p>
    <w:p w14:paraId="6B18A6B5" w14:textId="77777777" w:rsidR="00354234" w:rsidRPr="00BF7BAF" w:rsidRDefault="00354234" w:rsidP="001F7978">
      <w:pPr>
        <w:numPr>
          <w:ilvl w:val="0"/>
          <w:numId w:val="5"/>
        </w:numPr>
        <w:tabs>
          <w:tab w:val="clear" w:pos="2912"/>
          <w:tab w:val="left" w:pos="1134"/>
        </w:tabs>
        <w:suppressAutoHyphens w:val="0"/>
        <w:spacing w:before="60" w:after="0"/>
        <w:ind w:left="1134" w:hanging="283"/>
        <w:jc w:val="both"/>
        <w:rPr>
          <w:rFonts w:ascii="Open Sans" w:hAnsi="Open Sans" w:cs="Open Sans"/>
          <w:szCs w:val="21"/>
          <w:lang w:val="fr-BE"/>
        </w:rPr>
      </w:pPr>
      <w:r w:rsidRPr="00BF7BAF">
        <w:rPr>
          <w:rFonts w:ascii="Open Sans" w:hAnsi="Open Sans" w:cs="Open Sans"/>
          <w:szCs w:val="21"/>
          <w:lang w:val="fr-BE"/>
        </w:rPr>
        <w:t>La loi du 17 juin 2016 relative aux marchés publics;</w:t>
      </w:r>
    </w:p>
    <w:p w14:paraId="2BC04CC4" w14:textId="77777777" w:rsidR="00354234" w:rsidRPr="00BF7BAF" w:rsidRDefault="00354234" w:rsidP="001F7978">
      <w:pPr>
        <w:numPr>
          <w:ilvl w:val="0"/>
          <w:numId w:val="5"/>
        </w:numPr>
        <w:tabs>
          <w:tab w:val="clear" w:pos="2912"/>
          <w:tab w:val="left" w:pos="1134"/>
        </w:tabs>
        <w:suppressAutoHyphens w:val="0"/>
        <w:spacing w:before="60" w:after="0"/>
        <w:ind w:left="1134" w:hanging="283"/>
        <w:jc w:val="both"/>
        <w:rPr>
          <w:rFonts w:ascii="Open Sans" w:hAnsi="Open Sans" w:cs="Open Sans"/>
          <w:szCs w:val="21"/>
          <w:lang w:val="fr-BE"/>
        </w:rPr>
      </w:pPr>
      <w:r w:rsidRPr="00BF7BAF">
        <w:rPr>
          <w:rFonts w:ascii="Open Sans" w:hAnsi="Open Sans" w:cs="Open Sans"/>
          <w:szCs w:val="21"/>
          <w:lang w:val="fr-BE"/>
        </w:rPr>
        <w:t>La loi du 17 juin 2013 relative à la motivation, à l’information et aux voies de recours en matière de marchés publics, de certains marchés de travaux, de fournitures et de services et de concessions;</w:t>
      </w:r>
    </w:p>
    <w:p w14:paraId="0B4DBAF8" w14:textId="77777777" w:rsidR="00354234" w:rsidRPr="00BF7BAF" w:rsidRDefault="00354234" w:rsidP="001F7978">
      <w:pPr>
        <w:numPr>
          <w:ilvl w:val="0"/>
          <w:numId w:val="5"/>
        </w:numPr>
        <w:tabs>
          <w:tab w:val="clear" w:pos="2912"/>
          <w:tab w:val="left" w:pos="1134"/>
        </w:tabs>
        <w:suppressAutoHyphens w:val="0"/>
        <w:spacing w:before="60" w:after="0"/>
        <w:ind w:left="1134" w:hanging="283"/>
        <w:jc w:val="both"/>
        <w:rPr>
          <w:rFonts w:ascii="Open Sans" w:hAnsi="Open Sans" w:cs="Open Sans"/>
          <w:szCs w:val="21"/>
          <w:lang w:val="fr-BE"/>
        </w:rPr>
      </w:pPr>
      <w:r w:rsidRPr="00BF7BAF">
        <w:rPr>
          <w:rFonts w:ascii="Open Sans" w:hAnsi="Open Sans" w:cs="Open Sans"/>
          <w:szCs w:val="21"/>
          <w:lang w:val="fr-BE"/>
        </w:rPr>
        <w:t>L’arrêté royal du 18 avril 2017 relatif à la passation des marchés publics dans les secteurs classiques;</w:t>
      </w:r>
    </w:p>
    <w:p w14:paraId="400A85AC" w14:textId="77777777" w:rsidR="00354234" w:rsidRPr="00BF7BAF" w:rsidRDefault="00354234" w:rsidP="001F7978">
      <w:pPr>
        <w:numPr>
          <w:ilvl w:val="0"/>
          <w:numId w:val="5"/>
        </w:numPr>
        <w:tabs>
          <w:tab w:val="clear" w:pos="2912"/>
          <w:tab w:val="left" w:pos="1134"/>
        </w:tabs>
        <w:suppressAutoHyphens w:val="0"/>
        <w:spacing w:before="60" w:after="0"/>
        <w:ind w:left="1134" w:hanging="283"/>
        <w:jc w:val="both"/>
        <w:rPr>
          <w:rFonts w:ascii="Open Sans" w:hAnsi="Open Sans" w:cs="Open Sans"/>
          <w:szCs w:val="21"/>
          <w:lang w:val="fr-BE"/>
        </w:rPr>
      </w:pPr>
      <w:r w:rsidRPr="00BF7BAF">
        <w:rPr>
          <w:rFonts w:ascii="Open Sans" w:hAnsi="Open Sans" w:cs="Open Sans"/>
          <w:szCs w:val="21"/>
          <w:lang w:val="fr-BE"/>
        </w:rPr>
        <w:t>L’arrêté royal du 14 janvier 2013 établissant les règles générales d'exécution des marchés publics;</w:t>
      </w:r>
    </w:p>
    <w:p w14:paraId="423BE252" w14:textId="21EF88F7" w:rsidR="00354234" w:rsidRPr="00BF7BAF" w:rsidRDefault="00354234" w:rsidP="006B5596">
      <w:pPr>
        <w:numPr>
          <w:ilvl w:val="0"/>
          <w:numId w:val="5"/>
        </w:numPr>
        <w:tabs>
          <w:tab w:val="clear" w:pos="2912"/>
          <w:tab w:val="left" w:pos="1134"/>
          <w:tab w:val="num" w:pos="3174"/>
        </w:tabs>
        <w:suppressAutoHyphens w:val="0"/>
        <w:spacing w:before="60" w:after="0"/>
        <w:ind w:left="1134" w:hanging="283"/>
        <w:jc w:val="both"/>
        <w:rPr>
          <w:rFonts w:ascii="Open Sans" w:hAnsi="Open Sans" w:cs="Open Sans"/>
          <w:szCs w:val="21"/>
          <w:lang w:val="fr-BE"/>
        </w:rPr>
      </w:pPr>
      <w:r w:rsidRPr="00866CD4">
        <w:rPr>
          <w:rFonts w:ascii="Open Sans" w:hAnsi="Open Sans" w:cs="Open Sans"/>
          <w:szCs w:val="21"/>
          <w:lang w:val="fr-BE"/>
        </w:rPr>
        <w:t xml:space="preserve">Toutes les modifications aux lois et aux arrêtés </w:t>
      </w:r>
      <w:r w:rsidRPr="000D69C9">
        <w:rPr>
          <w:rFonts w:ascii="Open Sans" w:hAnsi="Open Sans" w:cs="Open Sans"/>
          <w:szCs w:val="21"/>
          <w:lang w:val="fr-BE"/>
        </w:rPr>
        <w:t>précités, en vigueur au jour de la publication de l’avis de marché au Bulletin des Adjudications et/ou au Journal officiel de l’Union européenne</w:t>
      </w:r>
      <w:r w:rsidRPr="00BF7BAF">
        <w:rPr>
          <w:rFonts w:ascii="Open Sans" w:hAnsi="Open Sans" w:cs="Open Sans"/>
          <w:szCs w:val="21"/>
          <w:lang w:val="fr-BE"/>
        </w:rPr>
        <w:t>.</w:t>
      </w:r>
    </w:p>
    <w:p w14:paraId="0E663889" w14:textId="01788079" w:rsidR="00354234" w:rsidRPr="00BF7BAF" w:rsidRDefault="00354234" w:rsidP="00FA1275">
      <w:pPr>
        <w:pStyle w:val="Kop3"/>
      </w:pPr>
      <w:bookmarkStart w:id="91" w:name="_Toc19591190"/>
      <w:bookmarkStart w:id="92" w:name="_Toc12862731"/>
      <w:bookmarkStart w:id="93" w:name="_Toc12079535"/>
      <w:bookmarkStart w:id="94" w:name="_Toc230740"/>
      <w:bookmarkStart w:id="95" w:name="_Toc230686"/>
      <w:bookmarkStart w:id="96" w:name="_Toc529747442"/>
      <w:bookmarkStart w:id="97" w:name="_Toc529700586"/>
      <w:bookmarkStart w:id="98" w:name="_Toc529699970"/>
      <w:bookmarkStart w:id="99" w:name="_Toc486536836"/>
      <w:bookmarkStart w:id="100" w:name="_Toc91235582"/>
      <w:bookmarkStart w:id="101" w:name="_Toc108428342"/>
      <w:bookmarkEnd w:id="75"/>
      <w:bookmarkEnd w:id="76"/>
      <w:bookmarkEnd w:id="77"/>
      <w:bookmarkEnd w:id="78"/>
      <w:bookmarkEnd w:id="79"/>
      <w:bookmarkEnd w:id="80"/>
      <w:bookmarkEnd w:id="81"/>
      <w:bookmarkEnd w:id="82"/>
      <w:r w:rsidRPr="00BF7BAF">
        <w:t>Documents du marché</w:t>
      </w:r>
      <w:bookmarkEnd w:id="91"/>
      <w:bookmarkEnd w:id="92"/>
      <w:bookmarkEnd w:id="93"/>
      <w:bookmarkEnd w:id="94"/>
      <w:bookmarkEnd w:id="95"/>
      <w:bookmarkEnd w:id="96"/>
      <w:bookmarkEnd w:id="97"/>
      <w:bookmarkEnd w:id="98"/>
      <w:bookmarkEnd w:id="99"/>
      <w:bookmarkEnd w:id="100"/>
      <w:bookmarkEnd w:id="101"/>
    </w:p>
    <w:p w14:paraId="5D4D3271" w14:textId="77777777" w:rsidR="00354234" w:rsidRPr="00BF7BAF" w:rsidRDefault="00354234" w:rsidP="00E654B8">
      <w:pPr>
        <w:numPr>
          <w:ilvl w:val="0"/>
          <w:numId w:val="5"/>
        </w:numPr>
        <w:tabs>
          <w:tab w:val="clear" w:pos="2912"/>
          <w:tab w:val="left" w:pos="1134"/>
        </w:tabs>
        <w:suppressAutoHyphens w:val="0"/>
        <w:spacing w:before="60" w:after="0"/>
        <w:ind w:left="1134" w:hanging="283"/>
        <w:jc w:val="both"/>
        <w:rPr>
          <w:rFonts w:ascii="Open Sans" w:hAnsi="Open Sans" w:cs="Open Sans"/>
          <w:szCs w:val="21"/>
          <w:lang w:val="fr-BE"/>
        </w:rPr>
      </w:pPr>
      <w:r w:rsidRPr="00BF7BAF">
        <w:rPr>
          <w:rFonts w:ascii="Open Sans" w:hAnsi="Open Sans" w:cs="Open Sans"/>
          <w:szCs w:val="21"/>
          <w:lang w:val="fr-BE"/>
        </w:rPr>
        <w:t xml:space="preserve">Le présent cahier spécial des charges n° </w:t>
      </w:r>
      <w:r w:rsidRPr="00BF7BAF">
        <w:rPr>
          <w:rFonts w:ascii="Open Sans" w:hAnsi="Open Sans" w:cs="Open Sans"/>
          <w:szCs w:val="21"/>
          <w:lang w:val="fr-BE"/>
        </w:rPr>
        <w:fldChar w:fldCharType="begin">
          <w:ffData>
            <w:name w:val="Tekstvak29"/>
            <w:enabled/>
            <w:calcOnExit w:val="0"/>
            <w:textInput>
              <w:default w:val="&lt;ajouter numéro de référence du csc&gt;"/>
            </w:textInput>
          </w:ffData>
        </w:fldChar>
      </w:r>
      <w:bookmarkStart w:id="102" w:name="Tekstvak29"/>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&lt;ajouter numéro de référence du csc&gt;</w:t>
      </w:r>
      <w:r w:rsidRPr="00BF7BAF">
        <w:rPr>
          <w:rFonts w:ascii="Open Sans" w:hAnsi="Open Sans" w:cs="Open Sans"/>
          <w:szCs w:val="21"/>
          <w:lang w:val="fr-BE"/>
        </w:rPr>
        <w:fldChar w:fldCharType="end"/>
      </w:r>
      <w:bookmarkEnd w:id="102"/>
      <w:r w:rsidRPr="00BF7BAF">
        <w:rPr>
          <w:rFonts w:ascii="Open Sans" w:hAnsi="Open Sans" w:cs="Open Sans"/>
          <w:szCs w:val="21"/>
          <w:lang w:val="fr-BE"/>
        </w:rPr>
        <w:t xml:space="preserve">, </w:t>
      </w:r>
    </w:p>
    <w:p w14:paraId="7BA94CB3" w14:textId="2867A3D7" w:rsidR="00354234" w:rsidRPr="00177A50" w:rsidRDefault="00354234" w:rsidP="006B5596">
      <w:pPr>
        <w:numPr>
          <w:ilvl w:val="0"/>
          <w:numId w:val="5"/>
        </w:numPr>
        <w:tabs>
          <w:tab w:val="clear" w:pos="2912"/>
          <w:tab w:val="left" w:pos="1134"/>
          <w:tab w:val="num" w:pos="3043"/>
        </w:tabs>
        <w:suppressAutoHyphens w:val="0"/>
        <w:spacing w:before="60" w:after="0"/>
        <w:ind w:left="1134" w:hanging="283"/>
        <w:jc w:val="both"/>
        <w:rPr>
          <w:rFonts w:ascii="Open Sans" w:hAnsi="Open Sans" w:cs="Open Sans"/>
          <w:szCs w:val="21"/>
          <w:lang w:val="fr-BE"/>
        </w:rPr>
      </w:pPr>
      <w:r w:rsidRPr="00BF7BAF">
        <w:rPr>
          <w:rFonts w:ascii="Open Sans" w:hAnsi="Open Sans" w:cs="Open Sans"/>
          <w:szCs w:val="21"/>
          <w:lang w:val="fr-BE"/>
        </w:rPr>
        <w:t>Le formulaire d’offre</w:t>
      </w:r>
      <w:r>
        <w:rPr>
          <w:rFonts w:ascii="Open Sans" w:hAnsi="Open Sans" w:cs="Open Sans"/>
          <w:szCs w:val="21"/>
          <w:lang w:val="fr-BE"/>
        </w:rPr>
        <w:t xml:space="preserve"> en annexe</w:t>
      </w:r>
      <w:r>
        <w:rPr>
          <w:rFonts w:ascii="Open Sans" w:hAnsi="Open Sans" w:cs="Open Sans"/>
          <w:sz w:val="22"/>
          <w:szCs w:val="22"/>
          <w:lang w:val="fr-BE"/>
        </w:rPr>
        <w:t>;</w:t>
      </w:r>
    </w:p>
    <w:p w14:paraId="0A46F52B" w14:textId="2B054713" w:rsidR="00354234" w:rsidRPr="00177A50" w:rsidRDefault="00354234" w:rsidP="006B5596">
      <w:pPr>
        <w:numPr>
          <w:ilvl w:val="0"/>
          <w:numId w:val="5"/>
        </w:numPr>
        <w:tabs>
          <w:tab w:val="clear" w:pos="2912"/>
          <w:tab w:val="left" w:pos="1134"/>
          <w:tab w:val="num" w:pos="3043"/>
        </w:tabs>
        <w:suppressAutoHyphens w:val="0"/>
        <w:spacing w:before="60" w:after="0"/>
        <w:ind w:left="1134" w:hanging="283"/>
        <w:jc w:val="both"/>
        <w:rPr>
          <w:rFonts w:ascii="Open Sans" w:hAnsi="Open Sans" w:cs="Open Sans"/>
          <w:szCs w:val="21"/>
          <w:lang w:val="fr-BE"/>
        </w:rPr>
      </w:pPr>
      <w:r w:rsidRPr="00FC3256">
        <w:rPr>
          <w:rFonts w:ascii="Open Sans" w:hAnsi="Open Sans" w:cs="Open Sans"/>
          <w:sz w:val="22"/>
          <w:szCs w:val="22"/>
        </w:rPr>
        <w:t>Le DUME</w:t>
      </w:r>
      <w:r w:rsidRPr="00FC3256">
        <w:rPr>
          <w:rStyle w:val="Eindnootmarkering"/>
          <w:rFonts w:ascii="Open Sans" w:hAnsi="Open Sans" w:cs="Open Sans"/>
          <w:sz w:val="22"/>
          <w:szCs w:val="22"/>
        </w:rPr>
        <w:endnoteReference w:id="18"/>
      </w:r>
      <w:r w:rsidRPr="00FC3256">
        <w:rPr>
          <w:rFonts w:ascii="Open Sans" w:hAnsi="Open Sans" w:cs="Open Sans"/>
          <w:sz w:val="22"/>
          <w:szCs w:val="22"/>
        </w:rPr>
        <w:t>.</w:t>
      </w:r>
    </w:p>
    <w:p w14:paraId="7DC900D9" w14:textId="77777777" w:rsidR="00354234" w:rsidRPr="00177A50" w:rsidRDefault="00354234" w:rsidP="00FA1275">
      <w:pPr>
        <w:pStyle w:val="Kop3"/>
      </w:pPr>
      <w:bookmarkStart w:id="103" w:name="_Toc95900238"/>
      <w:bookmarkStart w:id="104" w:name="_Toc108428343"/>
      <w:bookmarkStart w:id="105" w:name="_Toc91235583"/>
      <w:r w:rsidRPr="00177A50">
        <w:t>Avis de marché et rectificatifs</w:t>
      </w:r>
      <w:bookmarkEnd w:id="103"/>
      <w:bookmarkEnd w:id="104"/>
      <w:r w:rsidRPr="00177A50">
        <w:t xml:space="preserve"> </w:t>
      </w:r>
      <w:bookmarkEnd w:id="105"/>
    </w:p>
    <w:p w14:paraId="1F1C013D" w14:textId="47D57A80" w:rsidR="00354234" w:rsidRPr="00823762" w:rsidRDefault="00354234" w:rsidP="00823762">
      <w:pPr>
        <w:spacing w:line="240" w:lineRule="atLeast"/>
        <w:ind w:left="851"/>
        <w:jc w:val="both"/>
        <w:rPr>
          <w:lang w:val="fr-FR"/>
        </w:rPr>
      </w:pPr>
      <w:r w:rsidRPr="00866CD4">
        <w:rPr>
          <w:rFonts w:ascii="Open Sans" w:hAnsi="Open Sans" w:cs="Open Sans"/>
          <w:szCs w:val="21"/>
          <w:lang w:val="fr-BE"/>
        </w:rPr>
        <w:t xml:space="preserve">Les avis de marché et rectificatifs annoncés ou publiés au Bulletin des Adjudications </w:t>
      </w:r>
      <w:r w:rsidRPr="003773D3">
        <w:rPr>
          <w:rFonts w:ascii="Open Sans" w:hAnsi="Open Sans" w:cs="Open Sans"/>
          <w:sz w:val="22"/>
          <w:szCs w:val="22"/>
          <w:lang w:val="fr-BE"/>
        </w:rPr>
        <w:t xml:space="preserve">et au Journal Officiel de l’Union européenne </w:t>
      </w:r>
      <w:r w:rsidRPr="00866CD4">
        <w:rPr>
          <w:rFonts w:ascii="Open Sans" w:hAnsi="Open Sans" w:cs="Open Sans"/>
          <w:szCs w:val="21"/>
          <w:lang w:val="fr-BE"/>
        </w:rPr>
        <w:t>qui ont trait aux marchés en général, ainsi que les avis de marché et rectificatifs relatifs à ce marché, font partie intégrante du présent cahier spécial des charges. Le soumissionnaire est censé en avoir pris connaissance et en avoir tenu compte lors de l’établissement de son offre.</w:t>
      </w:r>
      <w:bookmarkStart w:id="106" w:name="_Toc19591191"/>
      <w:bookmarkStart w:id="107" w:name="_Toc12862732"/>
      <w:bookmarkStart w:id="108" w:name="_Toc12079536"/>
      <w:bookmarkStart w:id="109" w:name="_Toc230741"/>
      <w:bookmarkStart w:id="110" w:name="_Toc230687"/>
      <w:bookmarkStart w:id="111" w:name="_Toc529747443"/>
      <w:bookmarkStart w:id="112" w:name="_Toc529700587"/>
      <w:bookmarkStart w:id="113" w:name="_Toc529699971"/>
      <w:bookmarkStart w:id="114" w:name="_Toc486536837"/>
      <w:bookmarkStart w:id="115" w:name="_Toc91235584"/>
      <w:bookmarkStart w:id="116" w:name="_Toc529699973"/>
      <w:bookmarkStart w:id="117" w:name="_Toc529700589"/>
      <w:bookmarkStart w:id="118" w:name="_Toc529747445"/>
      <w:bookmarkStart w:id="119" w:name="_Toc230689"/>
      <w:bookmarkStart w:id="120" w:name="_Toc230743"/>
      <w:bookmarkStart w:id="121" w:name="_Toc12079538"/>
      <w:bookmarkStart w:id="122" w:name="_Toc12862734"/>
      <w:bookmarkStart w:id="123" w:name="_Toc19591193"/>
    </w:p>
    <w:p w14:paraId="53FED1A9" w14:textId="24D51F3C" w:rsidR="00354234" w:rsidRPr="00BF7BAF" w:rsidRDefault="00354234">
      <w:pPr>
        <w:pStyle w:val="Kop2"/>
      </w:pPr>
      <w:bookmarkStart w:id="124" w:name="_Toc108428344"/>
      <w:r w:rsidRPr="00BF7BAF">
        <w:t>Offres</w:t>
      </w:r>
      <w:bookmarkEnd w:id="106"/>
      <w:bookmarkEnd w:id="107"/>
      <w:bookmarkEnd w:id="108"/>
      <w:bookmarkEnd w:id="109"/>
      <w:bookmarkEnd w:id="110"/>
      <w:bookmarkEnd w:id="111"/>
      <w:bookmarkEnd w:id="112"/>
      <w:bookmarkEnd w:id="113"/>
      <w:bookmarkEnd w:id="114"/>
      <w:bookmarkEnd w:id="115"/>
      <w:bookmarkEnd w:id="124"/>
    </w:p>
    <w:p w14:paraId="71BE18A8" w14:textId="17A0861C" w:rsidR="00354234" w:rsidRPr="00BF7BAF" w:rsidRDefault="00354234" w:rsidP="00FA1275">
      <w:pPr>
        <w:pStyle w:val="Kop3"/>
      </w:pPr>
      <w:bookmarkStart w:id="125" w:name="_Toc19591192"/>
      <w:bookmarkStart w:id="126" w:name="_Toc12862733"/>
      <w:bookmarkStart w:id="127" w:name="_Toc12079537"/>
      <w:bookmarkStart w:id="128" w:name="_Toc230742"/>
      <w:bookmarkStart w:id="129" w:name="_Toc230688"/>
      <w:bookmarkStart w:id="130" w:name="_Toc529747444"/>
      <w:bookmarkStart w:id="131" w:name="_Toc529700588"/>
      <w:bookmarkStart w:id="132" w:name="_Toc529699972"/>
      <w:bookmarkStart w:id="133" w:name="_Toc486536838"/>
      <w:bookmarkStart w:id="134" w:name="_Toc91235585"/>
      <w:bookmarkStart w:id="135" w:name="_Toc108428345"/>
      <w:r w:rsidRPr="00BF7BAF">
        <w:t>Données à mentionner dans l’offre</w:t>
      </w:r>
      <w:bookmarkEnd w:id="125"/>
      <w:bookmarkEnd w:id="126"/>
      <w:bookmarkEnd w:id="127"/>
      <w:bookmarkEnd w:id="128"/>
      <w:bookmarkEnd w:id="129"/>
      <w:bookmarkEnd w:id="130"/>
      <w:bookmarkEnd w:id="131"/>
      <w:bookmarkEnd w:id="132"/>
      <w:bookmarkEnd w:id="133"/>
      <w:bookmarkEnd w:id="134"/>
      <w:bookmarkEnd w:id="135"/>
    </w:p>
    <w:p w14:paraId="0F1F5CBC" w14:textId="77777777" w:rsidR="00354234" w:rsidRPr="00BF7BAF" w:rsidRDefault="00354234" w:rsidP="003334FA">
      <w:pPr>
        <w:ind w:left="851"/>
        <w:rPr>
          <w:rFonts w:ascii="Open Sans" w:hAnsi="Open Sans" w:cs="Open Sans"/>
          <w:szCs w:val="21"/>
          <w:lang w:val="fr-BE"/>
        </w:rPr>
      </w:pPr>
      <w:r w:rsidRPr="00BF7BAF">
        <w:rPr>
          <w:rFonts w:ascii="Open Sans" w:hAnsi="Open Sans" w:cs="Open Sans"/>
          <w:szCs w:val="21"/>
          <w:lang w:val="fr-BE"/>
        </w:rPr>
        <w:t xml:space="preserve">L’attention des soumissionnaires est attirée sur les principes généraux édictés aux articles 4, 5, 6, 7 et 11 de la loi du 17 juin 2016 et qui sont applicables à la présente procédure de passation. </w:t>
      </w:r>
    </w:p>
    <w:p w14:paraId="41355D75" w14:textId="77777777" w:rsidR="00354234" w:rsidRPr="00BF7BAF" w:rsidRDefault="00354234" w:rsidP="003334FA">
      <w:pPr>
        <w:ind w:left="851"/>
        <w:rPr>
          <w:rFonts w:ascii="Open Sans" w:hAnsi="Open Sans" w:cs="Open Sans"/>
          <w:szCs w:val="21"/>
          <w:lang w:val="fr-BE"/>
        </w:rPr>
      </w:pPr>
      <w:r w:rsidRPr="00BF7BAF">
        <w:rPr>
          <w:rFonts w:ascii="Open Sans" w:hAnsi="Open Sans" w:cs="Open Sans"/>
          <w:szCs w:val="21"/>
          <w:lang w:val="fr-BE"/>
        </w:rPr>
        <w:t>Il est fortement recommandé au soumissionnaire d’utiliser le formulaire d’offre en annexe. À défaut d’utiliser ce formulaire, il supporte l’entière responsabilité de la parfaite concordance entre les documents qu’il a utilisés et le formulaire.</w:t>
      </w:r>
    </w:p>
    <w:p w14:paraId="374F1E15" w14:textId="77777777" w:rsidR="00354234" w:rsidRPr="00BF7BAF" w:rsidRDefault="00354234" w:rsidP="003334FA">
      <w:pPr>
        <w:ind w:left="851"/>
        <w:rPr>
          <w:rFonts w:ascii="Open Sans" w:hAnsi="Open Sans" w:cs="Open Sans"/>
          <w:szCs w:val="21"/>
          <w:lang w:val="fr-BE"/>
        </w:rPr>
      </w:pPr>
      <w:r w:rsidRPr="00BF7BAF">
        <w:rPr>
          <w:rFonts w:ascii="Open Sans" w:hAnsi="Open Sans" w:cs="Open Sans"/>
          <w:szCs w:val="21"/>
          <w:lang w:val="fr-BE"/>
        </w:rPr>
        <w:t>L’offre et les annexes jointes au formulaire d’offre sont rédigées en français ou en néerlandais.</w:t>
      </w:r>
    </w:p>
    <w:p w14:paraId="7141D787" w14:textId="77777777" w:rsidR="00354234" w:rsidRPr="00BF7BAF" w:rsidRDefault="00354234" w:rsidP="003334FA">
      <w:pPr>
        <w:ind w:left="851"/>
        <w:rPr>
          <w:rFonts w:ascii="Open Sans" w:hAnsi="Open Sans" w:cs="Open Sans"/>
          <w:szCs w:val="21"/>
          <w:lang w:val="fr-BE"/>
        </w:rPr>
      </w:pPr>
      <w:r w:rsidRPr="00BF7BAF">
        <w:rPr>
          <w:rFonts w:ascii="Open Sans" w:hAnsi="Open Sans" w:cs="Open Sans"/>
          <w:szCs w:val="21"/>
          <w:lang w:val="fr-BE"/>
        </w:rPr>
        <w:t xml:space="preserve">Le soumissionnaire indique clairement dans son offre quelle information est confidentielle et/ou se rapporte à des secrets techniques ou commerciaux et ne peut donc pas être divulguée par le pouvoir adjudicateur. </w:t>
      </w:r>
    </w:p>
    <w:p w14:paraId="05F65653" w14:textId="77777777" w:rsidR="00354234" w:rsidRPr="00BF7BAF" w:rsidRDefault="00354234" w:rsidP="00C01F1C">
      <w:pPr>
        <w:ind w:left="851"/>
        <w:jc w:val="both"/>
        <w:rPr>
          <w:rFonts w:ascii="Open Sans" w:hAnsi="Open Sans" w:cs="Open Sans"/>
          <w:b/>
          <w:bCs/>
          <w:szCs w:val="21"/>
          <w:lang w:val="fr-BE"/>
        </w:rPr>
      </w:pPr>
      <w:r w:rsidRPr="00BF7BAF">
        <w:rPr>
          <w:rFonts w:ascii="Open Sans" w:hAnsi="Open Sans" w:cs="Open Sans"/>
          <w:b/>
          <w:bCs/>
          <w:szCs w:val="21"/>
          <w:lang w:val="fr-BE"/>
        </w:rPr>
        <w:t>Les renseignements suivants seront mentionnés dans l’offre:</w:t>
      </w:r>
    </w:p>
    <w:p w14:paraId="565A606E" w14:textId="77777777" w:rsidR="00354234" w:rsidRPr="00BF7BAF" w:rsidRDefault="00354234" w:rsidP="00C01F1C">
      <w:pPr>
        <w:numPr>
          <w:ilvl w:val="0"/>
          <w:numId w:val="5"/>
        </w:numPr>
        <w:tabs>
          <w:tab w:val="clear" w:pos="2912"/>
          <w:tab w:val="left" w:pos="1134"/>
        </w:tabs>
        <w:suppressAutoHyphens w:val="0"/>
        <w:spacing w:before="60" w:after="0"/>
        <w:ind w:left="1134" w:hanging="283"/>
        <w:jc w:val="both"/>
        <w:rPr>
          <w:rFonts w:ascii="Open Sans" w:hAnsi="Open Sans" w:cs="Open Sans"/>
          <w:szCs w:val="21"/>
          <w:lang w:val="fr-BE"/>
        </w:rPr>
      </w:pPr>
      <w:r w:rsidRPr="00BF7BAF">
        <w:rPr>
          <w:rFonts w:ascii="Open Sans" w:hAnsi="Open Sans" w:cs="Open Sans"/>
          <w:szCs w:val="21"/>
          <w:lang w:val="fr-BE"/>
        </w:rPr>
        <w:lastRenderedPageBreak/>
        <w:t>le prix unitaire forfaitaire</w:t>
      </w:r>
      <w:r w:rsidRPr="00BF7BAF">
        <w:rPr>
          <w:rFonts w:ascii="Open Sans" w:hAnsi="Open Sans" w:cs="Open Sans"/>
          <w:b/>
          <w:bCs/>
          <w:color w:val="057A8B" w:themeColor="text2"/>
          <w:szCs w:val="21"/>
          <w:vertAlign w:val="superscript"/>
          <w:lang w:val="fr-BE"/>
        </w:rPr>
        <w:endnoteReference w:id="19"/>
      </w:r>
      <w:r w:rsidRPr="00BF7BAF">
        <w:rPr>
          <w:rFonts w:ascii="Open Sans" w:hAnsi="Open Sans" w:cs="Open Sans"/>
          <w:szCs w:val="21"/>
          <w:lang w:val="fr-BE"/>
        </w:rPr>
        <w:t>/les prix unitaires forfaitaires</w:t>
      </w:r>
      <w:r w:rsidRPr="00BF7BAF">
        <w:rPr>
          <w:rFonts w:ascii="Open Sans" w:hAnsi="Open Sans" w:cs="Open Sans"/>
          <w:b/>
          <w:bCs/>
          <w:color w:val="057A8B" w:themeColor="text2"/>
          <w:szCs w:val="21"/>
          <w:vertAlign w:val="superscript"/>
          <w:lang w:val="fr-BE"/>
        </w:rPr>
        <w:endnoteReference w:id="20"/>
      </w:r>
      <w:r w:rsidRPr="00BF7BAF">
        <w:rPr>
          <w:rFonts w:ascii="Open Sans" w:hAnsi="Open Sans" w:cs="Open Sans"/>
          <w:b/>
          <w:bCs/>
          <w:color w:val="057A8B" w:themeColor="text2"/>
          <w:szCs w:val="21"/>
          <w:vertAlign w:val="superscript"/>
          <w:lang w:val="fr-BE"/>
        </w:rPr>
        <w:t xml:space="preserve"> </w:t>
      </w:r>
      <w:r w:rsidRPr="00BF7BAF">
        <w:rPr>
          <w:rFonts w:ascii="Open Sans" w:hAnsi="Open Sans" w:cs="Open Sans"/>
          <w:szCs w:val="21"/>
          <w:lang w:val="fr-BE"/>
        </w:rPr>
        <w:t>en lettres et en chiffres (hors TVA);</w:t>
      </w:r>
    </w:p>
    <w:p w14:paraId="6432313A" w14:textId="77777777" w:rsidR="00354234" w:rsidRPr="00BF7BAF" w:rsidRDefault="00354234" w:rsidP="00C01F1C">
      <w:pPr>
        <w:numPr>
          <w:ilvl w:val="0"/>
          <w:numId w:val="5"/>
        </w:numPr>
        <w:tabs>
          <w:tab w:val="clear" w:pos="2912"/>
          <w:tab w:val="left" w:pos="1134"/>
        </w:tabs>
        <w:suppressAutoHyphens w:val="0"/>
        <w:spacing w:before="60" w:after="0"/>
        <w:ind w:left="1134" w:hanging="283"/>
        <w:jc w:val="both"/>
        <w:rPr>
          <w:rFonts w:ascii="Open Sans" w:hAnsi="Open Sans" w:cs="Open Sans"/>
          <w:szCs w:val="21"/>
          <w:lang w:val="fr-BE"/>
        </w:rPr>
      </w:pPr>
      <w:r w:rsidRPr="00BF7BAF">
        <w:rPr>
          <w:rFonts w:ascii="Open Sans" w:hAnsi="Open Sans" w:cs="Open Sans"/>
          <w:szCs w:val="21"/>
          <w:lang w:val="fr-BE"/>
        </w:rPr>
        <w:t>le prix global</w:t>
      </w:r>
      <w:r w:rsidRPr="00BF7BAF">
        <w:rPr>
          <w:rFonts w:ascii="Open Sans" w:hAnsi="Open Sans" w:cs="Open Sans"/>
          <w:b/>
          <w:bCs/>
          <w:color w:val="057A8B" w:themeColor="text2"/>
          <w:szCs w:val="21"/>
          <w:vertAlign w:val="superscript"/>
          <w:lang w:val="fr-BE"/>
        </w:rPr>
        <w:endnoteReference w:id="21"/>
      </w:r>
      <w:r w:rsidRPr="00BF7BAF">
        <w:rPr>
          <w:rFonts w:ascii="Open Sans" w:hAnsi="Open Sans" w:cs="Open Sans"/>
          <w:szCs w:val="21"/>
          <w:lang w:val="fr-BE"/>
        </w:rPr>
        <w:t>/les prix globaux</w:t>
      </w:r>
      <w:r w:rsidRPr="00BF7BAF">
        <w:rPr>
          <w:rFonts w:ascii="Open Sans" w:hAnsi="Open Sans" w:cs="Open Sans"/>
          <w:b/>
          <w:bCs/>
          <w:color w:val="057A8B" w:themeColor="text2"/>
          <w:szCs w:val="21"/>
          <w:vertAlign w:val="superscript"/>
          <w:lang w:val="fr-BE"/>
        </w:rPr>
        <w:endnoteReference w:id="22"/>
      </w:r>
      <w:r w:rsidRPr="00BF7BAF">
        <w:rPr>
          <w:rFonts w:ascii="Open Sans" w:hAnsi="Open Sans" w:cs="Open Sans"/>
          <w:b/>
          <w:bCs/>
          <w:color w:val="057A8B" w:themeColor="text2"/>
          <w:szCs w:val="21"/>
          <w:vertAlign w:val="superscript"/>
          <w:lang w:val="fr-BE"/>
        </w:rPr>
        <w:t xml:space="preserve"> </w:t>
      </w:r>
      <w:r w:rsidRPr="00BF7BAF">
        <w:rPr>
          <w:rFonts w:ascii="Open Sans" w:hAnsi="Open Sans" w:cs="Open Sans"/>
          <w:szCs w:val="21"/>
          <w:lang w:val="fr-BE"/>
        </w:rPr>
        <w:t>en lettres et en chiffres (hors TVA);</w:t>
      </w:r>
    </w:p>
    <w:p w14:paraId="74977308" w14:textId="77777777" w:rsidR="00354234" w:rsidRPr="00BF7BAF" w:rsidRDefault="00354234" w:rsidP="00C01F1C">
      <w:pPr>
        <w:numPr>
          <w:ilvl w:val="0"/>
          <w:numId w:val="5"/>
        </w:numPr>
        <w:tabs>
          <w:tab w:val="clear" w:pos="2912"/>
          <w:tab w:val="left" w:pos="1134"/>
        </w:tabs>
        <w:suppressAutoHyphens w:val="0"/>
        <w:spacing w:before="60" w:after="0"/>
        <w:ind w:left="1134" w:hanging="283"/>
        <w:jc w:val="both"/>
        <w:rPr>
          <w:rFonts w:ascii="Open Sans" w:hAnsi="Open Sans" w:cs="Open Sans"/>
          <w:szCs w:val="21"/>
          <w:lang w:val="fr-BE"/>
        </w:rPr>
      </w:pPr>
      <w:r w:rsidRPr="00BF7BAF">
        <w:rPr>
          <w:rFonts w:ascii="Open Sans" w:hAnsi="Open Sans" w:cs="Open Sans"/>
          <w:szCs w:val="21"/>
          <w:lang w:val="fr-BE"/>
        </w:rPr>
        <w:t>le montant total de l’offre</w:t>
      </w:r>
      <w:r w:rsidRPr="00BF7BAF">
        <w:rPr>
          <w:rFonts w:ascii="Open Sans" w:hAnsi="Open Sans" w:cs="Open Sans"/>
          <w:b/>
          <w:bCs/>
          <w:color w:val="057A8B" w:themeColor="text2"/>
          <w:szCs w:val="21"/>
          <w:vertAlign w:val="superscript"/>
          <w:lang w:val="fr-BE"/>
        </w:rPr>
        <w:endnoteReference w:id="23"/>
      </w:r>
      <w:r w:rsidRPr="00BF7BAF">
        <w:rPr>
          <w:rFonts w:ascii="Open Sans" w:hAnsi="Open Sans" w:cs="Open Sans"/>
          <w:b/>
          <w:bCs/>
          <w:color w:val="057A8B" w:themeColor="text2"/>
          <w:szCs w:val="21"/>
          <w:vertAlign w:val="superscript"/>
          <w:lang w:val="fr-BE"/>
        </w:rPr>
        <w:t xml:space="preserve"> </w:t>
      </w:r>
      <w:r w:rsidRPr="00BF7BAF">
        <w:rPr>
          <w:rFonts w:ascii="Open Sans" w:hAnsi="Open Sans" w:cs="Open Sans"/>
          <w:szCs w:val="21"/>
          <w:lang w:val="fr-BE"/>
        </w:rPr>
        <w:t>en lettres et en chiffres (hors TVA);</w:t>
      </w:r>
    </w:p>
    <w:p w14:paraId="7124E87F" w14:textId="77777777" w:rsidR="00354234" w:rsidRPr="00BF7BAF" w:rsidRDefault="00354234" w:rsidP="00C01F1C">
      <w:pPr>
        <w:numPr>
          <w:ilvl w:val="0"/>
          <w:numId w:val="5"/>
        </w:numPr>
        <w:tabs>
          <w:tab w:val="clear" w:pos="2912"/>
          <w:tab w:val="left" w:pos="1134"/>
        </w:tabs>
        <w:suppressAutoHyphens w:val="0"/>
        <w:spacing w:before="60" w:after="0"/>
        <w:ind w:left="1134" w:hanging="283"/>
        <w:jc w:val="both"/>
        <w:rPr>
          <w:rFonts w:ascii="Open Sans" w:hAnsi="Open Sans" w:cs="Open Sans"/>
          <w:szCs w:val="21"/>
          <w:lang w:val="fr-BE"/>
        </w:rPr>
      </w:pPr>
      <w:r w:rsidRPr="00BF7BAF">
        <w:rPr>
          <w:rFonts w:ascii="Open Sans" w:hAnsi="Open Sans" w:cs="Open Sans"/>
          <w:szCs w:val="21"/>
          <w:lang w:val="fr-BE"/>
        </w:rPr>
        <w:t>le montant de la TVA;</w:t>
      </w:r>
    </w:p>
    <w:p w14:paraId="2FF8543D" w14:textId="77777777" w:rsidR="00354234" w:rsidRPr="00BF7BAF" w:rsidRDefault="00354234" w:rsidP="00C01F1C">
      <w:pPr>
        <w:numPr>
          <w:ilvl w:val="0"/>
          <w:numId w:val="5"/>
        </w:numPr>
        <w:tabs>
          <w:tab w:val="clear" w:pos="2912"/>
          <w:tab w:val="left" w:pos="1134"/>
        </w:tabs>
        <w:suppressAutoHyphens w:val="0"/>
        <w:spacing w:before="60" w:after="0"/>
        <w:ind w:left="1134" w:hanging="283"/>
        <w:jc w:val="both"/>
        <w:rPr>
          <w:rFonts w:ascii="Open Sans" w:hAnsi="Open Sans" w:cs="Open Sans"/>
          <w:szCs w:val="21"/>
          <w:lang w:val="fr-BE"/>
        </w:rPr>
      </w:pPr>
      <w:r w:rsidRPr="00BF7BAF">
        <w:rPr>
          <w:rFonts w:ascii="Open Sans" w:hAnsi="Open Sans" w:cs="Open Sans"/>
          <w:szCs w:val="21"/>
          <w:lang w:val="fr-BE"/>
        </w:rPr>
        <w:t>le montant total de l’offre</w:t>
      </w:r>
      <w:r w:rsidRPr="00BF7BAF">
        <w:rPr>
          <w:rFonts w:ascii="Open Sans" w:hAnsi="Open Sans" w:cs="Open Sans"/>
          <w:b/>
          <w:bCs/>
          <w:color w:val="057A8B" w:themeColor="text2"/>
          <w:szCs w:val="21"/>
          <w:vertAlign w:val="superscript"/>
          <w:lang w:val="fr-BE"/>
        </w:rPr>
        <w:endnoteReference w:id="24"/>
      </w:r>
      <w:r w:rsidRPr="00BF7BAF">
        <w:rPr>
          <w:rFonts w:ascii="Open Sans" w:hAnsi="Open Sans" w:cs="Open Sans"/>
          <w:b/>
          <w:bCs/>
          <w:color w:val="057A8B" w:themeColor="text2"/>
          <w:szCs w:val="21"/>
          <w:vertAlign w:val="superscript"/>
          <w:lang w:val="fr-BE"/>
        </w:rPr>
        <w:t xml:space="preserve"> </w:t>
      </w:r>
      <w:r w:rsidRPr="00BF7BAF">
        <w:rPr>
          <w:rFonts w:ascii="Open Sans" w:hAnsi="Open Sans" w:cs="Open Sans"/>
          <w:szCs w:val="21"/>
          <w:lang w:val="fr-BE"/>
        </w:rPr>
        <w:t>en lettres et en chiffres (TVA incluse);</w:t>
      </w:r>
    </w:p>
    <w:p w14:paraId="64C464A0" w14:textId="77777777" w:rsidR="00354234" w:rsidRPr="00BF7BAF" w:rsidRDefault="00354234" w:rsidP="00C01F1C">
      <w:pPr>
        <w:numPr>
          <w:ilvl w:val="0"/>
          <w:numId w:val="5"/>
        </w:numPr>
        <w:tabs>
          <w:tab w:val="clear" w:pos="2912"/>
          <w:tab w:val="left" w:pos="1134"/>
        </w:tabs>
        <w:suppressAutoHyphens w:val="0"/>
        <w:spacing w:before="60" w:after="0"/>
        <w:ind w:left="1134" w:hanging="283"/>
        <w:jc w:val="both"/>
        <w:rPr>
          <w:rFonts w:ascii="Open Sans" w:hAnsi="Open Sans" w:cs="Open Sans"/>
          <w:szCs w:val="21"/>
          <w:lang w:val="fr-BE"/>
        </w:rPr>
      </w:pPr>
      <w:r w:rsidRPr="00BF7BAF">
        <w:rPr>
          <w:rFonts w:ascii="Open Sans" w:hAnsi="Open Sans" w:cs="Open Sans"/>
          <w:szCs w:val="21"/>
          <w:lang w:val="fr-BE"/>
        </w:rPr>
        <w:t>la signature du rapport de dépôt par la personne ou les personnes compétente(s) ou mandatée(s), selon le cas, pour engager le soumissionnaire;</w:t>
      </w:r>
    </w:p>
    <w:p w14:paraId="5D553E5E" w14:textId="1B16EC89" w:rsidR="00354234" w:rsidRPr="00BF7BAF" w:rsidRDefault="00354234" w:rsidP="00C01F1C">
      <w:pPr>
        <w:numPr>
          <w:ilvl w:val="0"/>
          <w:numId w:val="5"/>
        </w:numPr>
        <w:tabs>
          <w:tab w:val="clear" w:pos="2912"/>
          <w:tab w:val="left" w:pos="1134"/>
        </w:tabs>
        <w:suppressAutoHyphens w:val="0"/>
        <w:spacing w:before="60" w:after="0"/>
        <w:ind w:left="1134" w:hanging="283"/>
        <w:jc w:val="both"/>
        <w:rPr>
          <w:rFonts w:ascii="Open Sans" w:hAnsi="Open Sans" w:cs="Open Sans"/>
          <w:szCs w:val="21"/>
          <w:lang w:val="fr-BE"/>
        </w:rPr>
      </w:pPr>
      <w:r w:rsidRPr="00BF7BAF">
        <w:rPr>
          <w:rFonts w:ascii="Open Sans" w:hAnsi="Open Sans" w:cs="Open Sans"/>
          <w:szCs w:val="21"/>
          <w:lang w:val="fr-BE"/>
        </w:rPr>
        <w:t xml:space="preserve">la qualité de la personne ou des personnes, selon le cas, qui signe(nt) </w:t>
      </w:r>
      <w:r>
        <w:rPr>
          <w:rFonts w:ascii="Open Sans" w:hAnsi="Open Sans" w:cs="Open Sans"/>
          <w:szCs w:val="21"/>
          <w:lang w:val="fr-BE"/>
        </w:rPr>
        <w:t>le rapport de dépôt;</w:t>
      </w:r>
    </w:p>
    <w:p w14:paraId="669368C2" w14:textId="065A47D5" w:rsidR="00354234" w:rsidRPr="00163D8F" w:rsidRDefault="00354234" w:rsidP="003334FA">
      <w:pPr>
        <w:numPr>
          <w:ilvl w:val="0"/>
          <w:numId w:val="5"/>
        </w:numPr>
        <w:tabs>
          <w:tab w:val="clear" w:pos="2912"/>
          <w:tab w:val="left" w:pos="1134"/>
        </w:tabs>
        <w:suppressAutoHyphens w:val="0"/>
        <w:spacing w:before="60" w:after="0"/>
        <w:ind w:left="1134" w:hanging="283"/>
        <w:jc w:val="both"/>
        <w:rPr>
          <w:rFonts w:ascii="Open Sans" w:hAnsi="Open Sans" w:cs="Open Sans"/>
          <w:szCs w:val="21"/>
          <w:lang w:val="fr-BE"/>
        </w:rPr>
      </w:pPr>
      <w:r w:rsidRPr="00BF7BAF">
        <w:rPr>
          <w:rFonts w:ascii="Open Sans" w:hAnsi="Open Sans" w:cs="Open Sans"/>
          <w:szCs w:val="21"/>
          <w:lang w:val="fr-BE"/>
        </w:rPr>
        <w:t>le numéro d’immatriculation complet du soumissionnaire auprès de la Banque Carrefour des Entreprises (pour les soumissionnaires belges);</w:t>
      </w:r>
      <w:r w:rsidRPr="00163D8F">
        <w:rPr>
          <w:rFonts w:ascii="Open Sans" w:hAnsi="Open Sans" w:cs="Open Sans"/>
          <w:szCs w:val="21"/>
          <w:lang w:val="fr-BE"/>
        </w:rPr>
        <w:fldChar w:fldCharType="begin">
          <w:ffData>
            <w:name w:val="Tekstvak32"/>
            <w:enabled/>
            <w:calcOnExit w:val="0"/>
            <w:textInput>
              <w:default w:val="&lt;+ autres mentions éventuelles qui doivent figurer dans l’offre&gt;"/>
            </w:textInput>
          </w:ffData>
        </w:fldChar>
      </w:r>
      <w:r w:rsidRPr="00163D8F">
        <w:rPr>
          <w:rFonts w:ascii="Open Sans" w:hAnsi="Open Sans" w:cs="Open Sans"/>
          <w:szCs w:val="21"/>
          <w:lang w:val="fr-BE"/>
        </w:rPr>
        <w:instrText xml:space="preserve"> FORMTEXT </w:instrText>
      </w:r>
      <w:r w:rsidRPr="00163D8F">
        <w:rPr>
          <w:rFonts w:ascii="Open Sans" w:hAnsi="Open Sans" w:cs="Open Sans"/>
          <w:szCs w:val="21"/>
          <w:lang w:val="fr-BE"/>
        </w:rPr>
      </w:r>
      <w:r w:rsidRPr="00163D8F">
        <w:rPr>
          <w:rFonts w:ascii="Open Sans" w:hAnsi="Open Sans" w:cs="Open Sans"/>
          <w:szCs w:val="21"/>
          <w:lang w:val="fr-BE"/>
        </w:rPr>
        <w:fldChar w:fldCharType="separate"/>
      </w:r>
      <w:r w:rsidRPr="00163D8F">
        <w:rPr>
          <w:rFonts w:ascii="Open Sans" w:hAnsi="Open Sans" w:cs="Open Sans"/>
          <w:szCs w:val="21"/>
          <w:lang w:val="fr-BE"/>
        </w:rPr>
        <w:t>&lt;+ autres mentions éventuelles qui doivent figurer dans l’offre&gt;</w:t>
      </w:r>
      <w:r w:rsidRPr="00163D8F">
        <w:rPr>
          <w:rFonts w:ascii="Open Sans" w:hAnsi="Open Sans" w:cs="Open Sans"/>
          <w:szCs w:val="21"/>
          <w:lang w:val="fr-BE"/>
        </w:rPr>
        <w:fldChar w:fldCharType="end"/>
      </w:r>
      <w:r w:rsidRPr="00163D8F">
        <w:rPr>
          <w:rFonts w:ascii="Open Sans" w:hAnsi="Open Sans" w:cs="Open Sans"/>
          <w:szCs w:val="21"/>
          <w:lang w:val="fr-BE"/>
        </w:rPr>
        <w:t>.</w:t>
      </w:r>
    </w:p>
    <w:p w14:paraId="4026BF08" w14:textId="19742B91" w:rsidR="00354234" w:rsidRPr="00BF7BAF" w:rsidRDefault="00354234" w:rsidP="00FA1275">
      <w:pPr>
        <w:pStyle w:val="Kop3"/>
      </w:pPr>
      <w:bookmarkStart w:id="136" w:name="_Toc486536839"/>
      <w:bookmarkStart w:id="137" w:name="_Toc91235586"/>
      <w:bookmarkStart w:id="138" w:name="_Toc108428346"/>
      <w:r w:rsidRPr="00BF7BAF">
        <w:t>Durée de la validité de l’offre</w:t>
      </w:r>
      <w:bookmarkEnd w:id="116"/>
      <w:bookmarkEnd w:id="117"/>
      <w:bookmarkEnd w:id="118"/>
      <w:bookmarkEnd w:id="119"/>
      <w:bookmarkEnd w:id="120"/>
      <w:bookmarkEnd w:id="121"/>
      <w:bookmarkEnd w:id="122"/>
      <w:bookmarkEnd w:id="123"/>
      <w:bookmarkEnd w:id="136"/>
      <w:bookmarkEnd w:id="137"/>
      <w:bookmarkEnd w:id="138"/>
    </w:p>
    <w:p w14:paraId="297B669B" w14:textId="4B953710" w:rsidR="00354234" w:rsidRPr="00BF7BAF" w:rsidRDefault="00354234" w:rsidP="00927D11">
      <w:pPr>
        <w:ind w:left="851"/>
        <w:jc w:val="both"/>
        <w:rPr>
          <w:rFonts w:asciiTheme="majorHAnsi" w:hAnsiTheme="majorHAnsi" w:cs="Open Sans"/>
          <w:szCs w:val="21"/>
          <w:lang w:val="fr-BE"/>
        </w:rPr>
      </w:pPr>
      <w:bookmarkStart w:id="139" w:name="_Hlk2779444"/>
      <w:r w:rsidRPr="00BF7BAF">
        <w:rPr>
          <w:rFonts w:ascii="Open Sans" w:hAnsi="Open Sans" w:cs="Open Sans"/>
          <w:szCs w:val="21"/>
          <w:lang w:val="fr-BE"/>
        </w:rPr>
        <w:t xml:space="preserve">Les soumissionnaires restent liés par leur offre pendant un délai de </w:t>
      </w:r>
      <w:r w:rsidRPr="00BF7BAF">
        <w:rPr>
          <w:rFonts w:ascii="Open Sans" w:hAnsi="Open Sans" w:cs="Open Sans"/>
          <w:szCs w:val="21"/>
          <w:lang w:val="fr-BE"/>
        </w:rPr>
        <w:fldChar w:fldCharType="begin">
          <w:ffData>
            <w:name w:val="Tekstvak60"/>
            <w:enabled/>
            <w:calcOnExit w:val="0"/>
            <w:textInput>
              <w:default w:val="&lt;nombr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&lt;nombre&gt;</w:t>
      </w:r>
      <w:r w:rsidRPr="00BF7BAF">
        <w:rPr>
          <w:rFonts w:ascii="Open Sans" w:hAnsi="Open Sans" w:cs="Open Sans"/>
          <w:szCs w:val="21"/>
          <w:lang w:val="fr-BE"/>
        </w:rPr>
        <w:fldChar w:fldCharType="end"/>
      </w:r>
      <w:r w:rsidRPr="00BF7BAF">
        <w:rPr>
          <w:rFonts w:ascii="Open Sans" w:hAnsi="Open Sans" w:cs="Open Sans"/>
          <w:b/>
          <w:bCs/>
          <w:color w:val="057A8B" w:themeColor="text2"/>
          <w:szCs w:val="21"/>
          <w:vertAlign w:val="superscript"/>
          <w:lang w:val="fr-BE"/>
        </w:rPr>
        <w:endnoteReference w:id="25"/>
      </w:r>
      <w:r w:rsidRPr="00BF7BAF">
        <w:rPr>
          <w:rFonts w:ascii="Open Sans" w:hAnsi="Open Sans" w:cs="Open Sans"/>
          <w:b/>
          <w:bCs/>
          <w:color w:val="057A8B" w:themeColor="text2"/>
          <w:szCs w:val="21"/>
          <w:lang w:val="fr-BE"/>
        </w:rPr>
        <w:t xml:space="preserve"> </w:t>
      </w:r>
      <w:r w:rsidRPr="00BF7BAF">
        <w:rPr>
          <w:rFonts w:ascii="Open Sans" w:hAnsi="Open Sans" w:cs="Open Sans"/>
          <w:szCs w:val="21"/>
          <w:lang w:val="fr-BE"/>
        </w:rPr>
        <w:t>jours calendrier, à compter du jour qui suit celui de la date limite de réception des offres</w:t>
      </w:r>
      <w:r w:rsidRPr="00BF7BAF">
        <w:rPr>
          <w:rFonts w:asciiTheme="majorHAnsi" w:hAnsiTheme="majorHAnsi" w:cs="Open Sans"/>
          <w:szCs w:val="21"/>
          <w:lang w:val="fr-BE"/>
        </w:rPr>
        <w:t>.</w:t>
      </w:r>
    </w:p>
    <w:p w14:paraId="7E1C13D5" w14:textId="4262A874" w:rsidR="00354234" w:rsidRPr="00BF7BAF" w:rsidRDefault="00354234" w:rsidP="00FA1275">
      <w:pPr>
        <w:pStyle w:val="Kop3"/>
      </w:pPr>
      <w:bookmarkStart w:id="140" w:name="_Toc529699974"/>
      <w:bookmarkStart w:id="141" w:name="_Toc529700590"/>
      <w:bookmarkStart w:id="142" w:name="_Toc529747446"/>
      <w:bookmarkStart w:id="143" w:name="_Toc230690"/>
      <w:bookmarkStart w:id="144" w:name="_Toc230744"/>
      <w:bookmarkStart w:id="145" w:name="_Toc12079539"/>
      <w:bookmarkStart w:id="146" w:name="_Toc12862735"/>
      <w:bookmarkStart w:id="147" w:name="_Toc19591194"/>
      <w:bookmarkStart w:id="148" w:name="_Toc486536840"/>
      <w:bookmarkStart w:id="149" w:name="_Toc91235587"/>
      <w:bookmarkStart w:id="150" w:name="_Toc108428347"/>
      <w:bookmarkEnd w:id="139"/>
      <w:r w:rsidRPr="00BF7BAF">
        <w:t>Échantillons, documents et attestations à joindre à l’offre</w:t>
      </w:r>
      <w:bookmarkEnd w:id="140"/>
      <w:bookmarkEnd w:id="141"/>
      <w:bookmarkEnd w:id="142"/>
      <w:bookmarkEnd w:id="143"/>
      <w:bookmarkEnd w:id="144"/>
      <w:bookmarkEnd w:id="145"/>
      <w:bookmarkEnd w:id="146"/>
      <w:bookmarkEnd w:id="147"/>
      <w:bookmarkEnd w:id="148"/>
      <w:bookmarkEnd w:id="149"/>
      <w:bookmarkEnd w:id="150"/>
    </w:p>
    <w:p w14:paraId="1C8A2EF6" w14:textId="77777777" w:rsidR="00354234" w:rsidRPr="00BF7BAF" w:rsidRDefault="00354234" w:rsidP="00741035">
      <w:pPr>
        <w:ind w:left="851"/>
        <w:jc w:val="both"/>
        <w:rPr>
          <w:rFonts w:ascii="Open Sans" w:hAnsi="Open Sans" w:cs="Open Sans"/>
          <w:szCs w:val="21"/>
          <w:lang w:val="fr-BE"/>
        </w:rPr>
      </w:pPr>
      <w:r w:rsidRPr="00BF7BAF">
        <w:rPr>
          <w:rFonts w:ascii="Open Sans" w:hAnsi="Open Sans" w:cs="Open Sans"/>
          <w:szCs w:val="21"/>
          <w:lang w:val="fr-BE"/>
        </w:rPr>
        <w:t>Les soumissionnaires joignent à leur offre:</w:t>
      </w:r>
    </w:p>
    <w:p w14:paraId="3CEDE2CD" w14:textId="4F4A29B7" w:rsidR="00354234" w:rsidRDefault="00354234" w:rsidP="004B7A43">
      <w:pPr>
        <w:numPr>
          <w:ilvl w:val="0"/>
          <w:numId w:val="5"/>
        </w:numPr>
        <w:tabs>
          <w:tab w:val="clear" w:pos="2912"/>
          <w:tab w:val="left" w:pos="1134"/>
        </w:tabs>
        <w:suppressAutoHyphens w:val="0"/>
        <w:spacing w:before="60" w:after="0"/>
        <w:ind w:left="1134" w:hanging="283"/>
        <w:jc w:val="both"/>
        <w:rPr>
          <w:rFonts w:ascii="Open Sans" w:hAnsi="Open Sans" w:cs="Open Sans"/>
          <w:szCs w:val="21"/>
          <w:lang w:val="fr-BE"/>
        </w:rPr>
      </w:pPr>
      <w:r>
        <w:rPr>
          <w:rFonts w:ascii="Open Sans" w:hAnsi="Open Sans" w:cs="Open Sans"/>
          <w:szCs w:val="21"/>
          <w:lang w:val="fr-BE"/>
        </w:rPr>
        <w:t>le DUME</w:t>
      </w:r>
      <w:r w:rsidRPr="00163D8F">
        <w:rPr>
          <w:rFonts w:ascii="Open Sans" w:hAnsi="Open Sans" w:cs="Open Sans"/>
          <w:b/>
          <w:szCs w:val="21"/>
          <w:vertAlign w:val="superscript"/>
        </w:rPr>
        <w:endnoteReference w:id="26"/>
      </w:r>
      <w:r>
        <w:rPr>
          <w:rFonts w:ascii="Open Sans" w:hAnsi="Open Sans" w:cs="Open Sans"/>
          <w:szCs w:val="21"/>
          <w:lang w:val="fr-BE"/>
        </w:rPr>
        <w:t>;</w:t>
      </w:r>
    </w:p>
    <w:p w14:paraId="483ABB57" w14:textId="659269B3" w:rsidR="00354234" w:rsidRPr="00466CC4" w:rsidRDefault="00354234" w:rsidP="004B7A43">
      <w:pPr>
        <w:numPr>
          <w:ilvl w:val="0"/>
          <w:numId w:val="5"/>
        </w:numPr>
        <w:tabs>
          <w:tab w:val="clear" w:pos="2912"/>
          <w:tab w:val="left" w:pos="1134"/>
        </w:tabs>
        <w:suppressAutoHyphens w:val="0"/>
        <w:spacing w:before="60" w:after="0"/>
        <w:ind w:left="1134" w:hanging="283"/>
        <w:jc w:val="both"/>
        <w:rPr>
          <w:rFonts w:ascii="Open Sans" w:hAnsi="Open Sans" w:cs="Open Sans"/>
          <w:szCs w:val="21"/>
          <w:lang w:val="fr-BE"/>
        </w:rPr>
      </w:pPr>
      <w:r w:rsidRPr="00466CC4">
        <w:rPr>
          <w:rFonts w:ascii="Open Sans" w:hAnsi="Open Sans" w:cs="Open Sans"/>
          <w:szCs w:val="21"/>
          <w:lang w:val="fr-BE"/>
        </w:rPr>
        <w:t>le cas échéant</w:t>
      </w:r>
      <w:r w:rsidRPr="00466CC4">
        <w:rPr>
          <w:rFonts w:ascii="Open Sans" w:hAnsi="Open Sans" w:cs="Open Sans"/>
          <w:b/>
          <w:bCs/>
          <w:color w:val="057A8B" w:themeColor="text2"/>
          <w:szCs w:val="21"/>
          <w:vertAlign w:val="superscript"/>
          <w:lang w:val="fr-BE"/>
        </w:rPr>
        <w:endnoteReference w:id="27"/>
      </w:r>
      <w:r w:rsidRPr="00466CC4">
        <w:rPr>
          <w:rFonts w:ascii="Open Sans" w:hAnsi="Open Sans" w:cs="Open Sans"/>
          <w:szCs w:val="21"/>
          <w:lang w:val="fr-BE"/>
        </w:rPr>
        <w:t>, les documents justificatifs demandés dans le cadre de la sélection;</w:t>
      </w:r>
    </w:p>
    <w:p w14:paraId="1031DB11" w14:textId="77777777" w:rsidR="00354234" w:rsidRPr="00466CC4" w:rsidRDefault="00354234" w:rsidP="004B7A43">
      <w:pPr>
        <w:numPr>
          <w:ilvl w:val="0"/>
          <w:numId w:val="5"/>
        </w:numPr>
        <w:tabs>
          <w:tab w:val="clear" w:pos="2912"/>
          <w:tab w:val="left" w:pos="1134"/>
        </w:tabs>
        <w:suppressAutoHyphens w:val="0"/>
        <w:spacing w:before="60" w:after="0"/>
        <w:ind w:left="1134" w:hanging="283"/>
        <w:jc w:val="both"/>
        <w:rPr>
          <w:rFonts w:ascii="Open Sans" w:hAnsi="Open Sans" w:cs="Open Sans"/>
          <w:szCs w:val="21"/>
          <w:lang w:val="fr-BE"/>
        </w:rPr>
      </w:pPr>
      <w:r w:rsidRPr="00466CC4">
        <w:rPr>
          <w:rFonts w:ascii="Open Sans" w:hAnsi="Open Sans" w:cs="Open Sans"/>
          <w:szCs w:val="21"/>
          <w:lang w:val="fr-BE"/>
        </w:rPr>
        <w:t>les documents demandés dans le cadre des exigences minimales et des critères d’attribution;</w:t>
      </w:r>
    </w:p>
    <w:p w14:paraId="36A7B7F6" w14:textId="77777777" w:rsidR="00354234" w:rsidRDefault="00354234" w:rsidP="00B42A2D">
      <w:pPr>
        <w:numPr>
          <w:ilvl w:val="0"/>
          <w:numId w:val="5"/>
        </w:numPr>
        <w:tabs>
          <w:tab w:val="clear" w:pos="2912"/>
          <w:tab w:val="left" w:pos="1134"/>
        </w:tabs>
        <w:suppressAutoHyphens w:val="0"/>
        <w:spacing w:before="60" w:after="0"/>
        <w:ind w:left="1134" w:hanging="283"/>
        <w:jc w:val="both"/>
        <w:rPr>
          <w:rFonts w:ascii="Open Sans" w:hAnsi="Open Sans" w:cs="Open Sans"/>
          <w:szCs w:val="21"/>
          <w:lang w:val="fr-BE"/>
        </w:rPr>
      </w:pPr>
      <w:r w:rsidRPr="00466CC4">
        <w:rPr>
          <w:rFonts w:ascii="Open Sans" w:hAnsi="Open Sans" w:cs="Open Sans"/>
          <w:szCs w:val="21"/>
          <w:lang w:val="fr-BE"/>
        </w:rPr>
        <w:t>les statuts ainsi que tout autre document utile prouvant la compétence du (des) signataire(s);</w:t>
      </w:r>
    </w:p>
    <w:p w14:paraId="4B0F3422" w14:textId="394567B1" w:rsidR="00354234" w:rsidRPr="003334FA" w:rsidRDefault="00354234" w:rsidP="003334FA">
      <w:pPr>
        <w:numPr>
          <w:ilvl w:val="0"/>
          <w:numId w:val="5"/>
        </w:numPr>
        <w:tabs>
          <w:tab w:val="clear" w:pos="2912"/>
          <w:tab w:val="left" w:pos="1134"/>
        </w:tabs>
        <w:suppressAutoHyphens w:val="0"/>
        <w:spacing w:before="60" w:after="0"/>
        <w:ind w:left="1134" w:hanging="283"/>
        <w:jc w:val="both"/>
        <w:rPr>
          <w:rFonts w:ascii="Open Sans" w:hAnsi="Open Sans" w:cs="Open Sans"/>
          <w:szCs w:val="21"/>
          <w:lang w:val="fr-BE"/>
        </w:rPr>
      </w:pPr>
      <w:r w:rsidRPr="00FA383C">
        <w:rPr>
          <w:rFonts w:ascii="Open Sans" w:hAnsi="Open Sans" w:cs="Open Sans"/>
          <w:szCs w:val="21"/>
          <w:lang w:val="fr-BE"/>
        </w:rPr>
        <w:fldChar w:fldCharType="begin">
          <w:ffData>
            <w:name w:val="Tekstvak33"/>
            <w:enabled/>
            <w:calcOnExit w:val="0"/>
            <w:textInput>
              <w:default w:val="&lt;+ énumération de toutes les autres pièces qui doivent être jointes à l'offre&gt;"/>
            </w:textInput>
          </w:ffData>
        </w:fldChar>
      </w:r>
      <w:r w:rsidRPr="00B42A2D">
        <w:rPr>
          <w:rFonts w:ascii="Open Sans" w:hAnsi="Open Sans" w:cs="Open Sans"/>
          <w:szCs w:val="21"/>
          <w:lang w:val="fr-BE"/>
        </w:rPr>
        <w:instrText xml:space="preserve"> FORMTEXT </w:instrText>
      </w:r>
      <w:r w:rsidRPr="00FA383C">
        <w:rPr>
          <w:rFonts w:ascii="Open Sans" w:hAnsi="Open Sans" w:cs="Open Sans"/>
          <w:szCs w:val="21"/>
          <w:lang w:val="fr-BE"/>
        </w:rPr>
      </w:r>
      <w:r w:rsidRPr="00FA383C">
        <w:rPr>
          <w:rFonts w:ascii="Open Sans" w:hAnsi="Open Sans" w:cs="Open Sans"/>
          <w:szCs w:val="21"/>
          <w:lang w:val="fr-BE"/>
        </w:rPr>
        <w:fldChar w:fldCharType="separate"/>
      </w:r>
      <w:r w:rsidRPr="00B42A2D">
        <w:rPr>
          <w:rFonts w:ascii="Open Sans" w:hAnsi="Open Sans" w:cs="Open Sans"/>
          <w:szCs w:val="21"/>
          <w:lang w:val="fr-BE"/>
        </w:rPr>
        <w:t>&lt;+ énumération de toutes les autres pièces qui doivent être jointes à l'offre&gt;</w:t>
      </w:r>
      <w:r w:rsidRPr="00FA383C">
        <w:rPr>
          <w:rFonts w:ascii="Open Sans" w:hAnsi="Open Sans" w:cs="Open Sans"/>
          <w:szCs w:val="21"/>
          <w:lang w:val="fr-BE"/>
        </w:rPr>
        <w:fldChar w:fldCharType="end"/>
      </w:r>
      <w:r w:rsidRPr="00B42A2D">
        <w:rPr>
          <w:rFonts w:ascii="Open Sans" w:hAnsi="Open Sans" w:cs="Open Sans"/>
          <w:szCs w:val="21"/>
          <w:lang w:val="fr-BE"/>
        </w:rPr>
        <w:t>.</w:t>
      </w:r>
    </w:p>
    <w:p w14:paraId="214FDF42" w14:textId="14F8CF32" w:rsidR="00354234" w:rsidRPr="00BF7BAF" w:rsidRDefault="00354234">
      <w:pPr>
        <w:pStyle w:val="Kop2"/>
      </w:pPr>
      <w:bookmarkStart w:id="151" w:name="_Toc95916694"/>
      <w:bookmarkStart w:id="152" w:name="_Toc108428348"/>
      <w:r w:rsidRPr="00BF7BAF">
        <w:t>Prix</w:t>
      </w:r>
      <w:r w:rsidRPr="00BF7BAF">
        <w:rPr>
          <w:rStyle w:val="Eindnootmarkering"/>
          <w:rFonts w:cs="Open Sans"/>
          <w:b/>
          <w:bCs/>
          <w:sz w:val="21"/>
          <w:szCs w:val="21"/>
        </w:rPr>
        <w:endnoteReference w:id="28"/>
      </w:r>
      <w:bookmarkEnd w:id="151"/>
      <w:bookmarkEnd w:id="152"/>
    </w:p>
    <w:p w14:paraId="085ABE9C" w14:textId="77777777" w:rsidR="00354234" w:rsidRPr="00BF7BAF" w:rsidRDefault="00354234" w:rsidP="007E559B">
      <w:pPr>
        <w:ind w:left="851"/>
        <w:jc w:val="both"/>
        <w:rPr>
          <w:rFonts w:ascii="Open Sans" w:hAnsi="Open Sans" w:cs="Open Sans"/>
          <w:szCs w:val="21"/>
          <w:lang w:val="fr-BE"/>
        </w:rPr>
      </w:pPr>
      <w:bookmarkStart w:id="153" w:name="_Hlk3541776"/>
      <w:r w:rsidRPr="00BF7BAF">
        <w:rPr>
          <w:rFonts w:ascii="Open Sans" w:hAnsi="Open Sans" w:cs="Open Sans"/>
          <w:szCs w:val="21"/>
          <w:lang w:val="fr-BE"/>
        </w:rPr>
        <w:t>Tous les prix mentionnés dans le formulaire d’offre doivent être obligatoirement libellés en EURO.</w:t>
      </w:r>
    </w:p>
    <w:p w14:paraId="1C4F138E" w14:textId="77777777" w:rsidR="00354234" w:rsidRPr="00BF7BAF" w:rsidRDefault="00354234" w:rsidP="007E559B">
      <w:pPr>
        <w:ind w:left="851"/>
        <w:jc w:val="both"/>
        <w:rPr>
          <w:rFonts w:ascii="Open Sans" w:hAnsi="Open Sans" w:cs="Open Sans"/>
          <w:szCs w:val="21"/>
          <w:lang w:val="fr-BE"/>
        </w:rPr>
      </w:pPr>
      <w:r w:rsidRPr="00BF7BAF">
        <w:rPr>
          <w:rFonts w:ascii="Open Sans" w:hAnsi="Open Sans" w:cs="Open Sans"/>
          <w:szCs w:val="21"/>
          <w:lang w:val="fr-BE"/>
        </w:rPr>
        <w:t>Le présent marché est un marché à bordereau de prix, ce qui signifie que seul le prix unitaire est forfaitaire.</w:t>
      </w:r>
    </w:p>
    <w:p w14:paraId="20AE00DC" w14:textId="0CDB92D3" w:rsidR="00354234" w:rsidRPr="00BF7BAF" w:rsidRDefault="00354234" w:rsidP="007E559B">
      <w:pPr>
        <w:ind w:left="851"/>
        <w:jc w:val="both"/>
        <w:rPr>
          <w:rFonts w:ascii="Open Sans" w:hAnsi="Open Sans" w:cs="Open Sans"/>
          <w:szCs w:val="21"/>
          <w:lang w:val="fr-BE"/>
        </w:rPr>
      </w:pPr>
      <w:r w:rsidRPr="00BF7BAF">
        <w:rPr>
          <w:rFonts w:ascii="Open Sans" w:hAnsi="Open Sans" w:cs="Open Sans"/>
          <w:szCs w:val="21"/>
          <w:lang w:val="fr-BE"/>
        </w:rPr>
        <w:t xml:space="preserve">L’adjudicataire est censé avoir inclus dans son prix unitaire tous les frais possibles grevant les </w:t>
      </w:r>
      <w:r>
        <w:rPr>
          <w:rFonts w:ascii="Open Sans" w:hAnsi="Open Sans" w:cs="Open Sans"/>
          <w:szCs w:val="21"/>
          <w:lang w:val="fr-BE"/>
        </w:rPr>
        <w:t>fournitures</w:t>
      </w:r>
      <w:r w:rsidRPr="00BF7BAF">
        <w:rPr>
          <w:rFonts w:ascii="Open Sans" w:hAnsi="Open Sans" w:cs="Open Sans"/>
          <w:szCs w:val="21"/>
          <w:lang w:val="fr-BE"/>
        </w:rPr>
        <w:t>, à l’exception de la TVA.</w:t>
      </w:r>
    </w:p>
    <w:p w14:paraId="4E63BC55" w14:textId="77777777" w:rsidR="00354234" w:rsidRPr="00BF7BAF" w:rsidRDefault="00354234" w:rsidP="004E5B5F">
      <w:pPr>
        <w:ind w:left="851" w:hanging="851"/>
        <w:jc w:val="both"/>
        <w:rPr>
          <w:rFonts w:ascii="Open Sans" w:hAnsi="Open Sans" w:cs="Open Sans"/>
          <w:szCs w:val="21"/>
          <w:lang w:val="fr-BE"/>
        </w:rPr>
      </w:pPr>
      <w:r w:rsidRPr="00BF7BAF">
        <w:rPr>
          <w:rFonts w:ascii="Open Sans" w:hAnsi="Open Sans" w:cs="Open Sans"/>
          <w:szCs w:val="21"/>
          <w:highlight w:val="yellow"/>
          <w:lang w:val="fr-BE"/>
        </w:rPr>
        <w:t>&lt;ou&gt;</w:t>
      </w:r>
    </w:p>
    <w:p w14:paraId="633CDC7F" w14:textId="77777777" w:rsidR="00354234" w:rsidRPr="00BF7BAF" w:rsidRDefault="00354234" w:rsidP="007E559B">
      <w:pPr>
        <w:ind w:left="851"/>
        <w:jc w:val="both"/>
        <w:rPr>
          <w:rFonts w:ascii="Open Sans" w:hAnsi="Open Sans" w:cs="Open Sans"/>
          <w:szCs w:val="21"/>
          <w:lang w:val="fr-BE"/>
        </w:rPr>
      </w:pPr>
      <w:r w:rsidRPr="00BF7BAF">
        <w:rPr>
          <w:rFonts w:ascii="Open Sans" w:hAnsi="Open Sans" w:cs="Open Sans"/>
          <w:szCs w:val="21"/>
          <w:lang w:val="fr-BE"/>
        </w:rPr>
        <w:t>Le présent marché est un marché à bordereau de prix, ce qui signifie que seuls les prix unitaires sont forfaitaires.</w:t>
      </w:r>
    </w:p>
    <w:p w14:paraId="30E3E940" w14:textId="30D4A0A9" w:rsidR="00354234" w:rsidRPr="00BF7BAF" w:rsidRDefault="00354234" w:rsidP="007E559B">
      <w:pPr>
        <w:ind w:left="851"/>
        <w:jc w:val="both"/>
        <w:rPr>
          <w:rFonts w:ascii="Open Sans" w:hAnsi="Open Sans" w:cs="Open Sans"/>
          <w:szCs w:val="21"/>
          <w:lang w:val="fr-BE"/>
        </w:rPr>
      </w:pPr>
      <w:r w:rsidRPr="00BF7BAF">
        <w:rPr>
          <w:rFonts w:ascii="Open Sans" w:hAnsi="Open Sans" w:cs="Open Sans"/>
          <w:szCs w:val="21"/>
          <w:lang w:val="fr-BE"/>
        </w:rPr>
        <w:t xml:space="preserve">L’adjudicataire est censé avoir inclus dans ses prix unitaires tous les frais possibles grevant les </w:t>
      </w:r>
      <w:r>
        <w:rPr>
          <w:rFonts w:ascii="Open Sans" w:hAnsi="Open Sans" w:cs="Open Sans"/>
          <w:szCs w:val="21"/>
          <w:lang w:val="fr-BE"/>
        </w:rPr>
        <w:t>fournitures</w:t>
      </w:r>
      <w:r w:rsidRPr="00BF7BAF">
        <w:rPr>
          <w:rFonts w:ascii="Open Sans" w:hAnsi="Open Sans" w:cs="Open Sans"/>
          <w:szCs w:val="21"/>
          <w:lang w:val="fr-BE"/>
        </w:rPr>
        <w:t>, à l’exception de la TVA.</w:t>
      </w:r>
    </w:p>
    <w:p w14:paraId="3278126B" w14:textId="77777777" w:rsidR="00354234" w:rsidRPr="00BF7BAF" w:rsidRDefault="00354234" w:rsidP="004E5B5F">
      <w:pPr>
        <w:ind w:left="851" w:hanging="851"/>
        <w:jc w:val="both"/>
        <w:rPr>
          <w:rFonts w:ascii="Open Sans" w:hAnsi="Open Sans" w:cs="Open Sans"/>
          <w:szCs w:val="21"/>
          <w:lang w:val="fr-BE"/>
        </w:rPr>
      </w:pPr>
      <w:r w:rsidRPr="00BF7BAF">
        <w:rPr>
          <w:rFonts w:ascii="Open Sans" w:hAnsi="Open Sans" w:cs="Open Sans"/>
          <w:szCs w:val="21"/>
          <w:highlight w:val="yellow"/>
          <w:lang w:val="fr-BE"/>
        </w:rPr>
        <w:lastRenderedPageBreak/>
        <w:t>&lt;ou&gt;</w:t>
      </w:r>
    </w:p>
    <w:p w14:paraId="4367685D" w14:textId="77777777" w:rsidR="00354234" w:rsidRPr="00BF7BAF" w:rsidRDefault="00354234" w:rsidP="007E559B">
      <w:pPr>
        <w:ind w:left="851"/>
        <w:jc w:val="both"/>
        <w:rPr>
          <w:rFonts w:ascii="Open Sans" w:hAnsi="Open Sans" w:cs="Open Sans"/>
          <w:szCs w:val="21"/>
          <w:lang w:val="fr-BE"/>
        </w:rPr>
      </w:pPr>
      <w:r w:rsidRPr="00BF7BAF">
        <w:rPr>
          <w:rFonts w:ascii="Open Sans" w:hAnsi="Open Sans" w:cs="Open Sans"/>
          <w:szCs w:val="21"/>
          <w:lang w:val="fr-BE"/>
        </w:rPr>
        <w:t>Le présent marché est un marché à prix global, ce qui signifie que le prix global est forfaitaire.</w:t>
      </w:r>
    </w:p>
    <w:p w14:paraId="0E05A821" w14:textId="3FCA9F6F" w:rsidR="006E7210" w:rsidRDefault="00354234" w:rsidP="007E559B">
      <w:pPr>
        <w:ind w:left="851"/>
        <w:jc w:val="both"/>
        <w:rPr>
          <w:rFonts w:ascii="Open Sans" w:hAnsi="Open Sans" w:cs="Open Sans"/>
          <w:szCs w:val="21"/>
          <w:lang w:val="fr-BE"/>
        </w:rPr>
      </w:pPr>
      <w:r w:rsidRPr="00BF7BAF">
        <w:rPr>
          <w:rFonts w:ascii="Open Sans" w:hAnsi="Open Sans" w:cs="Open Sans"/>
          <w:szCs w:val="21"/>
          <w:lang w:val="fr-BE"/>
        </w:rPr>
        <w:t xml:space="preserve">L’adjudicataire est censé avoir inclus dans son prix global tous les frais possibles grevant les </w:t>
      </w:r>
      <w:r>
        <w:rPr>
          <w:rFonts w:ascii="Open Sans" w:hAnsi="Open Sans" w:cs="Open Sans"/>
          <w:szCs w:val="21"/>
          <w:lang w:val="fr-BE"/>
        </w:rPr>
        <w:t>fournitures</w:t>
      </w:r>
      <w:r w:rsidRPr="00BF7BAF">
        <w:rPr>
          <w:rFonts w:ascii="Open Sans" w:hAnsi="Open Sans" w:cs="Open Sans"/>
          <w:szCs w:val="21"/>
          <w:lang w:val="fr-BE"/>
        </w:rPr>
        <w:t>, à l’exception de la TVA.</w:t>
      </w:r>
      <w:bookmarkEnd w:id="153"/>
    </w:p>
    <w:p w14:paraId="391A44B5" w14:textId="762091AA" w:rsidR="00354234" w:rsidRPr="00BF7BAF" w:rsidRDefault="006E7210" w:rsidP="00823762">
      <w:pPr>
        <w:suppressAutoHyphens w:val="0"/>
        <w:spacing w:before="0" w:after="0"/>
        <w:rPr>
          <w:rFonts w:ascii="Open Sans" w:hAnsi="Open Sans" w:cs="Open Sans"/>
          <w:szCs w:val="21"/>
          <w:lang w:val="fr-BE"/>
        </w:rPr>
      </w:pPr>
      <w:r>
        <w:rPr>
          <w:rFonts w:ascii="Open Sans" w:hAnsi="Open Sans" w:cs="Open Sans"/>
          <w:szCs w:val="21"/>
          <w:lang w:val="fr-BE"/>
        </w:rPr>
        <w:br w:type="page"/>
      </w:r>
    </w:p>
    <w:p w14:paraId="0A0FB9AE" w14:textId="19E7FB2C" w:rsidR="00354234" w:rsidRPr="00BF7BAF" w:rsidRDefault="00354234">
      <w:pPr>
        <w:pStyle w:val="Kop2"/>
      </w:pPr>
      <w:bookmarkStart w:id="154" w:name="_Toc95916695"/>
      <w:bookmarkStart w:id="155" w:name="_Toc108428349"/>
      <w:r w:rsidRPr="00BF7BAF">
        <w:lastRenderedPageBreak/>
        <w:t>Sélection – Régularité des offres – Critères d’attribution/Critères d’attribution ‘prix’</w:t>
      </w:r>
      <w:r w:rsidRPr="00BF7BAF">
        <w:rPr>
          <w:rStyle w:val="Eindnootmarkering"/>
          <w:rFonts w:cs="Open Sans"/>
          <w:b/>
          <w:bCs/>
          <w:sz w:val="21"/>
          <w:szCs w:val="21"/>
        </w:rPr>
        <w:endnoteReference w:id="29"/>
      </w:r>
      <w:bookmarkEnd w:id="154"/>
      <w:bookmarkEnd w:id="155"/>
    </w:p>
    <w:p w14:paraId="2173B354" w14:textId="6EB364B2" w:rsidR="00354234" w:rsidRDefault="00354234" w:rsidP="00FA1275">
      <w:pPr>
        <w:pStyle w:val="Kop3"/>
      </w:pPr>
      <w:bookmarkStart w:id="156" w:name="_Toc108428350"/>
      <w:r>
        <w:t>La sélection</w:t>
      </w:r>
      <w:bookmarkEnd w:id="156"/>
    </w:p>
    <w:p w14:paraId="445168F5" w14:textId="77777777" w:rsidR="00354234" w:rsidRPr="00390778" w:rsidRDefault="00354234" w:rsidP="008A66CC">
      <w:pPr>
        <w:ind w:left="851"/>
        <w:jc w:val="both"/>
        <w:rPr>
          <w:rFonts w:ascii="Open Sans" w:hAnsi="Open Sans" w:cs="Open Sans"/>
          <w:szCs w:val="21"/>
          <w:lang w:val="fr-FR"/>
        </w:rPr>
      </w:pPr>
      <w:r w:rsidRPr="00390778">
        <w:rPr>
          <w:rFonts w:ascii="Open Sans" w:hAnsi="Open Sans" w:cs="Open Sans"/>
          <w:szCs w:val="21"/>
          <w:lang w:val="fr-FR"/>
        </w:rPr>
        <w:t>Les marchés ne peuvent être attribués que lorsque l’offre provient d’un soumissionnaire qui n’est pas exclu de l’accès au marché à cause d’une situation d’exclusion et qui répond aux critères de sélection établis dans ces documents de marché.</w:t>
      </w:r>
    </w:p>
    <w:p w14:paraId="0234656F" w14:textId="5EBC780A" w:rsidR="00354234" w:rsidRDefault="00354234" w:rsidP="008A66CC">
      <w:pPr>
        <w:ind w:left="851"/>
        <w:jc w:val="both"/>
        <w:rPr>
          <w:rFonts w:ascii="Open Sans" w:hAnsi="Open Sans" w:cs="Open Sans"/>
          <w:szCs w:val="21"/>
          <w:lang w:val="fr-FR"/>
        </w:rPr>
      </w:pPr>
      <w:r w:rsidRPr="00390778">
        <w:rPr>
          <w:rFonts w:ascii="Open Sans" w:hAnsi="Open Sans" w:cs="Open Sans"/>
          <w:szCs w:val="21"/>
          <w:lang w:val="fr-FR"/>
        </w:rPr>
        <w:t>Le pouvoir adjudicateur peut procéder à un examen anticipé des offres.</w:t>
      </w:r>
    </w:p>
    <w:p w14:paraId="2DBA883C" w14:textId="77777777" w:rsidR="00354234" w:rsidRPr="00552E04" w:rsidRDefault="00354234" w:rsidP="004B7A43">
      <w:pPr>
        <w:pBdr>
          <w:top w:val="single" w:sz="4" w:space="1" w:color="auto"/>
          <w:left w:val="single" w:sz="4" w:space="4" w:color="auto"/>
          <w:bottom w:val="single" w:sz="4" w:space="1" w:color="auto"/>
          <w:right w:val="single" w:sz="4" w:space="4" w:color="auto"/>
        </w:pBdr>
        <w:shd w:val="clear" w:color="auto" w:fill="FFFF00"/>
        <w:ind w:left="851"/>
        <w:jc w:val="center"/>
        <w:rPr>
          <w:rFonts w:ascii="Open Sans" w:hAnsi="Open Sans" w:cs="Open Sans"/>
          <w:szCs w:val="21"/>
          <w:highlight w:val="yellow"/>
          <w:lang w:val="fr-BE"/>
        </w:rPr>
      </w:pPr>
      <w:bookmarkStart w:id="157" w:name="_Hlk94772742"/>
      <w:r w:rsidRPr="00552E04">
        <w:rPr>
          <w:rFonts w:ascii="Open Sans" w:hAnsi="Open Sans" w:cs="Open Sans"/>
          <w:szCs w:val="21"/>
          <w:highlight w:val="yellow"/>
          <w:lang w:val="fr-BE"/>
        </w:rPr>
        <w:t>PREMIÈRE HYPOTHÈSE:</w:t>
      </w:r>
    </w:p>
    <w:p w14:paraId="680925DC" w14:textId="6EB2AF6F" w:rsidR="00354234" w:rsidRPr="00552E04" w:rsidRDefault="00354234" w:rsidP="004B7A43">
      <w:pPr>
        <w:pBdr>
          <w:top w:val="single" w:sz="4" w:space="1" w:color="auto"/>
          <w:left w:val="single" w:sz="4" w:space="4" w:color="auto"/>
          <w:bottom w:val="single" w:sz="4" w:space="1" w:color="auto"/>
          <w:right w:val="single" w:sz="4" w:space="4" w:color="auto"/>
        </w:pBdr>
        <w:shd w:val="clear" w:color="auto" w:fill="FFFF00"/>
        <w:ind w:left="851"/>
        <w:jc w:val="center"/>
        <w:rPr>
          <w:rFonts w:ascii="Open Sans" w:hAnsi="Open Sans" w:cs="Open Sans"/>
          <w:szCs w:val="21"/>
          <w:highlight w:val="yellow"/>
          <w:lang w:val="fr-BE"/>
        </w:rPr>
      </w:pPr>
      <w:r w:rsidRPr="00552E04">
        <w:rPr>
          <w:rFonts w:ascii="Open Sans" w:hAnsi="Open Sans" w:cs="Open Sans"/>
          <w:szCs w:val="21"/>
          <w:highlight w:val="yellow"/>
          <w:lang w:val="fr-BE"/>
        </w:rPr>
        <w:t>le montant estimé du marché est inférieur au seuil de publication européen</w:t>
      </w:r>
      <w:bookmarkEnd w:id="157"/>
      <w:r w:rsidRPr="00552E04">
        <w:rPr>
          <w:rFonts w:ascii="Open Sans" w:hAnsi="Open Sans" w:cs="Open Sans"/>
          <w:b/>
          <w:bCs/>
          <w:color w:val="057A8B" w:themeColor="text2"/>
          <w:szCs w:val="21"/>
          <w:highlight w:val="yellow"/>
          <w:vertAlign w:val="superscript"/>
        </w:rPr>
        <w:endnoteReference w:id="30"/>
      </w:r>
    </w:p>
    <w:p w14:paraId="54119077" w14:textId="77777777" w:rsidR="00354234" w:rsidRPr="00866CD4" w:rsidRDefault="00354234" w:rsidP="003334FA">
      <w:pPr>
        <w:ind w:left="851"/>
        <w:rPr>
          <w:rFonts w:ascii="Open Sans" w:hAnsi="Open Sans" w:cs="Open Sans"/>
          <w:szCs w:val="21"/>
          <w:lang w:val="fr-BE"/>
        </w:rPr>
      </w:pPr>
      <w:r w:rsidRPr="00866CD4">
        <w:rPr>
          <w:rFonts w:ascii="Open Sans" w:hAnsi="Open Sans" w:cs="Open Sans"/>
          <w:szCs w:val="21"/>
          <w:lang w:val="fr-BE"/>
        </w:rPr>
        <w:t xml:space="preserve">Par le dépôt de son offre, le soumissionnaire atteste qu’il ne se trouve pas dans un des cas d’exclusion figurant ci-dessous. Le pouvoir adjudicateur vérifiera l’exactitude de cette déclaration implicite sur l’honneur dans le chef des soumissionnaires. </w:t>
      </w:r>
    </w:p>
    <w:p w14:paraId="6E3A70D6" w14:textId="77777777" w:rsidR="00354234" w:rsidRPr="00C741E4" w:rsidRDefault="00354234" w:rsidP="003334FA">
      <w:pPr>
        <w:ind w:left="851"/>
        <w:rPr>
          <w:rFonts w:ascii="Open Sans" w:hAnsi="Open Sans" w:cs="Open Sans"/>
          <w:szCs w:val="21"/>
          <w:lang w:val="fr-FR"/>
        </w:rPr>
      </w:pPr>
      <w:r w:rsidRPr="00C741E4">
        <w:rPr>
          <w:rFonts w:ascii="Open Sans" w:hAnsi="Open Sans" w:cs="Open Sans"/>
          <w:szCs w:val="21"/>
          <w:lang w:val="fr-FR"/>
        </w:rPr>
        <w:t>L’application de la déclaration implicite sur l’honneur</w:t>
      </w:r>
      <w:r w:rsidRPr="00C741E4">
        <w:rPr>
          <w:rFonts w:ascii="Open Sans" w:hAnsi="Open Sans" w:cs="Open Sans"/>
          <w:b/>
          <w:bCs/>
          <w:color w:val="057A8B" w:themeColor="text2"/>
          <w:szCs w:val="21"/>
          <w:vertAlign w:val="superscript"/>
          <w:lang w:val="fr-FR"/>
        </w:rPr>
        <w:endnoteReference w:id="31"/>
      </w:r>
      <w:r w:rsidRPr="00C741E4">
        <w:rPr>
          <w:rFonts w:ascii="Open Sans" w:hAnsi="Open Sans" w:cs="Open Sans"/>
          <w:szCs w:val="21"/>
          <w:lang w:val="fr-FR"/>
        </w:rPr>
        <w:t xml:space="preserve"> </w:t>
      </w:r>
      <w:bookmarkStart w:id="158" w:name="_Hlk75158754"/>
      <w:r w:rsidRPr="00C741E4">
        <w:rPr>
          <w:rFonts w:ascii="Open Sans" w:hAnsi="Open Sans" w:cs="Open Sans"/>
          <w:szCs w:val="21"/>
          <w:lang w:val="fr-FR"/>
        </w:rPr>
        <w:t xml:space="preserve">vaut uniquement pour les documents ou certificats relatifs aux situations d’exclusion qui sont gratuitement et directement accessibles pour le pouvoir adjudicateur par le biais des banques de données nationales d’un Etat membre. Le pouvoir adjudicateur demandera lui-même ces documents. Pour tous les autres documents et certificats, notamment le casier judiciaire ou, à défaut, un document équivalent délivré par l’autorité judiciaire ou administrative compétente du pays d’origine ou d’établissement de l’opérateur économique et dont il résulte que ces conditions sont remplies, l’offre du soumissionnaire devra comporter ce(s) document(s) ou certificats. </w:t>
      </w:r>
      <w:bookmarkEnd w:id="158"/>
    </w:p>
    <w:p w14:paraId="5307AB17" w14:textId="2C479475" w:rsidR="00354234" w:rsidRPr="00C741E4" w:rsidRDefault="00354234" w:rsidP="003334FA">
      <w:pPr>
        <w:ind w:left="851"/>
        <w:rPr>
          <w:rFonts w:ascii="Open Sans" w:hAnsi="Open Sans" w:cs="Open Sans"/>
          <w:szCs w:val="21"/>
          <w:lang w:val="fr-FR"/>
        </w:rPr>
      </w:pPr>
      <w:r w:rsidRPr="00C741E4">
        <w:rPr>
          <w:rFonts w:ascii="Open Sans" w:hAnsi="Open Sans" w:cs="Open Sans"/>
          <w:szCs w:val="21"/>
          <w:lang w:val="fr-FR"/>
        </w:rPr>
        <w:t>À l’exception des motifs d’exclusion relatifs aux dettes fiscales et sociales, le soumissionnaire qui se trouve dans l’une des situations d’exclusion obligatoire ou facultative peut fournir des preuves qu’il a pris des mesures correctrices afin de démontrer sa fiabilité. À cette fin, le soumissionnaire prouve qu’il a versé ou entrepris de verser une indemnité en réparation de tout préjudice causé par l’infraction pénale ou la faute, qu’il a clarifié totalement les faits et circonstances en collaborant activement avec les autorités chargées de l’enquête et qu’il a pris des mesures concrètes de nature technique et organisationnelle et en matière de personnel propres à prévenir une nouvelle infraction pénale ou une nouvelle faute.</w:t>
      </w:r>
    </w:p>
    <w:p w14:paraId="4CCB14F8" w14:textId="77777777" w:rsidR="00354234" w:rsidRDefault="00354234" w:rsidP="003334FA">
      <w:pPr>
        <w:ind w:left="851"/>
        <w:rPr>
          <w:rFonts w:ascii="Open Sans" w:hAnsi="Open Sans" w:cs="Open Sans"/>
          <w:szCs w:val="21"/>
          <w:lang w:val="fr-BE"/>
        </w:rPr>
      </w:pPr>
      <w:r w:rsidRPr="00866CD4">
        <w:rPr>
          <w:rFonts w:ascii="Open Sans" w:hAnsi="Open Sans" w:cs="Open Sans"/>
          <w:szCs w:val="21"/>
          <w:lang w:val="fr-BE"/>
        </w:rPr>
        <w:t>Pour ce qui concerne les critères de sélection</w:t>
      </w:r>
      <w:r>
        <w:rPr>
          <w:rFonts w:ascii="Open Sans" w:hAnsi="Open Sans" w:cs="Open Sans"/>
          <w:szCs w:val="21"/>
          <w:lang w:val="fr-BE"/>
        </w:rPr>
        <w:t>,</w:t>
      </w:r>
      <w:r w:rsidRPr="00866CD4">
        <w:rPr>
          <w:rFonts w:ascii="Open Sans" w:hAnsi="Open Sans" w:cs="Open Sans"/>
          <w:szCs w:val="21"/>
          <w:lang w:val="fr-BE"/>
        </w:rPr>
        <w:t xml:space="preserve"> les documents et certificats justificatifs demandés dans les documents de marché sont toujours joints à l’offre et présentés avant la date limite et l’heure limite. </w:t>
      </w:r>
    </w:p>
    <w:p w14:paraId="25F05B44" w14:textId="77777777" w:rsidR="00354234" w:rsidRPr="00552E04" w:rsidRDefault="00354234" w:rsidP="004B7A43">
      <w:pPr>
        <w:pBdr>
          <w:top w:val="single" w:sz="4" w:space="1" w:color="auto"/>
          <w:left w:val="single" w:sz="4" w:space="4" w:color="auto"/>
          <w:bottom w:val="single" w:sz="4" w:space="1" w:color="auto"/>
          <w:right w:val="single" w:sz="4" w:space="4" w:color="auto"/>
        </w:pBdr>
        <w:shd w:val="clear" w:color="auto" w:fill="FFFF00"/>
        <w:ind w:left="851"/>
        <w:jc w:val="center"/>
        <w:rPr>
          <w:rFonts w:ascii="Open Sans" w:hAnsi="Open Sans" w:cs="Open Sans"/>
          <w:szCs w:val="21"/>
          <w:highlight w:val="yellow"/>
          <w:lang w:val="fr-BE"/>
        </w:rPr>
      </w:pPr>
      <w:r>
        <w:rPr>
          <w:rFonts w:ascii="Open Sans" w:hAnsi="Open Sans" w:cs="Open Sans"/>
          <w:szCs w:val="21"/>
          <w:highlight w:val="yellow"/>
          <w:lang w:val="fr-BE"/>
        </w:rPr>
        <w:t>DEUXI</w:t>
      </w:r>
      <w:r w:rsidRPr="00552E04">
        <w:rPr>
          <w:rFonts w:ascii="Open Sans" w:hAnsi="Open Sans" w:cs="Open Sans"/>
          <w:szCs w:val="21"/>
          <w:highlight w:val="yellow"/>
          <w:lang w:val="fr-BE"/>
        </w:rPr>
        <w:t>È</w:t>
      </w:r>
      <w:r>
        <w:rPr>
          <w:rFonts w:ascii="Open Sans" w:hAnsi="Open Sans" w:cs="Open Sans"/>
          <w:szCs w:val="21"/>
          <w:highlight w:val="yellow"/>
          <w:lang w:val="fr-BE"/>
        </w:rPr>
        <w:t>M</w:t>
      </w:r>
      <w:r w:rsidRPr="00552E04">
        <w:rPr>
          <w:rFonts w:ascii="Open Sans" w:hAnsi="Open Sans" w:cs="Open Sans"/>
          <w:szCs w:val="21"/>
          <w:highlight w:val="yellow"/>
          <w:lang w:val="fr-BE"/>
        </w:rPr>
        <w:t>E HYPOTHÈSE:</w:t>
      </w:r>
    </w:p>
    <w:p w14:paraId="10EA0C22" w14:textId="64F50D1D" w:rsidR="00354234" w:rsidRPr="00552E04" w:rsidRDefault="00354234" w:rsidP="004B7A43">
      <w:pPr>
        <w:pBdr>
          <w:top w:val="single" w:sz="4" w:space="1" w:color="auto"/>
          <w:left w:val="single" w:sz="4" w:space="4" w:color="auto"/>
          <w:bottom w:val="single" w:sz="4" w:space="1" w:color="auto"/>
          <w:right w:val="single" w:sz="4" w:space="4" w:color="auto"/>
        </w:pBdr>
        <w:shd w:val="clear" w:color="auto" w:fill="FFFF00"/>
        <w:ind w:left="851"/>
        <w:jc w:val="center"/>
        <w:rPr>
          <w:rFonts w:ascii="Open Sans" w:hAnsi="Open Sans" w:cs="Open Sans"/>
          <w:szCs w:val="21"/>
          <w:highlight w:val="yellow"/>
          <w:lang w:val="fr-BE"/>
        </w:rPr>
      </w:pPr>
      <w:r w:rsidRPr="00552E04">
        <w:rPr>
          <w:rFonts w:ascii="Open Sans" w:hAnsi="Open Sans" w:cs="Open Sans"/>
          <w:szCs w:val="21"/>
          <w:highlight w:val="yellow"/>
          <w:lang w:val="fr-BE"/>
        </w:rPr>
        <w:t xml:space="preserve">le montant estimé du marché </w:t>
      </w:r>
      <w:r>
        <w:rPr>
          <w:rFonts w:ascii="Open Sans" w:hAnsi="Open Sans" w:cs="Open Sans"/>
          <w:szCs w:val="21"/>
          <w:highlight w:val="yellow"/>
          <w:lang w:val="fr-BE"/>
        </w:rPr>
        <w:t>atteint</w:t>
      </w:r>
      <w:r w:rsidRPr="00552E04">
        <w:rPr>
          <w:rFonts w:ascii="Open Sans" w:hAnsi="Open Sans" w:cs="Open Sans"/>
          <w:szCs w:val="21"/>
          <w:highlight w:val="yellow"/>
          <w:lang w:val="fr-BE"/>
        </w:rPr>
        <w:t xml:space="preserve"> </w:t>
      </w:r>
      <w:r>
        <w:rPr>
          <w:rFonts w:ascii="Open Sans" w:hAnsi="Open Sans" w:cs="Open Sans"/>
          <w:szCs w:val="21"/>
          <w:highlight w:val="yellow"/>
          <w:lang w:val="fr-BE"/>
        </w:rPr>
        <w:t xml:space="preserve">ou dépasse </w:t>
      </w:r>
      <w:r w:rsidRPr="00552E04">
        <w:rPr>
          <w:rFonts w:ascii="Open Sans" w:hAnsi="Open Sans" w:cs="Open Sans"/>
          <w:szCs w:val="21"/>
          <w:highlight w:val="yellow"/>
          <w:lang w:val="fr-BE"/>
        </w:rPr>
        <w:t>au seuil de publication européen</w:t>
      </w:r>
    </w:p>
    <w:p w14:paraId="51E93F2B" w14:textId="2A199EDB" w:rsidR="00354234" w:rsidRPr="00FE7B13" w:rsidRDefault="00354234" w:rsidP="003334FA">
      <w:pPr>
        <w:ind w:left="851"/>
        <w:rPr>
          <w:rFonts w:ascii="Open Sans" w:hAnsi="Open Sans" w:cs="Open Sans"/>
          <w:szCs w:val="21"/>
          <w:lang w:val="fr-FR"/>
        </w:rPr>
      </w:pPr>
      <w:r w:rsidRPr="00FE7B13">
        <w:rPr>
          <w:rFonts w:ascii="Open Sans" w:hAnsi="Open Sans" w:cs="Open Sans"/>
          <w:szCs w:val="21"/>
          <w:lang w:val="fr-FR"/>
        </w:rPr>
        <w:t>Le soumissionnaire introduit avec son offre un document unique de marché européen (DUME). Le chargement du formulaire rempli ou des formulaires remplis (voir ci-après) est prescrit à peine de nullité de l’offre. Le soumissionnaire est prié d’y consacrer une attention particulière. Les lignes directrices permettant de remplir le DUME se trouvent en annexe.</w:t>
      </w:r>
      <w:r>
        <w:rPr>
          <w:rFonts w:ascii="Open Sans" w:hAnsi="Open Sans" w:cs="Open Sans"/>
          <w:szCs w:val="21"/>
          <w:lang w:val="fr-FR"/>
        </w:rPr>
        <w:t xml:space="preserve"> </w:t>
      </w:r>
      <w:r w:rsidRPr="00FE7B13">
        <w:rPr>
          <w:rFonts w:ascii="Open Sans" w:hAnsi="Open Sans" w:cs="Open Sans"/>
          <w:szCs w:val="21"/>
          <w:lang w:val="fr-FR"/>
        </w:rPr>
        <w:t xml:space="preserve">Le pouvoir adjudicateur demandera au soumissionnaire, si nécessaire, à tout </w:t>
      </w:r>
      <w:r w:rsidRPr="00FE7B13">
        <w:rPr>
          <w:rFonts w:ascii="Open Sans" w:hAnsi="Open Sans" w:cs="Open Sans"/>
          <w:szCs w:val="21"/>
          <w:lang w:val="fr-FR"/>
        </w:rPr>
        <w:lastRenderedPageBreak/>
        <w:t>moment de la procédure, de fournir tout ou partie des documents justificatifs, si cela est nécessaire pour assurer le bon déroulement de la procédure.</w:t>
      </w:r>
    </w:p>
    <w:p w14:paraId="7C293EDE" w14:textId="77777777" w:rsidR="00354234" w:rsidRPr="00FE7B13" w:rsidRDefault="00354234" w:rsidP="003334FA">
      <w:pPr>
        <w:ind w:left="851"/>
        <w:rPr>
          <w:rFonts w:ascii="Open Sans" w:hAnsi="Open Sans" w:cs="Open Sans"/>
          <w:szCs w:val="21"/>
          <w:lang w:val="fr-FR"/>
        </w:rPr>
      </w:pPr>
      <w:r w:rsidRPr="00FE7B13">
        <w:rPr>
          <w:rFonts w:ascii="Open Sans" w:hAnsi="Open Sans" w:cs="Open Sans"/>
          <w:szCs w:val="21"/>
          <w:lang w:val="fr-FR"/>
        </w:rPr>
        <w:t xml:space="preserve">Le soumissionnaire n’est pas tenu de présenter des documents justificatifs ou d’autres pièces justificatives lorsque et dans la mesure où le pouvoir adjudicateur a la possibilité d’obtenir directement les certificats ou les informations pertinentes en accédant à une base de données nationale gratuite dans un État membre. </w:t>
      </w:r>
    </w:p>
    <w:p w14:paraId="555DBA37" w14:textId="30D82896" w:rsidR="00354234" w:rsidRPr="00FE7B13" w:rsidRDefault="00354234" w:rsidP="003334FA">
      <w:pPr>
        <w:ind w:left="851"/>
        <w:rPr>
          <w:rFonts w:ascii="Open Sans" w:hAnsi="Open Sans" w:cs="Open Sans"/>
          <w:szCs w:val="21"/>
          <w:lang w:val="fr-FR"/>
        </w:rPr>
      </w:pPr>
      <w:r w:rsidRPr="00FE7B13">
        <w:rPr>
          <w:rFonts w:ascii="Open Sans" w:hAnsi="Open Sans" w:cs="Open Sans"/>
          <w:szCs w:val="21"/>
          <w:lang w:val="fr-FR"/>
        </w:rPr>
        <w:t>À l’exception des motifs d’exclusion relatifs aux dettes fiscales et sociales, le soumissionnaire qui se trouve dans l’une des situations d’exclusion obligatoire ou facultative peut fournir des preuves qu’il a pris des mesures correctrices afin de démontrer sa fiabilité. À cette fin, le soumissionnaire prouve qu’il a versé ou entrepris de verser une indemnité en réparation de tout préjudice causé par l’infraction pénale ou la faute, qu’il a clarifié totalement les faits et circonstances en collaborant activement avec les autorités chargées de l’enquête et qu’il a pris des mesures concrètes de nature technique et organisationnelle et en matière de personnel propres à prévenir une nouvelle infraction pénale ou une nouvelle faute.</w:t>
      </w:r>
    </w:p>
    <w:p w14:paraId="2EF4CB92" w14:textId="590B4C1C" w:rsidR="00354234" w:rsidRPr="00BF7BAF" w:rsidRDefault="00354234" w:rsidP="00FA1275">
      <w:pPr>
        <w:pStyle w:val="Kop4"/>
      </w:pPr>
      <w:r w:rsidRPr="00BF7BAF">
        <w:t>Motifs d’exclusion</w:t>
      </w:r>
    </w:p>
    <w:p w14:paraId="49BB19C3" w14:textId="5117140F" w:rsidR="00354234" w:rsidRPr="000E0E2A" w:rsidRDefault="00354234" w:rsidP="004B7A43">
      <w:pPr>
        <w:spacing w:after="240"/>
        <w:ind w:left="851"/>
        <w:jc w:val="both"/>
        <w:rPr>
          <w:rFonts w:ascii="Open Sans" w:hAnsi="Open Sans" w:cs="Open Sans"/>
          <w:i/>
          <w:iCs/>
          <w:szCs w:val="21"/>
          <w:lang w:val="fr-BE"/>
        </w:rPr>
      </w:pPr>
      <w:r w:rsidRPr="000E0E2A">
        <w:rPr>
          <w:rFonts w:ascii="Open Sans" w:hAnsi="Open Sans" w:cs="Open Sans"/>
          <w:i/>
          <w:iCs/>
          <w:szCs w:val="21"/>
          <w:lang w:val="fr-BE"/>
        </w:rPr>
        <w:t>Motifs d’exclusion obligatoire</w:t>
      </w:r>
      <w:r>
        <w:rPr>
          <w:rFonts w:ascii="Open Sans" w:hAnsi="Open Sans" w:cs="Open Sans"/>
          <w:i/>
          <w:iCs/>
          <w:szCs w:val="21"/>
          <w:lang w:val="fr-BE"/>
        </w:rPr>
        <w:t xml:space="preserve"> </w:t>
      </w:r>
      <w:r w:rsidRPr="000E0E2A">
        <w:rPr>
          <w:rFonts w:ascii="Open Sans" w:hAnsi="Open Sans" w:cs="Open Sans"/>
          <w:i/>
          <w:iCs/>
          <w:szCs w:val="21"/>
          <w:lang w:val="fr-BE"/>
        </w:rPr>
        <w:t>:</w:t>
      </w:r>
    </w:p>
    <w:p w14:paraId="6548E671" w14:textId="77777777" w:rsidR="00354234" w:rsidRPr="00BF7BAF" w:rsidRDefault="00354234" w:rsidP="00F821F6">
      <w:pPr>
        <w:spacing w:before="0" w:after="0"/>
        <w:ind w:left="851"/>
        <w:jc w:val="both"/>
        <w:rPr>
          <w:rFonts w:ascii="Open Sans" w:hAnsi="Open Sans" w:cs="Open Sans"/>
          <w:szCs w:val="21"/>
          <w:lang w:val="fr-BE"/>
        </w:rPr>
      </w:pPr>
      <w:r w:rsidRPr="00BF7BAF">
        <w:rPr>
          <w:rFonts w:ascii="Open Sans" w:hAnsi="Open Sans" w:cs="Open Sans"/>
          <w:szCs w:val="21"/>
          <w:lang w:val="fr-BE"/>
        </w:rPr>
        <w:t>1°</w:t>
      </w:r>
      <w:r w:rsidRPr="00BF7BAF">
        <w:rPr>
          <w:rFonts w:ascii="Open Sans" w:hAnsi="Open Sans" w:cs="Open Sans"/>
          <w:szCs w:val="21"/>
          <w:lang w:val="fr-BE"/>
        </w:rPr>
        <w:tab/>
        <w:t>participation à une organisation criminelle;</w:t>
      </w:r>
    </w:p>
    <w:p w14:paraId="38BD5C83" w14:textId="77777777" w:rsidR="00354234" w:rsidRPr="00BF7BAF" w:rsidRDefault="00354234" w:rsidP="00F821F6">
      <w:pPr>
        <w:spacing w:before="0" w:after="0"/>
        <w:ind w:left="851"/>
        <w:jc w:val="both"/>
        <w:rPr>
          <w:rFonts w:ascii="Open Sans" w:hAnsi="Open Sans" w:cs="Open Sans"/>
          <w:szCs w:val="21"/>
          <w:lang w:val="fr-BE"/>
        </w:rPr>
      </w:pPr>
      <w:r w:rsidRPr="00BF7BAF">
        <w:rPr>
          <w:rFonts w:ascii="Open Sans" w:hAnsi="Open Sans" w:cs="Open Sans"/>
          <w:szCs w:val="21"/>
          <w:lang w:val="fr-BE"/>
        </w:rPr>
        <w:t>2°</w:t>
      </w:r>
      <w:r w:rsidRPr="00BF7BAF">
        <w:rPr>
          <w:rFonts w:ascii="Open Sans" w:hAnsi="Open Sans" w:cs="Open Sans"/>
          <w:szCs w:val="21"/>
          <w:lang w:val="fr-BE"/>
        </w:rPr>
        <w:tab/>
        <w:t>corruption;</w:t>
      </w:r>
    </w:p>
    <w:p w14:paraId="5392D0CD" w14:textId="77777777" w:rsidR="00354234" w:rsidRPr="00BF7BAF" w:rsidRDefault="00354234" w:rsidP="00F821F6">
      <w:pPr>
        <w:spacing w:before="0" w:after="0"/>
        <w:ind w:left="851"/>
        <w:jc w:val="both"/>
        <w:rPr>
          <w:rFonts w:ascii="Open Sans" w:hAnsi="Open Sans" w:cs="Open Sans"/>
          <w:szCs w:val="21"/>
          <w:lang w:val="fr-BE"/>
        </w:rPr>
      </w:pPr>
      <w:r w:rsidRPr="00BF7BAF">
        <w:rPr>
          <w:rFonts w:ascii="Open Sans" w:hAnsi="Open Sans" w:cs="Open Sans"/>
          <w:szCs w:val="21"/>
          <w:lang w:val="fr-BE"/>
        </w:rPr>
        <w:t>3°</w:t>
      </w:r>
      <w:r w:rsidRPr="00BF7BAF">
        <w:rPr>
          <w:rFonts w:ascii="Open Sans" w:hAnsi="Open Sans" w:cs="Open Sans"/>
          <w:szCs w:val="21"/>
          <w:lang w:val="fr-BE"/>
        </w:rPr>
        <w:tab/>
        <w:t>fraude;</w:t>
      </w:r>
    </w:p>
    <w:p w14:paraId="42611FB0" w14:textId="77777777" w:rsidR="00354234" w:rsidRPr="00BF7BAF" w:rsidRDefault="00354234" w:rsidP="00F821F6">
      <w:pPr>
        <w:spacing w:before="0" w:after="0"/>
        <w:ind w:left="1439" w:hanging="588"/>
        <w:jc w:val="both"/>
        <w:rPr>
          <w:rFonts w:ascii="Open Sans" w:hAnsi="Open Sans" w:cs="Open Sans"/>
          <w:szCs w:val="21"/>
          <w:lang w:val="fr-BE"/>
        </w:rPr>
      </w:pPr>
      <w:r w:rsidRPr="00BF7BAF">
        <w:rPr>
          <w:rFonts w:ascii="Open Sans" w:hAnsi="Open Sans" w:cs="Open Sans"/>
          <w:szCs w:val="21"/>
          <w:lang w:val="fr-BE"/>
        </w:rPr>
        <w:t>4°</w:t>
      </w:r>
      <w:r w:rsidRPr="00BF7BAF">
        <w:rPr>
          <w:rFonts w:ascii="Open Sans" w:hAnsi="Open Sans" w:cs="Open Sans"/>
          <w:szCs w:val="21"/>
          <w:lang w:val="fr-BE"/>
        </w:rPr>
        <w:tab/>
        <w:t>infractions terroristes, infractions liées aux activités terroristes ou incitation à commettre une telle infraction, complicité ou tentative d’une telle infraction;</w:t>
      </w:r>
    </w:p>
    <w:p w14:paraId="23098D43" w14:textId="77777777" w:rsidR="00354234" w:rsidRPr="00BF7BAF" w:rsidRDefault="00354234" w:rsidP="00F821F6">
      <w:pPr>
        <w:spacing w:before="0" w:after="0"/>
        <w:ind w:left="851"/>
        <w:jc w:val="both"/>
        <w:rPr>
          <w:rFonts w:ascii="Open Sans" w:hAnsi="Open Sans" w:cs="Open Sans"/>
          <w:szCs w:val="21"/>
          <w:lang w:val="fr-BE"/>
        </w:rPr>
      </w:pPr>
      <w:r w:rsidRPr="00BF7BAF">
        <w:rPr>
          <w:rFonts w:ascii="Open Sans" w:hAnsi="Open Sans" w:cs="Open Sans"/>
          <w:szCs w:val="21"/>
          <w:lang w:val="fr-BE"/>
        </w:rPr>
        <w:t>5°</w:t>
      </w:r>
      <w:r w:rsidRPr="00BF7BAF">
        <w:rPr>
          <w:rFonts w:ascii="Open Sans" w:hAnsi="Open Sans" w:cs="Open Sans"/>
          <w:szCs w:val="21"/>
          <w:lang w:val="fr-BE"/>
        </w:rPr>
        <w:tab/>
        <w:t>blanchiment de capitaux ou financement du terrorisme;</w:t>
      </w:r>
    </w:p>
    <w:p w14:paraId="407D1383" w14:textId="77777777" w:rsidR="00354234" w:rsidRPr="00BF7BAF" w:rsidRDefault="00354234" w:rsidP="00F821F6">
      <w:pPr>
        <w:spacing w:before="0" w:after="0"/>
        <w:ind w:left="851"/>
        <w:jc w:val="both"/>
        <w:rPr>
          <w:rFonts w:ascii="Open Sans" w:hAnsi="Open Sans" w:cs="Open Sans"/>
          <w:szCs w:val="21"/>
          <w:lang w:val="fr-BE"/>
        </w:rPr>
      </w:pPr>
      <w:r w:rsidRPr="00BF7BAF">
        <w:rPr>
          <w:rFonts w:ascii="Open Sans" w:hAnsi="Open Sans" w:cs="Open Sans"/>
          <w:szCs w:val="21"/>
          <w:lang w:val="fr-BE"/>
        </w:rPr>
        <w:t>6°</w:t>
      </w:r>
      <w:r w:rsidRPr="00BF7BAF">
        <w:rPr>
          <w:rFonts w:ascii="Open Sans" w:hAnsi="Open Sans" w:cs="Open Sans"/>
          <w:szCs w:val="21"/>
          <w:lang w:val="fr-BE"/>
        </w:rPr>
        <w:tab/>
        <w:t>travail des enfants et autres formes de traite des êtres humains;</w:t>
      </w:r>
    </w:p>
    <w:p w14:paraId="19627012" w14:textId="77777777" w:rsidR="00354234" w:rsidRPr="00BF7BAF" w:rsidRDefault="00354234" w:rsidP="00F821F6">
      <w:pPr>
        <w:spacing w:before="0" w:after="0"/>
        <w:ind w:left="851"/>
        <w:jc w:val="both"/>
        <w:rPr>
          <w:rFonts w:ascii="Open Sans" w:hAnsi="Open Sans" w:cs="Open Sans"/>
          <w:szCs w:val="21"/>
          <w:lang w:val="fr-BE"/>
        </w:rPr>
      </w:pPr>
      <w:r w:rsidRPr="00BF7BAF">
        <w:rPr>
          <w:rFonts w:ascii="Open Sans" w:hAnsi="Open Sans" w:cs="Open Sans"/>
          <w:szCs w:val="21"/>
          <w:lang w:val="fr-BE"/>
        </w:rPr>
        <w:t>7°</w:t>
      </w:r>
      <w:r w:rsidRPr="00BF7BAF">
        <w:rPr>
          <w:rFonts w:ascii="Open Sans" w:hAnsi="Open Sans" w:cs="Open Sans"/>
          <w:szCs w:val="21"/>
          <w:lang w:val="fr-BE"/>
        </w:rPr>
        <w:tab/>
        <w:t>occupation de ressortissants de pays tiers en séjour illégal.</w:t>
      </w:r>
    </w:p>
    <w:p w14:paraId="62E05357" w14:textId="77777777" w:rsidR="00354234" w:rsidRDefault="00354234" w:rsidP="00F821F6">
      <w:pPr>
        <w:spacing w:after="0"/>
        <w:ind w:left="851"/>
        <w:jc w:val="both"/>
        <w:rPr>
          <w:rFonts w:ascii="Open Sans" w:hAnsi="Open Sans" w:cs="Open Sans"/>
          <w:szCs w:val="21"/>
          <w:lang w:val="fr-BE"/>
        </w:rPr>
      </w:pPr>
      <w:r w:rsidRPr="00BF7BAF">
        <w:rPr>
          <w:rFonts w:ascii="Open Sans" w:hAnsi="Open Sans" w:cs="Open Sans"/>
          <w:szCs w:val="21"/>
          <w:lang w:val="fr-BE"/>
        </w:rPr>
        <w:t xml:space="preserve">Les exclusions du 1° à 6° s’appliquent pour une période de 5 ans à compter de la date du jugement. Le motif d’exclusion 7° quant à lui s’applique pour une période de 5 ans à partir de la fin de l’infraction. </w:t>
      </w:r>
    </w:p>
    <w:p w14:paraId="75E23D38" w14:textId="4D99CAB4" w:rsidR="00354234" w:rsidRPr="00BF7BAF" w:rsidRDefault="00354234" w:rsidP="00F821F6">
      <w:pPr>
        <w:spacing w:after="0"/>
        <w:ind w:left="851"/>
        <w:jc w:val="both"/>
        <w:rPr>
          <w:rFonts w:ascii="Open Sans" w:hAnsi="Open Sans" w:cs="Open Sans"/>
          <w:szCs w:val="21"/>
          <w:lang w:val="fr-BE"/>
        </w:rPr>
      </w:pPr>
      <w:r w:rsidRPr="005B6BAA">
        <w:rPr>
          <w:lang w:val="fr-FR"/>
        </w:rPr>
        <w:t>Pour les motifs d’exclusion obligatoire , le paragraphe 2 de l’article 70 de la loi du 17 juin 2016 est applicable</w:t>
      </w:r>
      <w:r>
        <w:rPr>
          <w:lang w:val="fr-FR"/>
        </w:rPr>
        <w:t> : le soumissionnaire fournit de sa propre initiative la preuve des mesures correctrices qu’il a appliqué en vue de démontrer sa fiabilité malgré l’existence d’un motif d’exclusion pertinent.</w:t>
      </w:r>
    </w:p>
    <w:p w14:paraId="7A5CE987" w14:textId="77777777" w:rsidR="00354234" w:rsidRPr="00BF7BAF" w:rsidRDefault="00354234" w:rsidP="00F821F6">
      <w:pPr>
        <w:spacing w:after="0"/>
        <w:ind w:left="851"/>
        <w:jc w:val="both"/>
        <w:rPr>
          <w:rFonts w:ascii="Open Sans" w:hAnsi="Open Sans" w:cs="Open Sans"/>
          <w:szCs w:val="21"/>
          <w:lang w:val="fr-BE"/>
        </w:rPr>
      </w:pPr>
      <w:r w:rsidRPr="00BF7BAF">
        <w:rPr>
          <w:rFonts w:ascii="Open Sans" w:hAnsi="Open Sans" w:cs="Open Sans"/>
          <w:szCs w:val="21"/>
          <w:lang w:val="fr-BE"/>
        </w:rPr>
        <w:t>Est exclu de la présente procédure, le soumissionnaire qui ne satisfait pas à ses obligations de paiement de dettes fiscales et de cotisations de sécurité sociale. Néanmoins, le soumissionnaire qui se trouve dans les conditions suivantes peut participer:</w:t>
      </w:r>
    </w:p>
    <w:p w14:paraId="659AF160" w14:textId="77777777" w:rsidR="00354234" w:rsidRPr="00BF7BAF" w:rsidRDefault="00354234" w:rsidP="00F821F6">
      <w:pPr>
        <w:spacing w:before="0" w:after="0"/>
        <w:ind w:left="851"/>
        <w:jc w:val="both"/>
        <w:rPr>
          <w:rFonts w:ascii="Open Sans" w:hAnsi="Open Sans" w:cs="Open Sans"/>
          <w:szCs w:val="21"/>
          <w:lang w:val="fr-BE"/>
        </w:rPr>
      </w:pPr>
      <w:r w:rsidRPr="00BF7BAF">
        <w:rPr>
          <w:rFonts w:ascii="Open Sans" w:hAnsi="Open Sans" w:cs="Open Sans"/>
          <w:szCs w:val="21"/>
          <w:lang w:val="fr-BE"/>
        </w:rPr>
        <w:t>a)</w:t>
      </w:r>
      <w:r w:rsidRPr="00BF7BAF">
        <w:rPr>
          <w:rFonts w:ascii="Open Sans" w:hAnsi="Open Sans" w:cs="Open Sans"/>
          <w:szCs w:val="21"/>
          <w:lang w:val="fr-BE"/>
        </w:rPr>
        <w:tab/>
        <w:t>il ne dispose pas d’une dette supérieure à 3000 euros ou</w:t>
      </w:r>
    </w:p>
    <w:p w14:paraId="042AD9AD" w14:textId="77777777" w:rsidR="00354234" w:rsidRPr="00BF7BAF" w:rsidRDefault="00354234" w:rsidP="00F821F6">
      <w:pPr>
        <w:spacing w:before="0" w:after="0"/>
        <w:ind w:left="851"/>
        <w:jc w:val="both"/>
        <w:rPr>
          <w:rFonts w:ascii="Open Sans" w:hAnsi="Open Sans" w:cs="Open Sans"/>
          <w:szCs w:val="21"/>
          <w:lang w:val="fr-BE"/>
        </w:rPr>
      </w:pPr>
      <w:r w:rsidRPr="00BF7BAF">
        <w:rPr>
          <w:rFonts w:ascii="Open Sans" w:hAnsi="Open Sans" w:cs="Open Sans"/>
          <w:szCs w:val="21"/>
          <w:lang w:val="fr-BE"/>
        </w:rPr>
        <w:t>b)</w:t>
      </w:r>
      <w:r w:rsidRPr="00BF7BAF">
        <w:rPr>
          <w:rFonts w:ascii="Open Sans" w:hAnsi="Open Sans" w:cs="Open Sans"/>
          <w:szCs w:val="21"/>
          <w:lang w:val="fr-BE"/>
        </w:rPr>
        <w:tab/>
        <w:t>il a obtenu pour cette dette un délai de paiement qu’il respecte strictement.</w:t>
      </w:r>
    </w:p>
    <w:p w14:paraId="05782346" w14:textId="77777777" w:rsidR="00354234" w:rsidRPr="00BF7BAF" w:rsidRDefault="00354234" w:rsidP="00F821F6">
      <w:pPr>
        <w:spacing w:after="0"/>
        <w:ind w:left="851"/>
        <w:jc w:val="both"/>
        <w:rPr>
          <w:rFonts w:ascii="Open Sans" w:hAnsi="Open Sans" w:cs="Open Sans"/>
          <w:szCs w:val="21"/>
          <w:lang w:val="fr-BE"/>
        </w:rPr>
      </w:pPr>
      <w:r w:rsidRPr="00BF7BAF">
        <w:rPr>
          <w:rFonts w:ascii="Open Sans" w:hAnsi="Open Sans" w:cs="Open Sans"/>
          <w:szCs w:val="21"/>
          <w:lang w:val="fr-BE"/>
        </w:rPr>
        <w:t>Lorsque la dette est supérieure à 3000 euros, sous peine d’exclusion, le soumissionnaire démontre qu’il détient à l’égard d’un pouvoir adjudicateur ou d’une entreprise publique, une ou des créance(s) certaine(s), exigible(s) et libre(s) de tout engagement à l’égard de tiers pour un montant au moins égal à sa dette diminuée de 3.000 euros.</w:t>
      </w:r>
    </w:p>
    <w:p w14:paraId="7CA48F6F" w14:textId="7085B007" w:rsidR="00354234" w:rsidRDefault="00354234" w:rsidP="00F821F6">
      <w:pPr>
        <w:spacing w:after="0"/>
        <w:ind w:left="851"/>
        <w:jc w:val="both"/>
        <w:rPr>
          <w:rFonts w:ascii="Open Sans" w:hAnsi="Open Sans" w:cs="Open Sans"/>
          <w:szCs w:val="21"/>
          <w:lang w:val="fr-BE"/>
        </w:rPr>
      </w:pPr>
      <w:r w:rsidRPr="00BF7BAF">
        <w:rPr>
          <w:rFonts w:ascii="Open Sans" w:hAnsi="Open Sans" w:cs="Open Sans"/>
          <w:szCs w:val="21"/>
          <w:lang w:val="fr-BE"/>
        </w:rPr>
        <w:t xml:space="preserve">Lorsque l’attestation en possession du pouvoir adjudicateur ne démontre pas que le soumissionnaire est en règle avec ses obligations fiscales et sociales, la procédure décrite </w:t>
      </w:r>
      <w:r w:rsidRPr="00BF7BAF">
        <w:rPr>
          <w:rFonts w:ascii="Open Sans" w:hAnsi="Open Sans" w:cs="Open Sans"/>
          <w:szCs w:val="21"/>
          <w:lang w:val="fr-BE"/>
        </w:rPr>
        <w:lastRenderedPageBreak/>
        <w:t>dans l’article 68 § 1, deuxième et troisième alinéa de la loi est suivie, lu en combinaison avec les articles 62 et 63 de l’A.R. du 18 avril 2017.</w:t>
      </w:r>
    </w:p>
    <w:p w14:paraId="66DAAC3C" w14:textId="7D696F31" w:rsidR="00354234" w:rsidRPr="000E0E2A" w:rsidRDefault="00354234" w:rsidP="004B7A43">
      <w:pPr>
        <w:spacing w:after="240"/>
        <w:ind w:left="851"/>
        <w:jc w:val="both"/>
        <w:rPr>
          <w:rFonts w:ascii="Open Sans" w:hAnsi="Open Sans" w:cs="Open Sans"/>
          <w:i/>
          <w:iCs/>
          <w:szCs w:val="21"/>
          <w:lang w:val="fr-BE"/>
        </w:rPr>
      </w:pPr>
      <w:r w:rsidRPr="000E0E2A">
        <w:rPr>
          <w:rFonts w:ascii="Open Sans" w:hAnsi="Open Sans" w:cs="Open Sans"/>
          <w:i/>
          <w:iCs/>
          <w:szCs w:val="21"/>
          <w:lang w:val="fr-BE"/>
        </w:rPr>
        <w:t>Motifs d’exclusion facultati</w:t>
      </w:r>
      <w:r>
        <w:rPr>
          <w:rFonts w:ascii="Open Sans" w:hAnsi="Open Sans" w:cs="Open Sans"/>
          <w:i/>
          <w:iCs/>
          <w:szCs w:val="21"/>
          <w:lang w:val="fr-BE"/>
        </w:rPr>
        <w:t xml:space="preserve">ve </w:t>
      </w:r>
      <w:r w:rsidRPr="000E0E2A">
        <w:rPr>
          <w:rFonts w:ascii="Open Sans" w:hAnsi="Open Sans" w:cs="Open Sans"/>
          <w:i/>
          <w:iCs/>
          <w:szCs w:val="21"/>
          <w:lang w:val="fr-BE"/>
        </w:rPr>
        <w:t>:</w:t>
      </w:r>
    </w:p>
    <w:p w14:paraId="3BBBCB90" w14:textId="77777777" w:rsidR="00354234" w:rsidRPr="00BF7BAF" w:rsidRDefault="00354234" w:rsidP="00F821F6">
      <w:pPr>
        <w:spacing w:before="0" w:after="0"/>
        <w:ind w:left="1439" w:hanging="588"/>
        <w:jc w:val="both"/>
        <w:rPr>
          <w:rFonts w:ascii="Open Sans" w:hAnsi="Open Sans" w:cs="Open Sans"/>
          <w:szCs w:val="21"/>
          <w:lang w:val="fr-BE"/>
        </w:rPr>
      </w:pPr>
      <w:r w:rsidRPr="00BF7BAF">
        <w:rPr>
          <w:rFonts w:ascii="Open Sans" w:hAnsi="Open Sans" w:cs="Open Sans"/>
          <w:szCs w:val="21"/>
          <w:lang w:val="fr-BE"/>
        </w:rPr>
        <w:t>1°</w:t>
      </w:r>
      <w:r w:rsidRPr="00BF7BAF">
        <w:rPr>
          <w:rFonts w:ascii="Open Sans" w:hAnsi="Open Sans" w:cs="Open Sans"/>
          <w:szCs w:val="21"/>
          <w:lang w:val="fr-BE"/>
        </w:rPr>
        <w:tab/>
        <w:t>lorsque le pouvoir adjudicateur peut démontrer, par tout moyen approprié, que le soumissionnaire a manqué aux obligations applicables dans les domaines du droit environnemental, social et du travail;</w:t>
      </w:r>
    </w:p>
    <w:p w14:paraId="2E7D1B9F" w14:textId="77777777" w:rsidR="00354234" w:rsidRPr="00BF7BAF" w:rsidRDefault="00354234" w:rsidP="00F821F6">
      <w:pPr>
        <w:spacing w:before="0" w:after="0"/>
        <w:ind w:left="1439" w:hanging="588"/>
        <w:jc w:val="both"/>
        <w:rPr>
          <w:rFonts w:ascii="Open Sans" w:hAnsi="Open Sans" w:cs="Open Sans"/>
          <w:szCs w:val="21"/>
          <w:lang w:val="fr-BE"/>
        </w:rPr>
      </w:pPr>
      <w:r w:rsidRPr="00BF7BAF">
        <w:rPr>
          <w:rFonts w:ascii="Open Sans" w:hAnsi="Open Sans" w:cs="Open Sans"/>
          <w:szCs w:val="21"/>
          <w:lang w:val="fr-BE"/>
        </w:rPr>
        <w:t>2°</w:t>
      </w:r>
      <w:r w:rsidRPr="00BF7BAF">
        <w:rPr>
          <w:rFonts w:ascii="Open Sans" w:hAnsi="Open Sans" w:cs="Open Sans"/>
          <w:szCs w:val="21"/>
          <w:lang w:val="fr-BE"/>
        </w:rPr>
        <w:tab/>
        <w:t>lorsque le soumissionnaire est en état de faillite, de liquidation, de cessation d’activités, de réorganisation judiciaire ou a fait l’aveu de sa faillite ou fait l’objet d’une procédure de liquidation ou de réorganisation judiciaire, ou dans toute situation analogue résultant d’une procédure de même nature existant dans d’autres réglementations nationales;</w:t>
      </w:r>
    </w:p>
    <w:p w14:paraId="1099611B" w14:textId="77777777" w:rsidR="00354234" w:rsidRPr="00BF7BAF" w:rsidRDefault="00354234" w:rsidP="00F821F6">
      <w:pPr>
        <w:spacing w:before="0" w:after="0"/>
        <w:ind w:left="1439" w:hanging="588"/>
        <w:jc w:val="both"/>
        <w:rPr>
          <w:rFonts w:ascii="Open Sans" w:hAnsi="Open Sans" w:cs="Open Sans"/>
          <w:szCs w:val="21"/>
          <w:lang w:val="fr-BE"/>
        </w:rPr>
      </w:pPr>
      <w:r w:rsidRPr="00BF7BAF">
        <w:rPr>
          <w:rFonts w:ascii="Open Sans" w:hAnsi="Open Sans" w:cs="Open Sans"/>
          <w:szCs w:val="21"/>
          <w:lang w:val="fr-BE"/>
        </w:rPr>
        <w:t>3°</w:t>
      </w:r>
      <w:r w:rsidRPr="00BF7BAF">
        <w:rPr>
          <w:rFonts w:ascii="Open Sans" w:hAnsi="Open Sans" w:cs="Open Sans"/>
          <w:szCs w:val="21"/>
          <w:lang w:val="fr-BE"/>
        </w:rPr>
        <w:tab/>
        <w:t>lorsque le pouvoir adjudicateur peut démontrer par tout moyen approprié que le soumissionnaire a commis une faute professionnelle grave qui remet en cause son intégrité;</w:t>
      </w:r>
    </w:p>
    <w:p w14:paraId="672F0114" w14:textId="77777777" w:rsidR="00354234" w:rsidRPr="00BF7BAF" w:rsidRDefault="00354234" w:rsidP="00F821F6">
      <w:pPr>
        <w:spacing w:before="0" w:after="0"/>
        <w:ind w:left="1439" w:hanging="588"/>
        <w:jc w:val="both"/>
        <w:rPr>
          <w:rFonts w:ascii="Open Sans" w:hAnsi="Open Sans" w:cs="Open Sans"/>
          <w:szCs w:val="21"/>
          <w:lang w:val="fr-BE"/>
        </w:rPr>
      </w:pPr>
      <w:r w:rsidRPr="00BF7BAF">
        <w:rPr>
          <w:rFonts w:ascii="Open Sans" w:hAnsi="Open Sans" w:cs="Open Sans"/>
          <w:szCs w:val="21"/>
          <w:lang w:val="fr-BE"/>
        </w:rPr>
        <w:t>4°</w:t>
      </w:r>
      <w:r w:rsidRPr="00BF7BAF">
        <w:rPr>
          <w:rFonts w:ascii="Open Sans" w:hAnsi="Open Sans" w:cs="Open Sans"/>
          <w:szCs w:val="21"/>
          <w:lang w:val="fr-BE"/>
        </w:rPr>
        <w:tab/>
        <w:t>lorsque le pouvoir adjudicateur dispose d’éléments suffisamment plausibles pour conclure que le soumissionnaire a commis des actes, conclu des conventions ou procédé à des ententes en vue de fausser la concurrence;</w:t>
      </w:r>
    </w:p>
    <w:p w14:paraId="114945EB" w14:textId="77777777" w:rsidR="00354234" w:rsidRPr="00BF7BAF" w:rsidRDefault="00354234" w:rsidP="00F821F6">
      <w:pPr>
        <w:spacing w:before="0" w:after="0"/>
        <w:ind w:left="1439" w:hanging="588"/>
        <w:jc w:val="both"/>
        <w:rPr>
          <w:rFonts w:ascii="Open Sans" w:hAnsi="Open Sans" w:cs="Open Sans"/>
          <w:szCs w:val="21"/>
          <w:lang w:val="fr-BE"/>
        </w:rPr>
      </w:pPr>
      <w:r w:rsidRPr="00BF7BAF">
        <w:rPr>
          <w:rFonts w:ascii="Open Sans" w:hAnsi="Open Sans" w:cs="Open Sans"/>
          <w:szCs w:val="21"/>
          <w:lang w:val="fr-BE"/>
        </w:rPr>
        <w:t>5°</w:t>
      </w:r>
      <w:r w:rsidRPr="00BF7BAF">
        <w:rPr>
          <w:rFonts w:ascii="Open Sans" w:hAnsi="Open Sans" w:cs="Open Sans"/>
          <w:szCs w:val="21"/>
          <w:lang w:val="fr-BE"/>
        </w:rPr>
        <w:tab/>
        <w:t>lorsqu’il ne peut être remédié à un conflit d’intérêts au sens de l’article 6 de la loi par d’autres mesures moins intrusives;</w:t>
      </w:r>
    </w:p>
    <w:p w14:paraId="430C0031" w14:textId="77777777" w:rsidR="00354234" w:rsidRPr="00BF7BAF" w:rsidRDefault="00354234" w:rsidP="00F821F6">
      <w:pPr>
        <w:spacing w:before="0" w:after="0"/>
        <w:ind w:left="1439" w:hanging="588"/>
        <w:jc w:val="both"/>
        <w:rPr>
          <w:rFonts w:ascii="Open Sans" w:hAnsi="Open Sans" w:cs="Open Sans"/>
          <w:szCs w:val="21"/>
          <w:lang w:val="fr-BE"/>
        </w:rPr>
      </w:pPr>
      <w:r w:rsidRPr="00BF7BAF">
        <w:rPr>
          <w:rFonts w:ascii="Open Sans" w:hAnsi="Open Sans" w:cs="Open Sans"/>
          <w:szCs w:val="21"/>
          <w:lang w:val="fr-BE"/>
        </w:rPr>
        <w:t>6°</w:t>
      </w:r>
      <w:r w:rsidRPr="00BF7BAF">
        <w:rPr>
          <w:rFonts w:ascii="Open Sans" w:hAnsi="Open Sans" w:cs="Open Sans"/>
          <w:szCs w:val="21"/>
          <w:lang w:val="fr-BE"/>
        </w:rPr>
        <w:tab/>
        <w:t>lorsqu’il ne peut être remédié à une distorsion de la concurrence résultant de la participation préalable des soumissionnaires à la préparation de la procédure de passation, visée à l’article 52 de la loi, par d’autres mesures moins intrusives;</w:t>
      </w:r>
    </w:p>
    <w:p w14:paraId="3E703E01" w14:textId="77777777" w:rsidR="00354234" w:rsidRPr="00BF7BAF" w:rsidRDefault="00354234" w:rsidP="00F821F6">
      <w:pPr>
        <w:spacing w:before="0" w:after="0"/>
        <w:ind w:left="1439" w:hanging="588"/>
        <w:jc w:val="both"/>
        <w:rPr>
          <w:rFonts w:ascii="Open Sans" w:hAnsi="Open Sans" w:cs="Open Sans"/>
          <w:szCs w:val="21"/>
          <w:lang w:val="fr-BE"/>
        </w:rPr>
      </w:pPr>
      <w:r w:rsidRPr="00BF7BAF">
        <w:rPr>
          <w:rFonts w:ascii="Open Sans" w:hAnsi="Open Sans" w:cs="Open Sans"/>
          <w:szCs w:val="21"/>
          <w:lang w:val="fr-BE"/>
        </w:rPr>
        <w:t>7°</w:t>
      </w:r>
      <w:r w:rsidRPr="00BF7BAF">
        <w:rPr>
          <w:rFonts w:ascii="Open Sans" w:hAnsi="Open Sans" w:cs="Open Sans"/>
          <w:szCs w:val="21"/>
          <w:lang w:val="fr-BE"/>
        </w:rPr>
        <w:tab/>
        <w:t>lorsque des défaillances importantes ou persistantes du soumissionnaire ont été constatées lors de l’exécution d’une obligation essentielle qui lui incombait dans le cadre d’un marché public antérieur, d’un marché antérieur passé avec un pouvoir adjudicateur, lorsque ces défaillances ont donné lieu à des mesures d’office, des dommages et intérêts ou à une autre sanction comparable;</w:t>
      </w:r>
    </w:p>
    <w:p w14:paraId="73077CE9" w14:textId="77777777" w:rsidR="00354234" w:rsidRPr="00BF7BAF" w:rsidRDefault="00354234" w:rsidP="00F821F6">
      <w:pPr>
        <w:spacing w:before="0" w:after="0"/>
        <w:ind w:left="1439" w:hanging="588"/>
        <w:jc w:val="both"/>
        <w:rPr>
          <w:rFonts w:ascii="Open Sans" w:hAnsi="Open Sans" w:cs="Open Sans"/>
          <w:szCs w:val="21"/>
          <w:lang w:val="fr-BE"/>
        </w:rPr>
      </w:pPr>
      <w:r w:rsidRPr="00BF7BAF">
        <w:rPr>
          <w:rFonts w:ascii="Open Sans" w:hAnsi="Open Sans" w:cs="Open Sans"/>
          <w:szCs w:val="21"/>
          <w:lang w:val="fr-BE"/>
        </w:rPr>
        <w:t xml:space="preserve">8° </w:t>
      </w:r>
      <w:r w:rsidRPr="00BF7BAF">
        <w:rPr>
          <w:rFonts w:ascii="Open Sans" w:hAnsi="Open Sans" w:cs="Open Sans"/>
          <w:szCs w:val="21"/>
          <w:lang w:val="fr-BE"/>
        </w:rPr>
        <w:tab/>
        <w:t>lorsque le soumissionnaire s’est rendu gravement coupable de fausse déclaration en fournissant les renseignements exigés pour la vérification de l’absence de motifs d’exclusion ou la satisfaction des critères de sélection, a caché ces informations ou n’est pas en mesure de présenter les documents justificatifs requis en vertu de l’article 73 de la loi;</w:t>
      </w:r>
    </w:p>
    <w:p w14:paraId="70F049CE" w14:textId="07073193" w:rsidR="00354234" w:rsidRPr="00BF7BAF" w:rsidRDefault="00354234" w:rsidP="00F821F6">
      <w:pPr>
        <w:spacing w:before="0" w:after="0"/>
        <w:ind w:left="1439" w:hanging="588"/>
        <w:jc w:val="both"/>
        <w:rPr>
          <w:rFonts w:ascii="Open Sans" w:hAnsi="Open Sans" w:cs="Open Sans"/>
          <w:szCs w:val="21"/>
          <w:lang w:val="fr-BE"/>
        </w:rPr>
      </w:pPr>
      <w:r w:rsidRPr="00BF7BAF">
        <w:rPr>
          <w:rFonts w:ascii="Open Sans" w:hAnsi="Open Sans" w:cs="Open Sans"/>
          <w:szCs w:val="21"/>
          <w:lang w:val="fr-BE"/>
        </w:rPr>
        <w:t>9°</w:t>
      </w:r>
      <w:r w:rsidRPr="00BF7BAF">
        <w:rPr>
          <w:rFonts w:ascii="Open Sans" w:hAnsi="Open Sans" w:cs="Open Sans"/>
          <w:szCs w:val="21"/>
          <w:lang w:val="fr-BE"/>
        </w:rPr>
        <w:tab/>
        <w:t>lorsque le soumissionnaire a entrepris d’influer indûment sur le processus décisionnel du pouvoir adjudicateur ou d’obtenir des informations confidentielles susceptibles de lui donner un avantage indu lors de la procédure de passation, ou a fourni par négligence des informations trompeuses susceptibles d’avoir une influence déterminante sur les décisions d’exclusion, de sélection ou d’attribution.</w:t>
      </w:r>
    </w:p>
    <w:p w14:paraId="3A0589D4" w14:textId="4051334F" w:rsidR="00354234" w:rsidRPr="003334FA" w:rsidRDefault="00354234" w:rsidP="003334FA">
      <w:pPr>
        <w:spacing w:after="0"/>
        <w:ind w:left="851"/>
        <w:jc w:val="both"/>
        <w:rPr>
          <w:rFonts w:ascii="Open Sans" w:hAnsi="Open Sans" w:cs="Open Sans"/>
          <w:szCs w:val="21"/>
          <w:lang w:val="fr-FR"/>
        </w:rPr>
      </w:pPr>
      <w:r w:rsidRPr="003334FA">
        <w:rPr>
          <w:rFonts w:ascii="Open Sans" w:hAnsi="Open Sans" w:cs="Open Sans"/>
          <w:szCs w:val="21"/>
          <w:lang w:val="fr-FR"/>
        </w:rPr>
        <w:t>Lorsque le pouvoir adjudicateur envisage d’invoquer un motif d’exclusion facultative, il donne au candidat ou au soumissionnaire la possibilité de présenter les mesures correctrices au cours de la procédure de passation</w:t>
      </w:r>
      <w:r w:rsidRPr="003334FA">
        <w:rPr>
          <w:rStyle w:val="Eindnootmarkering"/>
        </w:rPr>
        <w:endnoteReference w:id="32"/>
      </w:r>
      <w:r w:rsidRPr="003334FA">
        <w:rPr>
          <w:rFonts w:ascii="Open Sans" w:hAnsi="Open Sans" w:cs="Open Sans"/>
          <w:szCs w:val="21"/>
          <w:lang w:val="fr-FR"/>
        </w:rPr>
        <w:t>.</w:t>
      </w:r>
    </w:p>
    <w:p w14:paraId="4C183F45" w14:textId="77777777" w:rsidR="00354234" w:rsidRPr="00BF7BAF" w:rsidRDefault="00354234">
      <w:pPr>
        <w:suppressAutoHyphens w:val="0"/>
        <w:spacing w:before="0" w:after="0"/>
        <w:rPr>
          <w:rFonts w:ascii="Open Sans" w:hAnsi="Open Sans" w:cs="Open Sans"/>
          <w:szCs w:val="21"/>
          <w:lang w:val="fr-BE"/>
        </w:rPr>
      </w:pPr>
      <w:r w:rsidRPr="00BF7BAF">
        <w:rPr>
          <w:rFonts w:ascii="Open Sans" w:hAnsi="Open Sans" w:cs="Open Sans"/>
          <w:szCs w:val="21"/>
          <w:lang w:val="fr-BE"/>
        </w:rPr>
        <w:br w:type="page"/>
      </w:r>
    </w:p>
    <w:p w14:paraId="45D29500" w14:textId="4B704E7A" w:rsidR="00354234" w:rsidRDefault="00354234" w:rsidP="00FA1275">
      <w:pPr>
        <w:pStyle w:val="Kop4"/>
      </w:pPr>
      <w:r>
        <w:lastRenderedPageBreak/>
        <w:t>La sélection qualitative</w:t>
      </w:r>
    </w:p>
    <w:p w14:paraId="2E7F73AA" w14:textId="77040140" w:rsidR="00354234" w:rsidRPr="00C45875" w:rsidRDefault="00354234" w:rsidP="00C45875">
      <w:pPr>
        <w:pStyle w:val="Kop5"/>
        <w:spacing w:after="240"/>
        <w:rPr>
          <w:lang w:val="fr-FR"/>
        </w:rPr>
      </w:pPr>
      <w:r w:rsidRPr="00C45875">
        <w:rPr>
          <w:lang w:val="fr-FR"/>
        </w:rPr>
        <w:t>11.1.2.1</w:t>
      </w:r>
      <w:r w:rsidRPr="00C45875">
        <w:rPr>
          <w:lang w:val="fr-FR"/>
        </w:rPr>
        <w:tab/>
        <w:t>Critères de sélection relatifs aux moyens financiers du soumissionnaire</w:t>
      </w:r>
      <w:bookmarkStart w:id="159" w:name="_Hlk82685281"/>
      <w:r w:rsidRPr="003334FA">
        <w:rPr>
          <w:rFonts w:ascii="Open Sans" w:eastAsiaTheme="minorHAnsi" w:hAnsi="Open Sans" w:cs="Open Sans"/>
          <w:b/>
          <w:bCs/>
          <w:color w:val="057A8B" w:themeColor="text2"/>
          <w:szCs w:val="21"/>
          <w:vertAlign w:val="superscript"/>
          <w:lang w:val="fr-BE"/>
        </w:rPr>
        <w:endnoteReference w:id="33"/>
      </w:r>
      <w:bookmarkEnd w:id="159"/>
    </w:p>
    <w:p w14:paraId="0777C448" w14:textId="7D0DDDD7" w:rsidR="00354234" w:rsidRPr="003334FA" w:rsidRDefault="00354234" w:rsidP="003334FA">
      <w:pPr>
        <w:ind w:left="851"/>
        <w:rPr>
          <w:rFonts w:cstheme="minorHAnsi"/>
          <w:szCs w:val="21"/>
          <w:lang w:val="fr-FR"/>
        </w:rPr>
      </w:pPr>
      <w:r w:rsidRPr="003334FA">
        <w:rPr>
          <w:rFonts w:cstheme="minorHAnsi"/>
          <w:szCs w:val="21"/>
          <w:lang w:val="fr-FR"/>
        </w:rPr>
        <w:t>Le soumissionnaire doit avoir réalisé au cours (…)</w:t>
      </w:r>
      <w:r w:rsidRPr="003334FA">
        <w:rPr>
          <w:rStyle w:val="Eindnootmarkering"/>
          <w:rFonts w:cstheme="minorHAnsi"/>
          <w:szCs w:val="21"/>
        </w:rPr>
        <w:endnoteReference w:id="34"/>
      </w:r>
      <w:r w:rsidRPr="003334FA">
        <w:rPr>
          <w:rFonts w:cstheme="minorHAnsi"/>
          <w:szCs w:val="21"/>
          <w:lang w:val="fr-FR"/>
        </w:rPr>
        <w:t xml:space="preserve"> un chiffre d’affaires total au moins égal à </w:t>
      </w:r>
      <w:r w:rsidRPr="003334FA">
        <w:rPr>
          <w:rFonts w:cstheme="minorHAnsi"/>
          <w:szCs w:val="21"/>
        </w:rPr>
        <w:fldChar w:fldCharType="begin">
          <w:ffData>
            <w:name w:val=""/>
            <w:enabled/>
            <w:calcOnExit w:val="0"/>
            <w:textInput>
              <w:default w:val="&lt;montant&gt;"/>
            </w:textInput>
          </w:ffData>
        </w:fldChar>
      </w:r>
      <w:r w:rsidRPr="003334FA">
        <w:rPr>
          <w:rFonts w:cstheme="minorHAnsi"/>
          <w:szCs w:val="21"/>
          <w:lang w:val="fr-FR"/>
        </w:rPr>
        <w:instrText xml:space="preserve"> FORMTEXT </w:instrText>
      </w:r>
      <w:r w:rsidRPr="003334FA">
        <w:rPr>
          <w:rFonts w:cstheme="minorHAnsi"/>
          <w:szCs w:val="21"/>
        </w:rPr>
      </w:r>
      <w:r w:rsidRPr="003334FA">
        <w:rPr>
          <w:rFonts w:cstheme="minorHAnsi"/>
          <w:szCs w:val="21"/>
        </w:rPr>
        <w:fldChar w:fldCharType="separate"/>
      </w:r>
      <w:r w:rsidRPr="003334FA">
        <w:rPr>
          <w:rFonts w:cstheme="minorHAnsi"/>
          <w:noProof/>
          <w:szCs w:val="21"/>
          <w:lang w:val="fr-FR"/>
        </w:rPr>
        <w:t>&lt;montant&gt;</w:t>
      </w:r>
      <w:r w:rsidRPr="003334FA">
        <w:rPr>
          <w:rFonts w:cstheme="minorHAnsi"/>
          <w:szCs w:val="21"/>
        </w:rPr>
        <w:fldChar w:fldCharType="end"/>
      </w:r>
      <w:r w:rsidRPr="003334FA">
        <w:rPr>
          <w:rFonts w:cstheme="minorHAnsi"/>
          <w:szCs w:val="21"/>
          <w:lang w:val="fr-FR"/>
        </w:rPr>
        <w:t xml:space="preserve"> euros</w:t>
      </w:r>
      <w:r w:rsidRPr="003334FA">
        <w:rPr>
          <w:rStyle w:val="Eindnootmarkering"/>
          <w:rFonts w:cstheme="minorHAnsi"/>
          <w:szCs w:val="21"/>
        </w:rPr>
        <w:endnoteReference w:id="35"/>
      </w:r>
      <w:r w:rsidRPr="003334FA">
        <w:rPr>
          <w:rFonts w:cstheme="minorHAnsi"/>
          <w:szCs w:val="21"/>
          <w:lang w:val="fr-FR"/>
        </w:rPr>
        <w:t>. Il joindra à titre de document justificatif une déclaration relative au chiffre d’affaires total réalisé pendant les trois derniers exercices, à moins que le chiffre d’affaires total soit mentionné dans les comptes annuels approuvés qui peuvent être consultés via le guichet électronique (il s’agit des comptes annuels déposés auprès de la Banque Nationale de Belgique, libellés selon le schéma comptable complet, ou selon le schéma comptable raccourci dans lequel la mention facultative du chiffre d’affaires total réalisé a été complétée).</w:t>
      </w:r>
    </w:p>
    <w:p w14:paraId="18B1B83A" w14:textId="77777777" w:rsidR="00354234" w:rsidRPr="003334FA" w:rsidRDefault="00354234" w:rsidP="003334FA">
      <w:pPr>
        <w:rPr>
          <w:rFonts w:cstheme="minorHAnsi"/>
          <w:szCs w:val="21"/>
          <w:highlight w:val="yellow"/>
          <w:lang w:val="fr-FR"/>
        </w:rPr>
      </w:pPr>
      <w:r w:rsidRPr="003334FA">
        <w:rPr>
          <w:rFonts w:cstheme="minorHAnsi"/>
          <w:szCs w:val="21"/>
          <w:highlight w:val="yellow"/>
          <w:lang w:val="fr-FR"/>
        </w:rPr>
        <w:t>&lt;ou&gt;</w:t>
      </w:r>
    </w:p>
    <w:p w14:paraId="74F55A24" w14:textId="77777777" w:rsidR="00354234" w:rsidRPr="003334FA" w:rsidRDefault="00354234" w:rsidP="003334FA">
      <w:pPr>
        <w:ind w:left="851"/>
        <w:rPr>
          <w:rFonts w:cstheme="minorHAnsi"/>
          <w:szCs w:val="21"/>
          <w:lang w:val="fr-FR"/>
        </w:rPr>
      </w:pPr>
      <w:r w:rsidRPr="003334FA">
        <w:rPr>
          <w:rFonts w:cstheme="minorHAnsi"/>
          <w:szCs w:val="21"/>
          <w:lang w:val="fr-FR"/>
        </w:rPr>
        <w:t xml:space="preserve">Le soumissionnaire doit avoir réalisé au cours d’un des trois derniers exercices un chiffre d’affaires relatif aux activités directement liées aux fournitures décrites dans le présent cahier spécial des charges, égal à </w:t>
      </w:r>
      <w:r w:rsidRPr="003334FA">
        <w:rPr>
          <w:rFonts w:cstheme="minorHAnsi"/>
          <w:szCs w:val="21"/>
        </w:rPr>
        <w:fldChar w:fldCharType="begin">
          <w:ffData>
            <w:name w:val=""/>
            <w:enabled/>
            <w:calcOnExit w:val="0"/>
            <w:textInput>
              <w:default w:val="&lt;montant&gt;"/>
            </w:textInput>
          </w:ffData>
        </w:fldChar>
      </w:r>
      <w:r w:rsidRPr="003334FA">
        <w:rPr>
          <w:rFonts w:cstheme="minorHAnsi"/>
          <w:szCs w:val="21"/>
          <w:lang w:val="fr-FR"/>
        </w:rPr>
        <w:instrText xml:space="preserve"> FORMTEXT </w:instrText>
      </w:r>
      <w:r w:rsidRPr="003334FA">
        <w:rPr>
          <w:rFonts w:cstheme="minorHAnsi"/>
          <w:szCs w:val="21"/>
        </w:rPr>
      </w:r>
      <w:r w:rsidRPr="003334FA">
        <w:rPr>
          <w:rFonts w:cstheme="minorHAnsi"/>
          <w:szCs w:val="21"/>
        </w:rPr>
        <w:fldChar w:fldCharType="separate"/>
      </w:r>
      <w:r w:rsidRPr="003334FA">
        <w:rPr>
          <w:rFonts w:cstheme="minorHAnsi"/>
          <w:szCs w:val="21"/>
          <w:lang w:val="fr-FR"/>
        </w:rPr>
        <w:t>&lt;montant&gt;</w:t>
      </w:r>
      <w:r w:rsidRPr="003334FA">
        <w:rPr>
          <w:rFonts w:cstheme="minorHAnsi"/>
          <w:szCs w:val="21"/>
        </w:rPr>
        <w:fldChar w:fldCharType="end"/>
      </w:r>
      <w:r w:rsidRPr="003334FA">
        <w:rPr>
          <w:rFonts w:cstheme="minorHAnsi"/>
          <w:szCs w:val="21"/>
          <w:lang w:val="fr-FR"/>
        </w:rPr>
        <w:t xml:space="preserve"> euros</w:t>
      </w:r>
      <w:r w:rsidRPr="003334FA">
        <w:rPr>
          <w:rStyle w:val="Eindnootmarkering"/>
          <w:rFonts w:cstheme="minorHAnsi"/>
          <w:szCs w:val="21"/>
        </w:rPr>
        <w:endnoteReference w:id="36"/>
      </w:r>
      <w:r w:rsidRPr="003334FA">
        <w:rPr>
          <w:rFonts w:cstheme="minorHAnsi"/>
          <w:szCs w:val="21"/>
          <w:lang w:val="fr-FR"/>
        </w:rPr>
        <w:t>. Il joindra à titre de document justificatif une déclaration relative à ce chiffre d’affaires réalisé pendant les trois derniers exercices.</w:t>
      </w:r>
    </w:p>
    <w:p w14:paraId="03900574" w14:textId="38FC9832" w:rsidR="00354234" w:rsidRPr="003334FA" w:rsidRDefault="00354234" w:rsidP="003334FA">
      <w:pPr>
        <w:ind w:left="851"/>
        <w:rPr>
          <w:rFonts w:cstheme="minorHAnsi"/>
          <w:szCs w:val="21"/>
          <w:lang w:val="fr-FR"/>
        </w:rPr>
      </w:pPr>
      <w:r w:rsidRPr="003334FA">
        <w:rPr>
          <w:rFonts w:cstheme="minorHAnsi"/>
          <w:szCs w:val="21"/>
          <w:lang w:val="fr-FR"/>
        </w:rPr>
        <w:t xml:space="preserve">Les soumissionnaires qui n’ont pas déposé les comptes annuels approuvés des trois dernières années comptables auprès de la Banque Nationale de Belgique, sont tenus de les joindre à </w:t>
      </w:r>
      <w:r>
        <w:rPr>
          <w:rFonts w:cstheme="minorHAnsi"/>
          <w:szCs w:val="21"/>
          <w:lang w:val="fr-FR"/>
        </w:rPr>
        <w:t>titre de document justificatif</w:t>
      </w:r>
      <w:r w:rsidRPr="003334FA">
        <w:rPr>
          <w:rFonts w:cstheme="minorHAnsi"/>
          <w:szCs w:val="21"/>
          <w:lang w:val="fr-FR"/>
        </w:rPr>
        <w:t>. Cette obligation vaut également pour les comptes annuels approuvés récemment et qui n’ont pas encore été déposés auprès de la Banque Nationale de Belgique, parce que le délai légal accordé pour le dépôt de ceux-ci n’est pas encore échu. Pour les entreprises individuelles, il convient de faire rédiger un document reprenant tous les actifs et tous les passifs par un expert-comptable certifié ITAA</w:t>
      </w:r>
      <w:r w:rsidRPr="003334FA">
        <w:rPr>
          <w:rStyle w:val="Eindnootmarkering"/>
          <w:rFonts w:cstheme="minorHAnsi"/>
          <w:szCs w:val="21"/>
        </w:rPr>
        <w:endnoteReference w:id="37"/>
      </w:r>
      <w:r w:rsidRPr="003334FA">
        <w:rPr>
          <w:rFonts w:cstheme="minorHAnsi"/>
          <w:szCs w:val="21"/>
          <w:lang w:val="fr-FR"/>
        </w:rPr>
        <w:t xml:space="preserve"> ou un réviseur d’entreprise. Ce document doit être certifié conforme par l’expert-</w:t>
      </w:r>
      <w:r w:rsidRPr="00C438B4">
        <w:rPr>
          <w:rFonts w:cstheme="minorHAnsi"/>
          <w:szCs w:val="21"/>
          <w:lang w:val="fr-FR"/>
        </w:rPr>
        <w:t>comptable certifié</w:t>
      </w:r>
      <w:r w:rsidRPr="003334FA">
        <w:rPr>
          <w:rFonts w:cstheme="minorHAnsi"/>
          <w:szCs w:val="21"/>
          <w:lang w:val="fr-FR"/>
        </w:rPr>
        <w:t xml:space="preserve"> ou par le réviseur d’entreprise, selon le cas. Le document doit refléter une situation financière récente (datant de 6 mois au maximum, à compter de la date d’ouverture des offres). Au cas où l’entreprise n’a pas encore publié de compte annuel, un bilan intermédiaire certifié conforme par l’expert-comptable certifié </w:t>
      </w:r>
      <w:r w:rsidRPr="00C438B4">
        <w:rPr>
          <w:rFonts w:cstheme="minorHAnsi"/>
          <w:szCs w:val="21"/>
          <w:lang w:val="fr-FR"/>
        </w:rPr>
        <w:t>ITAA ou</w:t>
      </w:r>
      <w:r w:rsidRPr="003334FA">
        <w:rPr>
          <w:rFonts w:cstheme="minorHAnsi"/>
          <w:szCs w:val="21"/>
          <w:lang w:val="fr-FR"/>
        </w:rPr>
        <w:t xml:space="preserve"> par le réviseur d’entreprise suffit.</w:t>
      </w:r>
    </w:p>
    <w:p w14:paraId="2B59AFF4" w14:textId="396C1F6E" w:rsidR="00354234" w:rsidRPr="003334FA" w:rsidRDefault="00354234" w:rsidP="003334FA">
      <w:pPr>
        <w:ind w:left="851"/>
        <w:rPr>
          <w:rFonts w:cstheme="minorHAnsi"/>
          <w:szCs w:val="21"/>
          <w:lang w:val="fr-FR"/>
        </w:rPr>
      </w:pPr>
      <w:r w:rsidRPr="003334FA">
        <w:rPr>
          <w:rFonts w:cstheme="minorHAnsi"/>
          <w:szCs w:val="21"/>
          <w:lang w:val="fr-FR"/>
        </w:rPr>
        <w:t>Les entreprises étrangères doivent joindre également à leur offre les comptes annuels approuvés des trois dernières années ou un document reprenant tous les actifs et tous les passifs de l’entreprise.  Au cas où l’entreprise n’a pas encore publié de compte annuel, un bilan intermédiaire certifié conforme par le comptable ou par le réviseur d’entreprise ou par la personne ou l’organisme qui exerce ce type de fonction dans le pays concerné suffit.</w:t>
      </w:r>
    </w:p>
    <w:p w14:paraId="6FB0DB33" w14:textId="4D678DC1" w:rsidR="00354234" w:rsidRDefault="00354234" w:rsidP="00C45875">
      <w:pPr>
        <w:pStyle w:val="Kop5"/>
        <w:spacing w:after="240"/>
        <w:rPr>
          <w:lang w:val="fr-BE"/>
        </w:rPr>
      </w:pPr>
      <w:r w:rsidRPr="00780CF2">
        <w:rPr>
          <w:lang w:val="fr-FR"/>
        </w:rPr>
        <w:t>11.1.2.</w:t>
      </w:r>
      <w:r>
        <w:rPr>
          <w:lang w:val="fr-FR"/>
        </w:rPr>
        <w:t>2</w:t>
      </w:r>
      <w:r w:rsidRPr="00780CF2">
        <w:rPr>
          <w:lang w:val="fr-BE"/>
        </w:rPr>
        <w:tab/>
        <w:t xml:space="preserve">Critères de sélection relatifs </w:t>
      </w:r>
      <w:r>
        <w:rPr>
          <w:lang w:val="fr-BE"/>
        </w:rPr>
        <w:t xml:space="preserve">à la capacité technique </w:t>
      </w:r>
      <w:r w:rsidRPr="00780CF2">
        <w:rPr>
          <w:lang w:val="fr-BE"/>
        </w:rPr>
        <w:t>du soumissionnaire</w:t>
      </w:r>
      <w:r w:rsidRPr="00866CD4">
        <w:rPr>
          <w:rFonts w:cs="Open Sans"/>
          <w:b/>
          <w:bCs/>
          <w:color w:val="057A8B" w:themeColor="text2"/>
          <w:sz w:val="22"/>
          <w:szCs w:val="22"/>
          <w:vertAlign w:val="superscript"/>
          <w:lang w:val="fr-BE"/>
        </w:rPr>
        <w:endnoteReference w:id="38"/>
      </w:r>
    </w:p>
    <w:p w14:paraId="6EE26B43" w14:textId="77777777" w:rsidR="00354234" w:rsidRPr="003334FA" w:rsidRDefault="00354234" w:rsidP="003334FA">
      <w:pPr>
        <w:pStyle w:val="Lijstalinea"/>
        <w:numPr>
          <w:ilvl w:val="0"/>
          <w:numId w:val="29"/>
        </w:numPr>
        <w:jc w:val="both"/>
        <w:rPr>
          <w:rFonts w:cstheme="minorHAnsi"/>
          <w:szCs w:val="21"/>
          <w:u w:val="single"/>
          <w:lang w:val="fr-FR"/>
        </w:rPr>
      </w:pPr>
      <w:r w:rsidRPr="003334FA">
        <w:rPr>
          <w:rFonts w:cstheme="minorHAnsi"/>
          <w:szCs w:val="21"/>
          <w:u w:val="single"/>
          <w:lang w:val="fr-FR"/>
        </w:rPr>
        <w:t>Premier critère relatif à la compétence technique des soumissionnaires.</w:t>
      </w:r>
    </w:p>
    <w:p w14:paraId="7F39E5B8" w14:textId="77777777" w:rsidR="00354234" w:rsidRPr="003334FA" w:rsidRDefault="00354234" w:rsidP="006A44D3">
      <w:pPr>
        <w:ind w:left="851"/>
        <w:jc w:val="both"/>
        <w:rPr>
          <w:rFonts w:cstheme="minorHAnsi"/>
          <w:szCs w:val="21"/>
          <w:lang w:val="fr-FR"/>
        </w:rPr>
      </w:pPr>
      <w:r w:rsidRPr="003334FA">
        <w:rPr>
          <w:rFonts w:cstheme="minorHAnsi"/>
          <w:szCs w:val="21"/>
          <w:lang w:val="fr-FR"/>
        </w:rPr>
        <w:t>Le soumissionnaire doit disposer ou pouvoir disposer des techniciens ou des organismes techniques suffisants, en particulier les personnes ou les organismes qui sont responsables pour le contrôle de la qualité. Lors de l’évaluation de la compétence technique, seuls les techniciens ou les organismes techniques qui constitueront une plus-value dans le cadre du marché qui fait l’objet du présent cahier spécial des charges, seront pris en compte.</w:t>
      </w:r>
    </w:p>
    <w:p w14:paraId="6B2EB1C3" w14:textId="77777777" w:rsidR="00354234" w:rsidRPr="003334FA" w:rsidRDefault="00354234" w:rsidP="006A44D3">
      <w:pPr>
        <w:ind w:left="851"/>
        <w:jc w:val="both"/>
        <w:rPr>
          <w:rFonts w:cstheme="minorHAnsi"/>
          <w:szCs w:val="21"/>
          <w:lang w:val="fr-FR"/>
        </w:rPr>
      </w:pPr>
      <w:r w:rsidRPr="003334FA">
        <w:rPr>
          <w:rFonts w:cstheme="minorHAnsi"/>
          <w:szCs w:val="21"/>
          <w:lang w:val="fr-FR"/>
        </w:rPr>
        <w:lastRenderedPageBreak/>
        <w:t>Le soumissionnaire joint à titre de document justificatif un relevé reprenant les techniciens ou les organismes techniques qui appartiennent ou non à l’entreprise, en particulier ceux qui sont responsables pour le contrôle de la qualité.</w:t>
      </w:r>
    </w:p>
    <w:p w14:paraId="796671A9" w14:textId="77777777" w:rsidR="00354234" w:rsidRPr="003334FA" w:rsidRDefault="00354234" w:rsidP="003334FA">
      <w:pPr>
        <w:pStyle w:val="Lijstalinea"/>
        <w:numPr>
          <w:ilvl w:val="0"/>
          <w:numId w:val="28"/>
        </w:numPr>
        <w:jc w:val="both"/>
        <w:rPr>
          <w:rFonts w:cstheme="minorHAnsi"/>
          <w:szCs w:val="21"/>
          <w:u w:val="single"/>
          <w:lang w:val="fr-FR"/>
        </w:rPr>
      </w:pPr>
      <w:r w:rsidRPr="003334FA">
        <w:rPr>
          <w:rFonts w:cstheme="minorHAnsi"/>
          <w:szCs w:val="21"/>
          <w:u w:val="single"/>
          <w:lang w:val="fr-FR"/>
        </w:rPr>
        <w:t>Deuxième critère relatif à la compétence technique des soumissionnaires.</w:t>
      </w:r>
    </w:p>
    <w:p w14:paraId="6A2348EB" w14:textId="77777777" w:rsidR="00354234" w:rsidRPr="003334FA" w:rsidRDefault="00354234" w:rsidP="006A44D3">
      <w:pPr>
        <w:ind w:left="851"/>
        <w:jc w:val="both"/>
        <w:rPr>
          <w:rFonts w:cstheme="minorHAnsi"/>
          <w:szCs w:val="21"/>
          <w:lang w:val="fr-FR"/>
        </w:rPr>
      </w:pPr>
      <w:r w:rsidRPr="003334FA">
        <w:rPr>
          <w:rFonts w:cstheme="minorHAnsi"/>
          <w:szCs w:val="21"/>
          <w:lang w:val="fr-FR"/>
        </w:rPr>
        <w:t>Le soumissionnaire doit disposer des références suivantes en matière de livraisons exécutées et qui ont été effectuées au cours des trois dernières années</w:t>
      </w:r>
    </w:p>
    <w:p w14:paraId="66B14832" w14:textId="4C64A573" w:rsidR="00354234" w:rsidRPr="003334FA" w:rsidRDefault="00354234" w:rsidP="006A44D3">
      <w:pPr>
        <w:ind w:left="851"/>
        <w:jc w:val="both"/>
        <w:rPr>
          <w:rFonts w:cstheme="minorHAnsi"/>
          <w:szCs w:val="21"/>
          <w:lang w:val="fr-FR"/>
        </w:rPr>
      </w:pPr>
      <w:r w:rsidRPr="00823762">
        <w:rPr>
          <w:rFonts w:cstheme="minorHAnsi"/>
          <w:noProof/>
          <w:szCs w:val="21"/>
          <w:shd w:val="clear" w:color="auto" w:fill="BFBFBF" w:themeFill="background1" w:themeFillShade="BF"/>
          <w:lang w:val="fr-FR"/>
        </w:rPr>
        <w:t>&lt;énumérer les références de livraisons exigées, exécutées au cours des trois dernières années&gt;</w:t>
      </w:r>
      <w:r w:rsidRPr="003334FA">
        <w:rPr>
          <w:rStyle w:val="Eindnootmarkering"/>
          <w:rFonts w:cstheme="minorHAnsi"/>
          <w:szCs w:val="21"/>
          <w:shd w:val="clear" w:color="auto" w:fill="FFEEAD" w:themeFill="background2" w:themeFillShade="E6"/>
          <w:lang w:eastAsia="nl-NL"/>
        </w:rPr>
        <w:endnoteReference w:id="39"/>
      </w:r>
    </w:p>
    <w:p w14:paraId="3A2B846D" w14:textId="77777777" w:rsidR="00354234" w:rsidRPr="003334FA" w:rsidRDefault="00354234" w:rsidP="006A44D3">
      <w:pPr>
        <w:ind w:left="851"/>
        <w:jc w:val="both"/>
        <w:rPr>
          <w:rFonts w:cstheme="minorHAnsi"/>
          <w:szCs w:val="21"/>
          <w:lang w:val="fr-FR"/>
        </w:rPr>
      </w:pPr>
      <w:r w:rsidRPr="003334FA">
        <w:rPr>
          <w:rFonts w:cstheme="minorHAnsi"/>
          <w:szCs w:val="21"/>
          <w:lang w:val="fr-FR"/>
        </w:rPr>
        <w:t>Le soumissionnaire joint à titre de document justificatif une liste reprenant les livraisons les plus importantes qui ont été effectuées au cours des trois dernières années, avec mention du montant, de la date ainsi que les destinataires publics ou privés. Les livraisons sont prouvées par des attestations émises ou contresignées par l’autorité compétente ou, lorsque le destinataire était un acheteur privé, par une attestation de l’acheteur ou à défaut, par une simple déclaration de l’adjudicataire.</w:t>
      </w:r>
    </w:p>
    <w:p w14:paraId="32841068" w14:textId="77777777" w:rsidR="00354234" w:rsidRPr="003334FA" w:rsidRDefault="00354234" w:rsidP="003334FA">
      <w:pPr>
        <w:pStyle w:val="Lijstalinea"/>
        <w:numPr>
          <w:ilvl w:val="0"/>
          <w:numId w:val="27"/>
        </w:numPr>
        <w:jc w:val="both"/>
        <w:rPr>
          <w:rFonts w:cstheme="minorHAnsi"/>
          <w:szCs w:val="21"/>
          <w:u w:val="single"/>
          <w:lang w:val="fr-FR"/>
        </w:rPr>
      </w:pPr>
      <w:r w:rsidRPr="003334FA">
        <w:rPr>
          <w:rFonts w:cstheme="minorHAnsi"/>
          <w:szCs w:val="21"/>
          <w:u w:val="single"/>
          <w:lang w:val="fr-FR"/>
        </w:rPr>
        <w:t>Troisième critère relatif à la compétence technique des soumissionnaires.</w:t>
      </w:r>
    </w:p>
    <w:p w14:paraId="0F763236" w14:textId="77777777" w:rsidR="00354234" w:rsidRPr="003334FA" w:rsidRDefault="00354234" w:rsidP="006A44D3">
      <w:pPr>
        <w:ind w:left="851"/>
        <w:jc w:val="both"/>
        <w:rPr>
          <w:rFonts w:cstheme="minorHAnsi"/>
          <w:szCs w:val="21"/>
          <w:lang w:val="fr-FR"/>
        </w:rPr>
      </w:pPr>
      <w:r w:rsidRPr="003334FA">
        <w:rPr>
          <w:rFonts w:cstheme="minorHAnsi"/>
          <w:szCs w:val="21"/>
          <w:lang w:val="fr-FR"/>
        </w:rPr>
        <w:t>Le soumissionnaire doit disposer de l’équipement technique pour pouvoir réaliser le marché convenablement.</w:t>
      </w:r>
    </w:p>
    <w:p w14:paraId="4470FF95" w14:textId="77777777" w:rsidR="00354234" w:rsidRPr="003334FA" w:rsidRDefault="00354234" w:rsidP="006A44D3">
      <w:pPr>
        <w:ind w:left="851"/>
        <w:jc w:val="both"/>
        <w:rPr>
          <w:rFonts w:cstheme="minorHAnsi"/>
          <w:szCs w:val="21"/>
          <w:lang w:val="fr-FR"/>
        </w:rPr>
      </w:pPr>
      <w:r w:rsidRPr="003334FA">
        <w:rPr>
          <w:rFonts w:cstheme="minorHAnsi"/>
          <w:szCs w:val="21"/>
          <w:lang w:val="fr-FR"/>
        </w:rPr>
        <w:t xml:space="preserve">Il joint à titre de documents justificatifs : </w:t>
      </w:r>
    </w:p>
    <w:p w14:paraId="3E09D949" w14:textId="77777777" w:rsidR="00354234" w:rsidRPr="003334FA" w:rsidRDefault="00354234" w:rsidP="006A44D3">
      <w:pPr>
        <w:numPr>
          <w:ilvl w:val="0"/>
          <w:numId w:val="5"/>
        </w:numPr>
        <w:tabs>
          <w:tab w:val="clear" w:pos="2912"/>
          <w:tab w:val="left" w:pos="1134"/>
        </w:tabs>
        <w:suppressAutoHyphens w:val="0"/>
        <w:spacing w:before="60" w:after="0"/>
        <w:ind w:left="1134" w:hanging="283"/>
        <w:jc w:val="both"/>
        <w:rPr>
          <w:rFonts w:cstheme="minorHAnsi"/>
          <w:szCs w:val="21"/>
          <w:lang w:val="fr-FR"/>
        </w:rPr>
      </w:pPr>
      <w:r w:rsidRPr="003334FA">
        <w:rPr>
          <w:rFonts w:cstheme="minorHAnsi"/>
          <w:szCs w:val="21"/>
          <w:lang w:val="fr-FR"/>
        </w:rPr>
        <w:t>une description de l’équipement technique dont il dispose et qui sera utilisé lors de l’exécution du marché;</w:t>
      </w:r>
    </w:p>
    <w:p w14:paraId="1AE19D6A" w14:textId="77777777" w:rsidR="00354234" w:rsidRPr="003334FA" w:rsidRDefault="00354234" w:rsidP="006A44D3">
      <w:pPr>
        <w:numPr>
          <w:ilvl w:val="0"/>
          <w:numId w:val="5"/>
        </w:numPr>
        <w:tabs>
          <w:tab w:val="clear" w:pos="2912"/>
          <w:tab w:val="left" w:pos="1134"/>
        </w:tabs>
        <w:suppressAutoHyphens w:val="0"/>
        <w:spacing w:before="60" w:after="0"/>
        <w:ind w:left="1134" w:hanging="283"/>
        <w:jc w:val="both"/>
        <w:rPr>
          <w:rFonts w:cstheme="minorHAnsi"/>
          <w:szCs w:val="21"/>
          <w:lang w:val="fr-FR"/>
        </w:rPr>
      </w:pPr>
      <w:r w:rsidRPr="003334FA">
        <w:rPr>
          <w:rFonts w:cstheme="minorHAnsi"/>
          <w:szCs w:val="21"/>
          <w:lang w:val="fr-FR"/>
        </w:rPr>
        <w:t>une description des mesures qu’il utilisera pour s’assurer de la qualité;</w:t>
      </w:r>
    </w:p>
    <w:p w14:paraId="5C60A174" w14:textId="77777777" w:rsidR="00354234" w:rsidRPr="003334FA" w:rsidRDefault="00354234" w:rsidP="006A44D3">
      <w:pPr>
        <w:numPr>
          <w:ilvl w:val="0"/>
          <w:numId w:val="5"/>
        </w:numPr>
        <w:tabs>
          <w:tab w:val="clear" w:pos="2912"/>
          <w:tab w:val="left" w:pos="1134"/>
        </w:tabs>
        <w:suppressAutoHyphens w:val="0"/>
        <w:spacing w:before="60" w:after="0"/>
        <w:ind w:left="1134" w:hanging="283"/>
        <w:jc w:val="both"/>
        <w:rPr>
          <w:rFonts w:cstheme="minorHAnsi"/>
          <w:szCs w:val="21"/>
          <w:lang w:val="fr-FR"/>
        </w:rPr>
      </w:pPr>
      <w:r w:rsidRPr="003334FA">
        <w:rPr>
          <w:rFonts w:cstheme="minorHAnsi"/>
          <w:szCs w:val="21"/>
          <w:lang w:val="fr-FR"/>
        </w:rPr>
        <w:t>une description des moyens d’étude et de recherche dont il dispose.</w:t>
      </w:r>
    </w:p>
    <w:p w14:paraId="021ED6F4" w14:textId="77777777" w:rsidR="00354234" w:rsidRPr="003334FA" w:rsidRDefault="00354234" w:rsidP="003334FA">
      <w:pPr>
        <w:pStyle w:val="Lijstalinea"/>
        <w:numPr>
          <w:ilvl w:val="0"/>
          <w:numId w:val="26"/>
        </w:numPr>
        <w:jc w:val="both"/>
        <w:rPr>
          <w:rFonts w:cstheme="minorHAnsi"/>
          <w:szCs w:val="21"/>
          <w:u w:val="single"/>
          <w:lang w:val="fr-FR"/>
        </w:rPr>
      </w:pPr>
      <w:r w:rsidRPr="003334FA">
        <w:rPr>
          <w:rFonts w:cstheme="minorHAnsi"/>
          <w:szCs w:val="21"/>
          <w:u w:val="single"/>
          <w:lang w:val="fr-FR"/>
        </w:rPr>
        <w:t>Quatrième critère relatif à la compétence technique des soumissionnaires.</w:t>
      </w:r>
    </w:p>
    <w:p w14:paraId="7429131F" w14:textId="77777777" w:rsidR="00354234" w:rsidRPr="003334FA" w:rsidRDefault="00354234" w:rsidP="006A44D3">
      <w:pPr>
        <w:ind w:left="851"/>
        <w:jc w:val="both"/>
        <w:rPr>
          <w:rFonts w:cstheme="minorHAnsi"/>
          <w:szCs w:val="21"/>
          <w:lang w:val="fr-FR"/>
        </w:rPr>
      </w:pPr>
      <w:r w:rsidRPr="003334FA">
        <w:rPr>
          <w:rFonts w:cstheme="minorHAnsi"/>
          <w:szCs w:val="21"/>
          <w:lang w:val="fr-FR"/>
        </w:rPr>
        <w:t xml:space="preserve">Le soumissionnaire doit être titulaire du certificat/des certificats suivant(s): </w:t>
      </w:r>
    </w:p>
    <w:p w14:paraId="66CF8D37" w14:textId="77777777" w:rsidR="00354234" w:rsidRPr="003334FA" w:rsidRDefault="00354234" w:rsidP="006A44D3">
      <w:pPr>
        <w:ind w:left="851"/>
        <w:jc w:val="both"/>
        <w:rPr>
          <w:rFonts w:cstheme="minorHAnsi"/>
          <w:szCs w:val="21"/>
          <w:lang w:val="fr-FR"/>
        </w:rPr>
      </w:pPr>
      <w:r w:rsidRPr="003334FA">
        <w:rPr>
          <w:rFonts w:cstheme="minorHAnsi"/>
          <w:szCs w:val="21"/>
        </w:rPr>
        <w:fldChar w:fldCharType="begin">
          <w:ffData>
            <w:name w:val=""/>
            <w:enabled/>
            <w:calcOnExit w:val="0"/>
            <w:textInput>
              <w:default w:val="&lt;énumérer les certificats que le soumissionnaire doit posséder&gt;"/>
            </w:textInput>
          </w:ffData>
        </w:fldChar>
      </w:r>
      <w:r w:rsidRPr="003334FA">
        <w:rPr>
          <w:rFonts w:cstheme="minorHAnsi"/>
          <w:szCs w:val="21"/>
          <w:lang w:val="fr-FR"/>
        </w:rPr>
        <w:instrText xml:space="preserve"> FORMTEXT </w:instrText>
      </w:r>
      <w:r w:rsidRPr="003334FA">
        <w:rPr>
          <w:rFonts w:cstheme="minorHAnsi"/>
          <w:szCs w:val="21"/>
        </w:rPr>
      </w:r>
      <w:r w:rsidRPr="003334FA">
        <w:rPr>
          <w:rFonts w:cstheme="minorHAnsi"/>
          <w:szCs w:val="21"/>
        </w:rPr>
        <w:fldChar w:fldCharType="separate"/>
      </w:r>
      <w:r w:rsidRPr="003334FA">
        <w:rPr>
          <w:rFonts w:cstheme="minorHAnsi"/>
          <w:noProof/>
          <w:szCs w:val="21"/>
          <w:lang w:val="fr-FR"/>
        </w:rPr>
        <w:t>&lt;énumérer les certificats que le soumissionnaire doit posséder&gt;</w:t>
      </w:r>
      <w:r w:rsidRPr="003334FA">
        <w:rPr>
          <w:rFonts w:cstheme="minorHAnsi"/>
          <w:szCs w:val="21"/>
        </w:rPr>
        <w:fldChar w:fldCharType="end"/>
      </w:r>
      <w:r w:rsidRPr="003334FA">
        <w:rPr>
          <w:rFonts w:cstheme="minorHAnsi"/>
          <w:szCs w:val="21"/>
          <w:lang w:val="fr-FR"/>
        </w:rPr>
        <w:t xml:space="preserve">. </w:t>
      </w:r>
    </w:p>
    <w:p w14:paraId="4369589D" w14:textId="77777777" w:rsidR="00354234" w:rsidRPr="003334FA" w:rsidRDefault="00354234" w:rsidP="006A44D3">
      <w:pPr>
        <w:ind w:left="851"/>
        <w:jc w:val="both"/>
        <w:rPr>
          <w:rFonts w:cstheme="minorHAnsi"/>
          <w:szCs w:val="21"/>
          <w:lang w:val="fr-FR"/>
        </w:rPr>
      </w:pPr>
      <w:r w:rsidRPr="003334FA">
        <w:rPr>
          <w:rFonts w:cstheme="minorHAnsi"/>
          <w:szCs w:val="21"/>
          <w:lang w:val="fr-FR"/>
        </w:rPr>
        <w:t>Le certificat/les certificats doit/doivent être délivré(s) par un organisme agréé pour délivrer de tels certificats.</w:t>
      </w:r>
    </w:p>
    <w:p w14:paraId="556526C9" w14:textId="3B794C83" w:rsidR="00354234" w:rsidRPr="003334FA" w:rsidRDefault="00354234" w:rsidP="006A44D3">
      <w:pPr>
        <w:ind w:left="851"/>
        <w:jc w:val="both"/>
        <w:rPr>
          <w:rFonts w:cstheme="minorHAnsi"/>
          <w:szCs w:val="21"/>
          <w:lang w:val="fr-FR"/>
        </w:rPr>
      </w:pPr>
      <w:r w:rsidRPr="003334FA">
        <w:rPr>
          <w:rFonts w:cstheme="minorHAnsi"/>
          <w:szCs w:val="21"/>
          <w:lang w:val="fr-FR"/>
        </w:rPr>
        <w:t>Il joint à titre de document justificatif une photocopie du certificat/des certificats.</w:t>
      </w:r>
    </w:p>
    <w:p w14:paraId="34FE2E09" w14:textId="77777777" w:rsidR="00354234" w:rsidRPr="00CC6A3D" w:rsidRDefault="00354234" w:rsidP="00FA1275">
      <w:pPr>
        <w:pStyle w:val="Kop4"/>
      </w:pPr>
      <w:r w:rsidRPr="00CC6A3D">
        <w:t>Recours à la capacité des tiers</w:t>
      </w:r>
    </w:p>
    <w:p w14:paraId="20596896" w14:textId="77777777" w:rsidR="00354234" w:rsidRPr="00866CD4" w:rsidRDefault="00354234" w:rsidP="003334FA">
      <w:pPr>
        <w:widowControl w:val="0"/>
        <w:ind w:left="851"/>
        <w:rPr>
          <w:rFonts w:ascii="Open Sans" w:hAnsi="Open Sans" w:cs="Open Sans"/>
          <w:szCs w:val="21"/>
          <w:lang w:val="fr-BE" w:eastAsia="nl-BE"/>
        </w:rPr>
      </w:pPr>
      <w:bookmarkStart w:id="160" w:name="_Hlk70967502"/>
      <w:r w:rsidRPr="00866CD4">
        <w:rPr>
          <w:rFonts w:ascii="Open Sans" w:hAnsi="Open Sans" w:cs="Open Sans"/>
          <w:szCs w:val="21"/>
          <w:lang w:val="fr-BE" w:eastAsia="nl-BE"/>
        </w:rPr>
        <w:t>Lorsqu'un soumissionnaire fait appel à la capacité d’autres entités et que cette capacité est déterminante pour sa sélection, il mentionne obligatoirement pour quelle part du marché il y fait appel ainsi que l’engagement (inconditionnel) de ce(s) tiers qu’il(s) est/sont à sa disposition.</w:t>
      </w:r>
    </w:p>
    <w:p w14:paraId="210E13A4" w14:textId="77777777" w:rsidR="00354234" w:rsidRPr="00866CD4" w:rsidRDefault="00354234" w:rsidP="003334FA">
      <w:pPr>
        <w:widowControl w:val="0"/>
        <w:ind w:left="851"/>
        <w:rPr>
          <w:rFonts w:ascii="Open Sans" w:hAnsi="Open Sans" w:cs="Open Sans"/>
          <w:szCs w:val="21"/>
          <w:lang w:val="fr-BE" w:eastAsia="nl-BE"/>
        </w:rPr>
      </w:pPr>
      <w:r w:rsidRPr="00866CD4">
        <w:rPr>
          <w:rFonts w:ascii="Open Sans" w:hAnsi="Open Sans" w:cs="Open Sans"/>
          <w:szCs w:val="21"/>
          <w:lang w:val="fr-BE" w:eastAsia="nl-BE"/>
        </w:rPr>
        <w:t xml:space="preserve">L’entité concerné ne peut pas se trouver dans une situation d’exclusion et doit répondre au critère de sélection relatif à la capacité dont il fait appel. </w:t>
      </w:r>
    </w:p>
    <w:p w14:paraId="3414498E" w14:textId="77777777" w:rsidR="00354234" w:rsidRPr="00866CD4" w:rsidRDefault="00354234" w:rsidP="003334FA">
      <w:pPr>
        <w:widowControl w:val="0"/>
        <w:ind w:left="851"/>
        <w:rPr>
          <w:rFonts w:ascii="Open Sans" w:hAnsi="Open Sans" w:cs="Open Sans"/>
          <w:szCs w:val="21"/>
          <w:lang w:val="fr-BE" w:eastAsia="nl-BE"/>
        </w:rPr>
      </w:pPr>
      <w:r w:rsidRPr="00866CD4">
        <w:rPr>
          <w:rFonts w:ascii="Open Sans" w:hAnsi="Open Sans" w:cs="Open Sans"/>
          <w:szCs w:val="21"/>
          <w:lang w:val="fr-BE" w:eastAsia="nl-BE"/>
        </w:rPr>
        <w:t xml:space="preserve">Si le soumissionnaire fait appel à la capacité économique et financière d'une autre entité, le pouvoir adjudicateur peut demander que cette dernière s'engage solidairement à l'exécution du marché et fournisse, à cet effet, la preuve écrite d'un engagement solidaire à l'exécution du marché. </w:t>
      </w:r>
    </w:p>
    <w:p w14:paraId="0956914D" w14:textId="77777777" w:rsidR="00354234" w:rsidRPr="00866CD4" w:rsidRDefault="00354234" w:rsidP="003334FA">
      <w:pPr>
        <w:widowControl w:val="0"/>
        <w:ind w:left="851"/>
        <w:rPr>
          <w:rFonts w:ascii="Open Sans" w:hAnsi="Open Sans" w:cs="Open Sans"/>
          <w:szCs w:val="21"/>
          <w:lang w:val="fr-BE" w:eastAsia="nl-BE"/>
        </w:rPr>
      </w:pPr>
      <w:r w:rsidRPr="00866CD4">
        <w:rPr>
          <w:rFonts w:ascii="Open Sans" w:hAnsi="Open Sans" w:cs="Open Sans"/>
          <w:szCs w:val="21"/>
          <w:lang w:val="fr-BE" w:eastAsia="nl-BE"/>
        </w:rPr>
        <w:t xml:space="preserve">Si le soumissionnaire fait appel aux titres d'études et professionnels ou à l'expérience professionnelle utile d'une autre entité, il est obligé de recourir effectivement à cette </w:t>
      </w:r>
      <w:r w:rsidRPr="00866CD4">
        <w:rPr>
          <w:rFonts w:ascii="Open Sans" w:hAnsi="Open Sans" w:cs="Open Sans"/>
          <w:szCs w:val="21"/>
          <w:lang w:val="fr-BE" w:eastAsia="nl-BE"/>
        </w:rPr>
        <w:lastRenderedPageBreak/>
        <w:t>entité en ce qui concerne l'exécution du marché. L'engagement d'autres sous-traitants est soumis à l'autorisation préalable du pouvoir adjudicateur.</w:t>
      </w:r>
    </w:p>
    <w:bookmarkEnd w:id="160"/>
    <w:p w14:paraId="5910D9BD" w14:textId="77777777" w:rsidR="00354234" w:rsidRPr="00CC6A3D" w:rsidRDefault="00354234" w:rsidP="00FA1275">
      <w:pPr>
        <w:pStyle w:val="Kop4"/>
      </w:pPr>
      <w:r w:rsidRPr="00CC6A3D">
        <w:t>Mention des sous-traitants</w:t>
      </w:r>
      <w:r w:rsidRPr="003334FA">
        <w:rPr>
          <w:rStyle w:val="Eindnootmarkering"/>
          <w:rFonts w:asciiTheme="majorHAnsi" w:hAnsiTheme="majorHAnsi" w:cs="Open Sans"/>
          <w:lang w:val="nl-BE" w:eastAsia="en-US"/>
        </w:rPr>
        <w:endnoteReference w:id="40"/>
      </w:r>
    </w:p>
    <w:p w14:paraId="767E0C49" w14:textId="77777777" w:rsidR="00354234" w:rsidRPr="00866CD4" w:rsidRDefault="00354234" w:rsidP="009F4CA1">
      <w:pPr>
        <w:ind w:left="851"/>
        <w:jc w:val="both"/>
        <w:rPr>
          <w:rFonts w:ascii="Open Sans" w:hAnsi="Open Sans" w:cs="Open Sans"/>
          <w:szCs w:val="21"/>
          <w:lang w:val="fr-BE"/>
        </w:rPr>
      </w:pPr>
      <w:r w:rsidRPr="00866CD4">
        <w:rPr>
          <w:rFonts w:ascii="Open Sans" w:hAnsi="Open Sans" w:cs="Open Sans"/>
          <w:szCs w:val="21"/>
          <w:lang w:val="fr-BE"/>
        </w:rPr>
        <w:t>Le soumissionnaire est invité d’indiquer dans son offre la part du marché qu’il entend éventuellement sous-traiter ainsi que le ou les sous-traitant(s) proposé(s).</w:t>
      </w:r>
    </w:p>
    <w:p w14:paraId="5CAA4A8C" w14:textId="77777777" w:rsidR="00354234" w:rsidRPr="00866CD4" w:rsidRDefault="00354234" w:rsidP="009F4CA1">
      <w:pPr>
        <w:ind w:left="851"/>
        <w:jc w:val="both"/>
        <w:rPr>
          <w:rFonts w:ascii="Open Sans" w:hAnsi="Open Sans" w:cs="Open Sans"/>
          <w:i/>
          <w:iCs/>
          <w:szCs w:val="21"/>
          <w:lang w:val="fr-BE"/>
        </w:rPr>
      </w:pPr>
      <w:r w:rsidRPr="00866CD4">
        <w:rPr>
          <w:rFonts w:ascii="Open Sans" w:hAnsi="Open Sans" w:cs="Open Sans"/>
          <w:i/>
          <w:iCs/>
          <w:szCs w:val="21"/>
          <w:lang w:val="fr-BE"/>
        </w:rPr>
        <w:t>S’il s’agit de tâches essentielles:</w:t>
      </w:r>
    </w:p>
    <w:p w14:paraId="0BFACAC8" w14:textId="05CCBE11" w:rsidR="00354234" w:rsidRPr="00866CD4" w:rsidRDefault="00354234" w:rsidP="009F4CA1">
      <w:pPr>
        <w:ind w:left="851"/>
        <w:jc w:val="both"/>
        <w:rPr>
          <w:rFonts w:ascii="Open Sans" w:hAnsi="Open Sans" w:cs="Open Sans"/>
          <w:szCs w:val="21"/>
          <w:lang w:val="fr-BE"/>
        </w:rPr>
      </w:pPr>
      <w:r w:rsidRPr="00866CD4">
        <w:rPr>
          <w:rFonts w:ascii="Open Sans" w:hAnsi="Open Sans" w:cs="Open Sans"/>
          <w:szCs w:val="21"/>
          <w:lang w:val="fr-BE"/>
        </w:rPr>
        <w:t xml:space="preserve">Les </w:t>
      </w:r>
      <w:r w:rsidRPr="00D23271">
        <w:rPr>
          <w:rFonts w:ascii="Open Sans" w:hAnsi="Open Sans" w:cs="Open Sans"/>
          <w:szCs w:val="21"/>
          <w:lang w:val="fr-BE"/>
        </w:rPr>
        <w:t>travaux de pose ou d’installation</w:t>
      </w:r>
      <w:r w:rsidRPr="00866CD4">
        <w:rPr>
          <w:rFonts w:ascii="Open Sans" w:hAnsi="Open Sans" w:cs="Open Sans"/>
          <w:szCs w:val="21"/>
          <w:lang w:val="fr-BE"/>
        </w:rPr>
        <w:t xml:space="preserve"> suivantes du marché sont considérées comme des tâches essentielles</w:t>
      </w:r>
      <w:r>
        <w:rPr>
          <w:rFonts w:ascii="Open Sans" w:hAnsi="Open Sans" w:cs="Open Sans"/>
          <w:szCs w:val="21"/>
          <w:lang w:val="fr-BE"/>
        </w:rPr>
        <w:t xml:space="preserve"> </w:t>
      </w:r>
      <w:r w:rsidRPr="00866CD4">
        <w:rPr>
          <w:rFonts w:ascii="Open Sans" w:hAnsi="Open Sans" w:cs="Open Sans"/>
          <w:szCs w:val="21"/>
          <w:lang w:val="fr-BE"/>
        </w:rPr>
        <w:t>:</w:t>
      </w:r>
    </w:p>
    <w:p w14:paraId="2F42200B" w14:textId="77777777" w:rsidR="00354234" w:rsidRPr="00866CD4" w:rsidRDefault="00354234" w:rsidP="009F4CA1">
      <w:pPr>
        <w:ind w:left="851"/>
        <w:jc w:val="both"/>
        <w:rPr>
          <w:rFonts w:ascii="Open Sans" w:hAnsi="Open Sans" w:cs="Open Sans"/>
          <w:szCs w:val="21"/>
          <w:lang w:val="fr-BE"/>
        </w:rPr>
      </w:pPr>
      <w:r w:rsidRPr="00866CD4">
        <w:rPr>
          <w:rFonts w:ascii="Open Sans" w:hAnsi="Open Sans" w:cs="Open Sans"/>
          <w:szCs w:val="21"/>
          <w:lang w:val="fr-BE"/>
        </w:rPr>
        <w:fldChar w:fldCharType="begin">
          <w:ffData>
            <w:name w:val=""/>
            <w:enabled/>
            <w:calcOnExit w:val="0"/>
            <w:textInput>
              <w:default w:val="&lt;Mentionnez les tâches essentielles&gt;"/>
            </w:textInput>
          </w:ffData>
        </w:fldChar>
      </w:r>
      <w:r w:rsidRPr="00866CD4">
        <w:rPr>
          <w:rFonts w:ascii="Open Sans" w:hAnsi="Open Sans" w:cs="Open Sans"/>
          <w:szCs w:val="21"/>
          <w:lang w:val="fr-BE"/>
        </w:rPr>
        <w:instrText xml:space="preserve"> FORMTEXT </w:instrText>
      </w:r>
      <w:r w:rsidRPr="00866CD4">
        <w:rPr>
          <w:rFonts w:ascii="Open Sans" w:hAnsi="Open Sans" w:cs="Open Sans"/>
          <w:szCs w:val="21"/>
          <w:lang w:val="fr-BE"/>
        </w:rPr>
      </w:r>
      <w:r w:rsidRPr="00866CD4">
        <w:rPr>
          <w:rFonts w:ascii="Open Sans" w:hAnsi="Open Sans" w:cs="Open Sans"/>
          <w:szCs w:val="21"/>
          <w:lang w:val="fr-BE"/>
        </w:rPr>
        <w:fldChar w:fldCharType="separate"/>
      </w:r>
      <w:r w:rsidRPr="00866CD4">
        <w:rPr>
          <w:rFonts w:ascii="Open Sans" w:hAnsi="Open Sans" w:cs="Open Sans"/>
          <w:szCs w:val="21"/>
          <w:lang w:val="fr-BE"/>
        </w:rPr>
        <w:t>&lt;Mentionnez les tâches essentielles&gt;</w:t>
      </w:r>
      <w:r w:rsidRPr="00866CD4">
        <w:rPr>
          <w:rFonts w:ascii="Open Sans" w:hAnsi="Open Sans" w:cs="Open Sans"/>
          <w:szCs w:val="21"/>
          <w:lang w:val="fr-BE"/>
        </w:rPr>
        <w:fldChar w:fldCharType="end"/>
      </w:r>
      <w:r w:rsidRPr="00866CD4">
        <w:rPr>
          <w:rFonts w:ascii="Open Sans" w:hAnsi="Open Sans" w:cs="Open Sans"/>
          <w:b/>
          <w:color w:val="057A8B" w:themeColor="text2"/>
          <w:szCs w:val="21"/>
          <w:vertAlign w:val="superscript"/>
          <w:lang w:val="fr-BE"/>
        </w:rPr>
        <w:endnoteReference w:id="41"/>
      </w:r>
    </w:p>
    <w:p w14:paraId="16D4011E" w14:textId="77777777" w:rsidR="00354234" w:rsidRPr="00866CD4" w:rsidRDefault="00354234" w:rsidP="009F4CA1">
      <w:pPr>
        <w:ind w:left="851"/>
        <w:jc w:val="both"/>
        <w:rPr>
          <w:rFonts w:ascii="Open Sans" w:hAnsi="Open Sans" w:cs="Open Sans"/>
          <w:szCs w:val="21"/>
          <w:lang w:val="fr-BE"/>
        </w:rPr>
      </w:pPr>
      <w:r w:rsidRPr="00866CD4">
        <w:rPr>
          <w:rFonts w:ascii="Open Sans" w:hAnsi="Open Sans" w:cs="Open Sans"/>
          <w:szCs w:val="21"/>
          <w:lang w:val="fr-BE"/>
        </w:rPr>
        <w:t>Ces sous-parties doivent être exécutées par le soumissionnaire lui-même.</w:t>
      </w:r>
    </w:p>
    <w:p w14:paraId="56EF323B" w14:textId="77777777" w:rsidR="00354234" w:rsidRDefault="00354234">
      <w:pPr>
        <w:suppressAutoHyphens w:val="0"/>
        <w:spacing w:before="0" w:after="0"/>
        <w:rPr>
          <w:rFonts w:ascii="Montserrat SemiBold" w:eastAsiaTheme="majorEastAsia" w:hAnsi="Montserrat SemiBold" w:cs="Times New Roman (Headings CS)"/>
          <w:b/>
          <w:sz w:val="26"/>
          <w:szCs w:val="52"/>
          <w:lang w:val="fr-BE"/>
        </w:rPr>
      </w:pPr>
      <w:bookmarkStart w:id="161" w:name="_Toc95916697"/>
      <w:r>
        <w:rPr>
          <w:lang w:val="fr-BE"/>
        </w:rPr>
        <w:br w:type="page"/>
      </w:r>
    </w:p>
    <w:p w14:paraId="1FFB5949" w14:textId="289899BF" w:rsidR="00354234" w:rsidRPr="00BF7BAF" w:rsidRDefault="00354234" w:rsidP="00FA1275">
      <w:pPr>
        <w:pStyle w:val="Kop3"/>
      </w:pPr>
      <w:bookmarkStart w:id="162" w:name="_Toc108428351"/>
      <w:r w:rsidRPr="00BF7BAF">
        <w:lastRenderedPageBreak/>
        <w:t>Régularité des offres</w:t>
      </w:r>
      <w:bookmarkEnd w:id="161"/>
      <w:bookmarkEnd w:id="162"/>
    </w:p>
    <w:p w14:paraId="37BF24E0" w14:textId="60A517F5" w:rsidR="00354234" w:rsidRPr="0054048D" w:rsidRDefault="00354234" w:rsidP="000012B5">
      <w:pPr>
        <w:ind w:left="851"/>
        <w:jc w:val="both"/>
        <w:rPr>
          <w:rFonts w:ascii="Open Sans" w:hAnsi="Open Sans" w:cs="Open Sans"/>
          <w:szCs w:val="21"/>
          <w:lang w:val="fr-FR"/>
        </w:rPr>
      </w:pPr>
      <w:r w:rsidRPr="0054048D">
        <w:rPr>
          <w:rFonts w:ascii="Open Sans" w:hAnsi="Open Sans" w:cs="Open Sans"/>
          <w:szCs w:val="21"/>
          <w:lang w:val="fr-FR"/>
        </w:rPr>
        <w:t>Les offres des soumissionnaires sélectionnés, ou le cas échéant, provisoirement sélectionnés seront examinées du point de vue de leur régularité.</w:t>
      </w:r>
    </w:p>
    <w:p w14:paraId="0D361B20" w14:textId="1080DC9A" w:rsidR="00354234" w:rsidRPr="00BF7BAF" w:rsidRDefault="00354234" w:rsidP="000012B5">
      <w:pPr>
        <w:ind w:left="851"/>
        <w:jc w:val="both"/>
        <w:rPr>
          <w:rFonts w:ascii="Open Sans" w:hAnsi="Open Sans" w:cs="Open Sans"/>
          <w:szCs w:val="21"/>
          <w:lang w:val="fr-BE"/>
        </w:rPr>
      </w:pPr>
      <w:r w:rsidRPr="0054048D">
        <w:rPr>
          <w:rFonts w:ascii="Open Sans" w:hAnsi="Open Sans" w:cs="Open Sans"/>
          <w:szCs w:val="21"/>
          <w:lang w:val="fr-FR"/>
        </w:rPr>
        <w:t>Seules les offres</w:t>
      </w:r>
      <w:r>
        <w:rPr>
          <w:rFonts w:ascii="Open Sans" w:hAnsi="Open Sans" w:cs="Open Sans"/>
          <w:szCs w:val="21"/>
          <w:lang w:val="fr-FR"/>
        </w:rPr>
        <w:t>, qui ne sont pas substantiellement irrégulières</w:t>
      </w:r>
      <w:r w:rsidRPr="0054048D">
        <w:rPr>
          <w:rFonts w:ascii="Open Sans" w:hAnsi="Open Sans" w:cs="Open Sans"/>
          <w:szCs w:val="21"/>
          <w:lang w:val="fr-FR"/>
        </w:rPr>
        <w:t xml:space="preserve"> seront prises en considération pour être confrontées au(x) critère(s) d’attribution.</w:t>
      </w:r>
    </w:p>
    <w:p w14:paraId="100BE9BE" w14:textId="3A9BBCF0" w:rsidR="00354234" w:rsidRPr="00BF7BAF" w:rsidRDefault="00354234" w:rsidP="00FA1275">
      <w:pPr>
        <w:pStyle w:val="Kop3"/>
      </w:pPr>
      <w:bookmarkStart w:id="163" w:name="_Toc95916698"/>
      <w:bookmarkStart w:id="164" w:name="_Toc108428352"/>
      <w:r w:rsidRPr="00BF7BAF">
        <w:t>Critères d’attribution/Critère d’attribution ‘prix’</w:t>
      </w:r>
      <w:r w:rsidRPr="00BF7BAF">
        <w:rPr>
          <w:rStyle w:val="Eindnootmarkering"/>
          <w:rFonts w:asciiTheme="majorHAnsi" w:hAnsiTheme="majorHAnsi" w:cs="Open Sans"/>
          <w:b/>
          <w:bCs/>
          <w:sz w:val="22"/>
          <w:szCs w:val="22"/>
        </w:rPr>
        <w:endnoteReference w:id="42"/>
      </w:r>
      <w:bookmarkEnd w:id="163"/>
      <w:bookmarkEnd w:id="164"/>
    </w:p>
    <w:p w14:paraId="267725EF" w14:textId="71E364F7" w:rsidR="00354234" w:rsidRDefault="00354234" w:rsidP="0079569E">
      <w:pPr>
        <w:ind w:left="851"/>
        <w:jc w:val="both"/>
        <w:rPr>
          <w:rFonts w:ascii="Open Sans" w:hAnsi="Open Sans" w:cs="Open Sans"/>
          <w:szCs w:val="21"/>
          <w:lang w:val="fr-BE"/>
        </w:rPr>
      </w:pPr>
      <w:bookmarkStart w:id="165" w:name="_Toc486536857"/>
      <w:r w:rsidRPr="00BF7BAF">
        <w:rPr>
          <w:rFonts w:ascii="Open Sans" w:hAnsi="Open Sans" w:cs="Open Sans"/>
          <w:szCs w:val="21"/>
          <w:lang w:val="fr-BE"/>
        </w:rPr>
        <w:t>Le pouvoir adjudicateur choisira, pour attribuer le présent marché public, l’offre économiquement la plus avantageuse. Les offres régulières des soumissionnaires seront confrontées aux critères d’attribution ci-après.</w:t>
      </w:r>
    </w:p>
    <w:p w14:paraId="2AB0ADFE" w14:textId="48D079B9" w:rsidR="00354234" w:rsidRPr="0054048D" w:rsidRDefault="00354234" w:rsidP="000012B5">
      <w:pPr>
        <w:ind w:left="851"/>
        <w:jc w:val="both"/>
        <w:rPr>
          <w:rFonts w:ascii="Open Sans" w:hAnsi="Open Sans" w:cs="Open Sans"/>
          <w:szCs w:val="21"/>
          <w:lang w:val="fr-BE"/>
        </w:rPr>
      </w:pPr>
      <w:r w:rsidRPr="0054048D">
        <w:rPr>
          <w:rFonts w:ascii="Open Sans" w:hAnsi="Open Sans" w:cs="Open Sans"/>
          <w:szCs w:val="21"/>
          <w:lang w:val="fr-BE"/>
        </w:rPr>
        <w:t>Ces critères seront pondérés</w:t>
      </w:r>
      <w:bookmarkEnd w:id="165"/>
      <w:r w:rsidRPr="0054048D">
        <w:rPr>
          <w:rStyle w:val="Eindnootmarkering"/>
          <w:rFonts w:ascii="Open Sans" w:hAnsi="Open Sans" w:cs="Open Sans"/>
          <w:szCs w:val="21"/>
        </w:rPr>
        <w:endnoteReference w:id="43"/>
      </w:r>
      <w:r w:rsidRPr="0054048D">
        <w:rPr>
          <w:rFonts w:ascii="Open Sans" w:hAnsi="Open Sans" w:cs="Open Sans"/>
          <w:szCs w:val="21"/>
          <w:lang w:val="fr-BE"/>
        </w:rPr>
        <w:t xml:space="preserve"> afin d’obtenir un classement final.</w:t>
      </w:r>
    </w:p>
    <w:p w14:paraId="43F7197E" w14:textId="77777777" w:rsidR="00354234" w:rsidRPr="00BF7BAF" w:rsidRDefault="00354234" w:rsidP="0079569E">
      <w:pPr>
        <w:ind w:left="851"/>
        <w:jc w:val="both"/>
        <w:rPr>
          <w:rFonts w:ascii="Open Sans" w:hAnsi="Open Sans" w:cs="Open Sans"/>
          <w:szCs w:val="21"/>
          <w:lang w:val="fr-BE"/>
        </w:rPr>
      </w:pPr>
      <w:r w:rsidRPr="00BF7BAF">
        <w:rPr>
          <w:rFonts w:ascii="Open Sans" w:hAnsi="Open Sans" w:cs="Open Sans"/>
          <w:szCs w:val="21"/>
          <w:lang w:val="fr-BE"/>
        </w:rPr>
        <w:t>Les critères d’attribution sont les suivants:</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90"/>
      </w:tblGrid>
      <w:tr w:rsidR="00354234" w:rsidRPr="00BF7BAF" w14:paraId="033AE4CA" w14:textId="77777777" w:rsidTr="000012B5">
        <w:tc>
          <w:tcPr>
            <w:tcW w:w="8290" w:type="dxa"/>
            <w:tcBorders>
              <w:top w:val="single" w:sz="4" w:space="0" w:color="auto"/>
              <w:left w:val="single" w:sz="4" w:space="0" w:color="auto"/>
              <w:bottom w:val="single" w:sz="4" w:space="0" w:color="auto"/>
              <w:right w:val="single" w:sz="4" w:space="0" w:color="auto"/>
            </w:tcBorders>
          </w:tcPr>
          <w:p w14:paraId="7999BE2D" w14:textId="77777777" w:rsidR="00354234" w:rsidRPr="00BF7BAF" w:rsidRDefault="00354234" w:rsidP="002C4A76">
            <w:pPr>
              <w:numPr>
                <w:ilvl w:val="0"/>
                <w:numId w:val="6"/>
              </w:numPr>
              <w:suppressAutoHyphens w:val="0"/>
              <w:spacing w:before="0" w:after="0"/>
              <w:jc w:val="both"/>
              <w:rPr>
                <w:rFonts w:ascii="Open Sans" w:hAnsi="Open Sans" w:cs="Open Sans"/>
                <w:szCs w:val="21"/>
                <w:lang w:val="fr-BE"/>
              </w:rPr>
            </w:pPr>
            <w:r w:rsidRPr="00BF7BAF">
              <w:rPr>
                <w:rFonts w:ascii="Open Sans" w:hAnsi="Open Sans" w:cs="Open Sans"/>
                <w:szCs w:val="21"/>
                <w:lang w:val="fr-BE"/>
              </w:rPr>
              <w:fldChar w:fldCharType="begin">
                <w:ffData>
                  <w:name w:val="Tekstvak40"/>
                  <w:enabled/>
                  <w:calcOnExit w:val="0"/>
                  <w:textInput>
                    <w:default w:val="&lt;décrire le critère d'attribution 1&gt; "/>
                  </w:textInput>
                </w:ffData>
              </w:fldChar>
            </w:r>
            <w:bookmarkStart w:id="167" w:name="Tekstvak40"/>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 xml:space="preserve">&lt;décrire le critère d'attribution 1&gt; </w:t>
            </w:r>
            <w:r w:rsidRPr="00BF7BAF">
              <w:rPr>
                <w:rFonts w:ascii="Open Sans" w:hAnsi="Open Sans" w:cs="Open Sans"/>
                <w:szCs w:val="21"/>
                <w:lang w:val="fr-BE"/>
              </w:rPr>
              <w:fldChar w:fldCharType="end"/>
            </w:r>
            <w:bookmarkEnd w:id="167"/>
            <w:r w:rsidRPr="00BF7BAF">
              <w:rPr>
                <w:rFonts w:ascii="Open Sans" w:hAnsi="Open Sans" w:cs="Open Sans"/>
                <w:szCs w:val="21"/>
                <w:lang w:val="fr-BE"/>
              </w:rPr>
              <w:t xml:space="preserve"> (%</w:t>
            </w:r>
            <w:r w:rsidRPr="00BF7BAF">
              <w:rPr>
                <w:rStyle w:val="Eindnootmarkering"/>
                <w:rFonts w:ascii="Open Sans" w:hAnsi="Open Sans" w:cs="Open Sans"/>
                <w:szCs w:val="21"/>
                <w:lang w:val="fr-BE"/>
              </w:rPr>
              <w:endnoteReference w:id="44"/>
            </w:r>
            <w:r w:rsidRPr="00BF7BAF">
              <w:rPr>
                <w:rFonts w:ascii="Open Sans" w:hAnsi="Open Sans" w:cs="Open Sans"/>
                <w:szCs w:val="21"/>
                <w:lang w:val="fr-BE"/>
              </w:rPr>
              <w:t>);</w:t>
            </w:r>
          </w:p>
          <w:p w14:paraId="1A21C886" w14:textId="77777777" w:rsidR="00354234" w:rsidRPr="00BF7BAF" w:rsidRDefault="00354234" w:rsidP="002C4A76">
            <w:pPr>
              <w:numPr>
                <w:ilvl w:val="0"/>
                <w:numId w:val="6"/>
              </w:numPr>
              <w:suppressAutoHyphens w:val="0"/>
              <w:spacing w:before="0" w:after="0"/>
              <w:jc w:val="both"/>
              <w:rPr>
                <w:rFonts w:ascii="Open Sans" w:hAnsi="Open Sans" w:cs="Open Sans"/>
                <w:szCs w:val="21"/>
                <w:lang w:val="fr-BE"/>
              </w:rPr>
            </w:pPr>
            <w:r w:rsidRPr="00BF7BAF">
              <w:rPr>
                <w:rFonts w:ascii="Open Sans" w:hAnsi="Open Sans" w:cs="Open Sans"/>
                <w:szCs w:val="21"/>
                <w:lang w:val="fr-BE"/>
              </w:rPr>
              <w:fldChar w:fldCharType="begin">
                <w:ffData>
                  <w:name w:val=""/>
                  <w:enabled/>
                  <w:calcOnExit w:val="0"/>
                  <w:textInput>
                    <w:default w:val="&lt;décrire le critère d'attribution 2&gt; "/>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 xml:space="preserve">&lt;décrire le critère d'attribution 2&gt; </w:t>
            </w:r>
            <w:r w:rsidRPr="00BF7BAF">
              <w:rPr>
                <w:rFonts w:ascii="Open Sans" w:hAnsi="Open Sans" w:cs="Open Sans"/>
                <w:szCs w:val="21"/>
                <w:lang w:val="fr-BE"/>
              </w:rPr>
              <w:fldChar w:fldCharType="end"/>
            </w:r>
            <w:r w:rsidRPr="00BF7BAF">
              <w:rPr>
                <w:rFonts w:ascii="Open Sans" w:hAnsi="Open Sans" w:cs="Open Sans"/>
                <w:szCs w:val="21"/>
                <w:lang w:val="fr-BE"/>
              </w:rPr>
              <w:t xml:space="preserve"> (%</w:t>
            </w:r>
            <w:r w:rsidRPr="00BF7BAF">
              <w:rPr>
                <w:rStyle w:val="Eindnootmarkering"/>
                <w:rFonts w:ascii="Open Sans" w:hAnsi="Open Sans" w:cs="Open Sans"/>
                <w:szCs w:val="21"/>
                <w:lang w:val="fr-BE"/>
              </w:rPr>
              <w:endnoteReference w:id="45"/>
            </w:r>
            <w:r w:rsidRPr="00BF7BAF">
              <w:rPr>
                <w:rFonts w:ascii="Open Sans" w:hAnsi="Open Sans" w:cs="Open Sans"/>
                <w:szCs w:val="21"/>
                <w:lang w:val="fr-BE"/>
              </w:rPr>
              <w:t>);</w:t>
            </w:r>
          </w:p>
          <w:p w14:paraId="1D16800B" w14:textId="77777777" w:rsidR="00354234" w:rsidRPr="00BF7BAF" w:rsidRDefault="00354234" w:rsidP="003F7009">
            <w:pPr>
              <w:jc w:val="both"/>
              <w:rPr>
                <w:rFonts w:ascii="Open Sans" w:hAnsi="Open Sans" w:cs="Open Sans"/>
                <w:szCs w:val="21"/>
                <w:lang w:val="fr-BE"/>
              </w:rPr>
            </w:pPr>
            <w:r w:rsidRPr="00BF7BAF">
              <w:rPr>
                <w:rFonts w:ascii="Open Sans" w:hAnsi="Open Sans" w:cs="Open Sans"/>
                <w:szCs w:val="21"/>
                <w:lang w:val="fr-BE"/>
              </w:rPr>
              <w:t>………………………………………………………………..</w:t>
            </w:r>
          </w:p>
        </w:tc>
      </w:tr>
    </w:tbl>
    <w:p w14:paraId="5F5CC6B0" w14:textId="77777777" w:rsidR="00354234" w:rsidRDefault="00354234" w:rsidP="00E724BF">
      <w:pPr>
        <w:ind w:left="851"/>
        <w:jc w:val="both"/>
        <w:rPr>
          <w:rFonts w:ascii="Open Sans" w:hAnsi="Open Sans" w:cs="Open Sans"/>
          <w:szCs w:val="21"/>
          <w:lang w:val="fr-BE"/>
        </w:rPr>
      </w:pPr>
      <w:bookmarkStart w:id="168" w:name="_Hlk73543620"/>
      <w:bookmarkStart w:id="169" w:name="_Toc19591208"/>
      <w:bookmarkStart w:id="170" w:name="_Toc12862749"/>
      <w:bookmarkStart w:id="171" w:name="_Toc12079553"/>
      <w:bookmarkStart w:id="172" w:name="_Toc230758"/>
      <w:bookmarkStart w:id="173" w:name="_Toc230704"/>
      <w:bookmarkStart w:id="174" w:name="_Toc529747460"/>
      <w:bookmarkStart w:id="175" w:name="_Toc529700604"/>
      <w:bookmarkStart w:id="176" w:name="_Toc529699988"/>
      <w:bookmarkStart w:id="177" w:name="_Toc486536858"/>
      <w:bookmarkStart w:id="178" w:name="_Toc91235593"/>
      <w:r w:rsidRPr="00BF7BAF">
        <w:rPr>
          <w:rFonts w:ascii="Open Sans" w:hAnsi="Open Sans" w:cs="Open Sans"/>
          <w:szCs w:val="21"/>
          <w:lang w:val="fr-BE"/>
        </w:rPr>
        <w:t xml:space="preserve">Les cotations pour les </w:t>
      </w:r>
      <w:r w:rsidRPr="00BF7BAF">
        <w:rPr>
          <w:rFonts w:ascii="Open Sans" w:hAnsi="Open Sans" w:cs="Open Sans"/>
          <w:szCs w:val="21"/>
          <w:lang w:val="fr-BE"/>
        </w:rPr>
        <w:fldChar w:fldCharType="begin">
          <w:ffData>
            <w:name w:val="Tekstvak1"/>
            <w:enabled/>
            <w:calcOnExit w:val="0"/>
            <w:textInput>
              <w:default w:val="&lt;nombr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&lt;nombre&gt;</w:t>
      </w:r>
      <w:r w:rsidRPr="00BF7BAF">
        <w:rPr>
          <w:rFonts w:ascii="Open Sans" w:hAnsi="Open Sans" w:cs="Open Sans"/>
          <w:szCs w:val="21"/>
          <w:lang w:val="fr-BE"/>
        </w:rPr>
        <w:fldChar w:fldCharType="end"/>
      </w:r>
      <w:r w:rsidRPr="00BF7BAF">
        <w:rPr>
          <w:rFonts w:ascii="Open Sans" w:hAnsi="Open Sans" w:cs="Open Sans"/>
          <w:szCs w:val="21"/>
          <w:lang w:val="fr-BE"/>
        </w:rPr>
        <w:t xml:space="preserve"> critères d’attribution seront additionnées. </w:t>
      </w:r>
    </w:p>
    <w:p w14:paraId="5D332FC6" w14:textId="2E28A3B7" w:rsidR="00354234" w:rsidRPr="003334FA" w:rsidRDefault="00354234" w:rsidP="003334FA">
      <w:pPr>
        <w:ind w:left="851"/>
        <w:rPr>
          <w:lang w:val="fr-FR"/>
        </w:rPr>
      </w:pPr>
      <w:bookmarkStart w:id="179" w:name="_Hlk108177023"/>
      <w:r w:rsidRPr="003334FA">
        <w:rPr>
          <w:lang w:val="fr-FR"/>
        </w:rPr>
        <w:t>Le marché sera attribué au soumissionnaire qui a</w:t>
      </w:r>
      <w:r>
        <w:rPr>
          <w:lang w:val="fr-FR"/>
        </w:rPr>
        <w:t>ura</w:t>
      </w:r>
      <w:r w:rsidRPr="003334FA">
        <w:rPr>
          <w:lang w:val="fr-FR"/>
        </w:rPr>
        <w:t xml:space="preserve"> introduit l’offre avec la cotation finale la plus élevée, après que le pouvoir adjudicateur ait vérifié que celui-ci ne se trouve pas dans une situation d’exclusion et répond aux critères de sélection</w:t>
      </w:r>
      <w:r w:rsidRPr="00823762">
        <w:rPr>
          <w:rStyle w:val="Eindnootmarkering"/>
          <w:rFonts w:ascii="Open Sans" w:hAnsi="Open Sans" w:cs="Open Sans"/>
          <w:szCs w:val="21"/>
          <w:lang w:val="fr-BE"/>
        </w:rPr>
        <w:endnoteReference w:id="46"/>
      </w:r>
      <w:r w:rsidRPr="00823762">
        <w:rPr>
          <w:rStyle w:val="Eindnootmarkering"/>
          <w:rFonts w:ascii="Open Sans" w:hAnsi="Open Sans" w:cs="Open Sans"/>
          <w:szCs w:val="21"/>
          <w:lang w:val="fr-BE"/>
        </w:rPr>
        <w:t xml:space="preserve"> </w:t>
      </w:r>
      <w:r w:rsidRPr="003334FA">
        <w:rPr>
          <w:lang w:val="fr-FR"/>
        </w:rPr>
        <w:t>/ &lt;ou&gt; après que le pouvoir adjudicateur ait vérifié, à l’égard de ce soumissionnaire, l’exactitude de la déclaration faite dans le cadre du Document Unique de Marché Européen.</w:t>
      </w:r>
    </w:p>
    <w:p w14:paraId="0FBC99F9" w14:textId="77777777" w:rsidR="00354234" w:rsidRPr="003334FA" w:rsidRDefault="00354234" w:rsidP="003334FA">
      <w:pPr>
        <w:ind w:left="851"/>
        <w:rPr>
          <w:lang w:val="fr-FR"/>
        </w:rPr>
      </w:pPr>
      <w:r w:rsidRPr="003334FA">
        <w:rPr>
          <w:lang w:val="fr-FR"/>
        </w:rPr>
        <w:t>L’évaluation des critères d’attribution se fera comme suit</w:t>
      </w:r>
      <w:r w:rsidRPr="00823762">
        <w:rPr>
          <w:rStyle w:val="Eindnootmarkering"/>
          <w:rFonts w:ascii="Open Sans" w:hAnsi="Open Sans" w:cs="Open Sans"/>
          <w:szCs w:val="21"/>
          <w:lang w:val="fr-BE"/>
        </w:rPr>
        <w:endnoteReference w:id="47"/>
      </w:r>
      <w:r w:rsidRPr="003334FA">
        <w:rPr>
          <w:lang w:val="fr-FR"/>
        </w:rPr>
        <w:t>:</w:t>
      </w:r>
    </w:p>
    <w:p w14:paraId="516B8D2B" w14:textId="77777777" w:rsidR="00354234" w:rsidRPr="003334FA" w:rsidRDefault="00354234" w:rsidP="003334FA">
      <w:pPr>
        <w:widowControl w:val="0"/>
        <w:numPr>
          <w:ilvl w:val="0"/>
          <w:numId w:val="5"/>
        </w:numPr>
        <w:tabs>
          <w:tab w:val="clear" w:pos="2912"/>
          <w:tab w:val="num" w:pos="1070"/>
        </w:tabs>
        <w:suppressAutoHyphens w:val="0"/>
        <w:spacing w:after="0"/>
        <w:ind w:left="1208" w:hanging="357"/>
        <w:jc w:val="both"/>
        <w:rPr>
          <w:lang w:val="fr-FR"/>
        </w:rPr>
      </w:pPr>
      <w:r w:rsidRPr="003334FA">
        <w:rPr>
          <w:lang w:val="fr-FR"/>
        </w:rPr>
        <w:t xml:space="preserve">le critère d’attribution 1 sera évalué sur base de </w:t>
      </w:r>
      <w:r w:rsidRPr="003334FA">
        <w:fldChar w:fldCharType="begin">
          <w:ffData>
            <w:name w:val="Tekstvak43"/>
            <w:enabled/>
            <w:calcOnExit w:val="0"/>
            <w:textInput>
              <w:default w:val="&lt;compléter&gt;"/>
            </w:textInput>
          </w:ffData>
        </w:fldChar>
      </w:r>
      <w:r w:rsidRPr="003334FA">
        <w:rPr>
          <w:lang w:val="fr-FR"/>
        </w:rPr>
        <w:instrText xml:space="preserve"> FORMTEXT </w:instrText>
      </w:r>
      <w:r w:rsidRPr="003334FA">
        <w:fldChar w:fldCharType="separate"/>
      </w:r>
      <w:r w:rsidRPr="003334FA">
        <w:rPr>
          <w:lang w:val="fr-FR"/>
        </w:rPr>
        <w:t>&lt;compléter&gt;</w:t>
      </w:r>
      <w:r w:rsidRPr="003334FA">
        <w:fldChar w:fldCharType="end"/>
      </w:r>
      <w:r w:rsidRPr="00823762">
        <w:rPr>
          <w:rStyle w:val="Eindnootmarkering"/>
          <w:rFonts w:ascii="Open Sans" w:hAnsi="Open Sans" w:cs="Open Sans"/>
          <w:szCs w:val="21"/>
          <w:lang w:val="fr-BE"/>
        </w:rPr>
        <w:endnoteReference w:id="48"/>
      </w:r>
      <w:r w:rsidRPr="00823762">
        <w:rPr>
          <w:rStyle w:val="Eindnootmarkering"/>
          <w:rFonts w:ascii="Open Sans" w:hAnsi="Open Sans" w:cs="Open Sans"/>
          <w:bCs/>
          <w:szCs w:val="21"/>
          <w:lang w:val="fr-BE"/>
        </w:rPr>
        <w:t>;</w:t>
      </w:r>
    </w:p>
    <w:p w14:paraId="26138ECD" w14:textId="77777777" w:rsidR="00354234" w:rsidRPr="003334FA" w:rsidRDefault="00354234" w:rsidP="003334FA">
      <w:pPr>
        <w:widowControl w:val="0"/>
        <w:numPr>
          <w:ilvl w:val="0"/>
          <w:numId w:val="5"/>
        </w:numPr>
        <w:tabs>
          <w:tab w:val="clear" w:pos="2912"/>
          <w:tab w:val="num" w:pos="1070"/>
        </w:tabs>
        <w:suppressAutoHyphens w:val="0"/>
        <w:spacing w:after="0"/>
        <w:ind w:left="1208" w:hanging="357"/>
        <w:jc w:val="both"/>
        <w:rPr>
          <w:lang w:val="fr-FR"/>
        </w:rPr>
      </w:pPr>
      <w:r w:rsidRPr="003334FA">
        <w:rPr>
          <w:lang w:val="fr-FR"/>
        </w:rPr>
        <w:t xml:space="preserve">le critère d’attribution 2 sera évalué sur base de </w:t>
      </w:r>
      <w:r w:rsidRPr="003334FA">
        <w:fldChar w:fldCharType="begin">
          <w:ffData>
            <w:name w:val="Tekstvak44"/>
            <w:enabled/>
            <w:calcOnExit w:val="0"/>
            <w:textInput>
              <w:default w:val="&lt;compléter&gt;"/>
            </w:textInput>
          </w:ffData>
        </w:fldChar>
      </w:r>
      <w:r w:rsidRPr="003334FA">
        <w:rPr>
          <w:lang w:val="fr-FR"/>
        </w:rPr>
        <w:instrText xml:space="preserve"> FORMTEXT </w:instrText>
      </w:r>
      <w:r w:rsidRPr="003334FA">
        <w:fldChar w:fldCharType="separate"/>
      </w:r>
      <w:r w:rsidRPr="003334FA">
        <w:rPr>
          <w:lang w:val="fr-FR"/>
        </w:rPr>
        <w:t>&lt;compléter&gt;</w:t>
      </w:r>
      <w:r w:rsidRPr="003334FA">
        <w:fldChar w:fldCharType="end"/>
      </w:r>
      <w:r w:rsidRPr="003334FA">
        <w:rPr>
          <w:lang w:val="fr-FR"/>
        </w:rPr>
        <w:t>.</w:t>
      </w:r>
    </w:p>
    <w:p w14:paraId="575A22B1" w14:textId="77777777" w:rsidR="00354234" w:rsidRPr="003334FA" w:rsidRDefault="00354234" w:rsidP="003334FA">
      <w:pPr>
        <w:widowControl w:val="0"/>
        <w:numPr>
          <w:ilvl w:val="0"/>
          <w:numId w:val="7"/>
        </w:numPr>
        <w:suppressAutoHyphens w:val="0"/>
        <w:spacing w:after="0"/>
        <w:ind w:left="1208" w:hanging="357"/>
        <w:jc w:val="both"/>
      </w:pPr>
      <w:r w:rsidRPr="003334FA">
        <w:t>…</w:t>
      </w:r>
    </w:p>
    <w:p w14:paraId="37F1C06F" w14:textId="77777777" w:rsidR="00354234" w:rsidRPr="003334FA" w:rsidRDefault="00354234" w:rsidP="00E724BF">
      <w:r w:rsidRPr="00E6096E">
        <w:rPr>
          <w:highlight w:val="yellow"/>
        </w:rPr>
        <w:t>&lt;ou&gt;</w:t>
      </w:r>
    </w:p>
    <w:p w14:paraId="238C5B5C" w14:textId="7C11FA1D" w:rsidR="00354234" w:rsidRDefault="00354234" w:rsidP="00E724BF">
      <w:pPr>
        <w:ind w:left="851"/>
        <w:jc w:val="both"/>
        <w:rPr>
          <w:rFonts w:ascii="Open Sans" w:hAnsi="Open Sans" w:cs="Open Sans"/>
          <w:szCs w:val="21"/>
          <w:lang w:val="fr-BE"/>
        </w:rPr>
      </w:pPr>
      <w:r w:rsidRPr="003334FA">
        <w:rPr>
          <w:lang w:val="fr-FR"/>
        </w:rPr>
        <w:t>Le marché sera attribué au soumissionnaire qui aura introduit l’offre avec le prix le plus bas, après que le pouvoir adjudicateur ait vérifié que celui-ci ne se trouve pas dans une situation d’exclusion et répond aux critères de sélection</w:t>
      </w:r>
      <w:r w:rsidRPr="003334FA">
        <w:rPr>
          <w:b/>
          <w:bCs/>
          <w:vertAlign w:val="superscript"/>
        </w:rPr>
        <w:endnoteReference w:id="49"/>
      </w:r>
      <w:r w:rsidRPr="003334FA">
        <w:rPr>
          <w:b/>
          <w:bCs/>
          <w:vertAlign w:val="superscript"/>
          <w:lang w:val="fr-FR"/>
        </w:rPr>
        <w:t xml:space="preserve"> </w:t>
      </w:r>
      <w:r w:rsidRPr="003334FA">
        <w:rPr>
          <w:lang w:val="fr-FR"/>
        </w:rPr>
        <w:t xml:space="preserve">/ </w:t>
      </w:r>
      <w:r w:rsidRPr="00823762">
        <w:rPr>
          <w:highlight w:val="yellow"/>
          <w:lang w:val="fr-FR"/>
        </w:rPr>
        <w:t>&lt;ou&gt;</w:t>
      </w:r>
      <w:r w:rsidRPr="003334FA">
        <w:rPr>
          <w:lang w:val="fr-FR"/>
        </w:rPr>
        <w:t xml:space="preserve"> après que le pouvoir adjudicateur ait vérifié, à l’égard de ce soumissionnaire, l’exactitude de la déclaration faite dans le cadre du Document Unique de Marché Européen.</w:t>
      </w:r>
      <w:bookmarkEnd w:id="179"/>
      <w:r w:rsidRPr="00866CD4">
        <w:rPr>
          <w:rFonts w:ascii="Open Sans" w:hAnsi="Open Sans" w:cs="Open Sans"/>
          <w:szCs w:val="21"/>
          <w:lang w:val="fr-BE"/>
        </w:rPr>
        <w:t>.</w:t>
      </w:r>
    </w:p>
    <w:p w14:paraId="167656C5" w14:textId="09A17BB8" w:rsidR="00354234" w:rsidRPr="003334FA" w:rsidRDefault="00354234" w:rsidP="003334FA">
      <w:pPr>
        <w:ind w:left="851"/>
        <w:jc w:val="both"/>
        <w:rPr>
          <w:rFonts w:ascii="Open Sans" w:hAnsi="Open Sans" w:cs="Open Sans"/>
          <w:szCs w:val="21"/>
          <w:lang w:val="fr-FR"/>
        </w:rPr>
      </w:pPr>
      <w:r w:rsidRPr="003334FA">
        <w:rPr>
          <w:lang w:val="fr-FR"/>
        </w:rPr>
        <w:t>L’évaluation des offres dans le cadre du critère prix se fera sur base du prix total, TVA comprise.</w:t>
      </w:r>
    </w:p>
    <w:bookmarkEnd w:id="168"/>
    <w:bookmarkEnd w:id="169"/>
    <w:bookmarkEnd w:id="170"/>
    <w:bookmarkEnd w:id="171"/>
    <w:bookmarkEnd w:id="172"/>
    <w:bookmarkEnd w:id="173"/>
    <w:bookmarkEnd w:id="174"/>
    <w:bookmarkEnd w:id="175"/>
    <w:bookmarkEnd w:id="176"/>
    <w:bookmarkEnd w:id="177"/>
    <w:bookmarkEnd w:id="178"/>
    <w:p w14:paraId="61A5620E" w14:textId="77777777" w:rsidR="00354234" w:rsidRDefault="00354234">
      <w:pPr>
        <w:suppressAutoHyphens w:val="0"/>
        <w:spacing w:before="0" w:after="0"/>
        <w:rPr>
          <w:rFonts w:asciiTheme="majorHAnsi" w:eastAsiaTheme="majorEastAsia" w:hAnsiTheme="majorHAnsi" w:cs="Times New Roman (Headings CS)"/>
          <w:b/>
          <w:sz w:val="38"/>
          <w:szCs w:val="38"/>
          <w:lang w:val="fr-BE"/>
        </w:rPr>
      </w:pPr>
      <w:r>
        <w:rPr>
          <w:lang w:val="fr-BE"/>
        </w:rPr>
        <w:br w:type="page"/>
      </w:r>
    </w:p>
    <w:p w14:paraId="72C58E70" w14:textId="3F56025C" w:rsidR="00354234" w:rsidRPr="00BF7BAF" w:rsidRDefault="00354234">
      <w:pPr>
        <w:pStyle w:val="Kop2"/>
      </w:pPr>
      <w:bookmarkStart w:id="180" w:name="_Toc108428353"/>
      <w:r w:rsidRPr="00BF7BAF">
        <w:lastRenderedPageBreak/>
        <w:t>Cautionnement</w:t>
      </w:r>
      <w:bookmarkEnd w:id="180"/>
    </w:p>
    <w:p w14:paraId="18CF9961" w14:textId="164021E7" w:rsidR="00354234" w:rsidRPr="00BF7BAF" w:rsidRDefault="00354234" w:rsidP="00DE61AF">
      <w:pPr>
        <w:widowControl w:val="0"/>
        <w:ind w:left="851"/>
        <w:jc w:val="both"/>
        <w:rPr>
          <w:rFonts w:ascii="Open Sans" w:hAnsi="Open Sans" w:cs="Open Sans"/>
          <w:szCs w:val="21"/>
          <w:lang w:val="fr-BE"/>
        </w:rPr>
      </w:pPr>
      <w:r>
        <w:rPr>
          <w:rFonts w:cs="Open Sans"/>
          <w:szCs w:val="21"/>
          <w:lang w:val="fr-FR"/>
        </w:rPr>
        <w:t>Pour ce marché, a</w:t>
      </w:r>
      <w:r w:rsidRPr="00CB08AC">
        <w:rPr>
          <w:rFonts w:cs="Open Sans"/>
          <w:szCs w:val="21"/>
          <w:lang w:val="fr-FR"/>
        </w:rPr>
        <w:t>ucun cautionnement est e</w:t>
      </w:r>
      <w:r>
        <w:rPr>
          <w:rFonts w:cs="Open Sans"/>
          <w:szCs w:val="21"/>
          <w:lang w:val="fr-FR"/>
        </w:rPr>
        <w:t>xigé.</w:t>
      </w:r>
    </w:p>
    <w:p w14:paraId="6F3BE844" w14:textId="77777777" w:rsidR="00354234" w:rsidRPr="00BF7BAF" w:rsidRDefault="00354234" w:rsidP="00DE61AF">
      <w:pPr>
        <w:pStyle w:val="Standaard1"/>
        <w:jc w:val="both"/>
        <w:rPr>
          <w:rFonts w:ascii="Open Sans" w:hAnsi="Open Sans" w:cs="Open Sans"/>
          <w:bCs/>
          <w:sz w:val="21"/>
          <w:szCs w:val="21"/>
          <w:lang w:val="fr-BE"/>
        </w:rPr>
      </w:pPr>
      <w:r w:rsidRPr="00BF7BAF">
        <w:rPr>
          <w:rFonts w:ascii="Open Sans" w:hAnsi="Open Sans" w:cs="Open Sans"/>
          <w:bCs/>
          <w:sz w:val="21"/>
          <w:szCs w:val="21"/>
          <w:highlight w:val="yellow"/>
          <w:lang w:val="fr-BE"/>
        </w:rPr>
        <w:t>&lt;ou&gt;</w:t>
      </w:r>
    </w:p>
    <w:p w14:paraId="1BE35D1F" w14:textId="70CA0D35" w:rsidR="00354234" w:rsidRDefault="00354234" w:rsidP="00E70CE0">
      <w:pPr>
        <w:ind w:left="851"/>
        <w:jc w:val="both"/>
        <w:rPr>
          <w:rFonts w:cs="Open Sans"/>
          <w:szCs w:val="21"/>
          <w:lang w:val="fr-FR"/>
        </w:rPr>
      </w:pPr>
      <w:r>
        <w:rPr>
          <w:rFonts w:cs="Open Sans"/>
          <w:szCs w:val="21"/>
          <w:lang w:val="fr-FR"/>
        </w:rPr>
        <w:t xml:space="preserve">Un cautionnement est exigé de </w:t>
      </w:r>
      <w:r w:rsidRPr="00CB08AC">
        <w:rPr>
          <w:rFonts w:cs="Open Sans"/>
          <w:szCs w:val="21"/>
          <w:lang w:val="fr-FR"/>
        </w:rPr>
        <w:t>[</w:t>
      </w:r>
      <w:r w:rsidRPr="00DB1AE2">
        <w:rPr>
          <w:rFonts w:ascii="Calibri" w:hAnsi="Calibri" w:cs="Calibri"/>
          <w:szCs w:val="21"/>
          <w:lang w:val="fr-FR"/>
        </w:rPr>
        <w:t>maximum 5%</w:t>
      </w:r>
      <w:r w:rsidRPr="00CB08AC">
        <w:rPr>
          <w:rFonts w:cs="Open Sans"/>
          <w:szCs w:val="21"/>
          <w:lang w:val="fr-FR"/>
        </w:rPr>
        <w:t>]</w:t>
      </w:r>
      <w:r>
        <w:rPr>
          <w:rFonts w:cs="Open Sans"/>
          <w:szCs w:val="21"/>
          <w:lang w:val="fr-FR"/>
        </w:rPr>
        <w:t xml:space="preserve"> </w:t>
      </w:r>
      <w:r w:rsidRPr="00E70CE0">
        <w:rPr>
          <w:rFonts w:cs="Open Sans"/>
          <w:szCs w:val="21"/>
          <w:lang w:val="fr-FR"/>
        </w:rPr>
        <w:t>du montant total, hors TVA, du marché. Le montant ainsi obtenu est arrondi à la dizaine d’euro supérieure.</w:t>
      </w:r>
    </w:p>
    <w:p w14:paraId="684A6439" w14:textId="446F900F" w:rsidR="00354234" w:rsidRPr="00BF7BAF" w:rsidRDefault="00354234" w:rsidP="00E70CE0">
      <w:pPr>
        <w:widowControl w:val="0"/>
        <w:ind w:left="851"/>
        <w:jc w:val="both"/>
        <w:rPr>
          <w:rFonts w:ascii="Open Sans" w:hAnsi="Open Sans" w:cs="Open Sans"/>
          <w:szCs w:val="21"/>
          <w:lang w:val="fr-BE"/>
        </w:rPr>
      </w:pPr>
      <w:r>
        <w:rPr>
          <w:rFonts w:cs="Open Sans"/>
          <w:szCs w:val="21"/>
          <w:lang w:val="fr-FR"/>
        </w:rPr>
        <w:t>Si le montant du marché s’avère inférieur à 50.000 euros, aucun cautionnement est exigé.</w:t>
      </w:r>
    </w:p>
    <w:p w14:paraId="08F3D1BA" w14:textId="77777777" w:rsidR="00354234" w:rsidRPr="00BF7BAF" w:rsidRDefault="00354234" w:rsidP="00DE61AF">
      <w:pPr>
        <w:widowControl w:val="0"/>
        <w:ind w:left="851"/>
        <w:jc w:val="both"/>
        <w:rPr>
          <w:rFonts w:ascii="Open Sans" w:hAnsi="Open Sans" w:cs="Open Sans"/>
          <w:szCs w:val="21"/>
          <w:lang w:val="fr-BE"/>
        </w:rPr>
      </w:pPr>
      <w:r w:rsidRPr="00BF7BAF">
        <w:rPr>
          <w:rFonts w:ascii="Open Sans" w:hAnsi="Open Sans" w:cs="Open Sans"/>
          <w:szCs w:val="21"/>
          <w:lang w:val="fr-BE"/>
        </w:rPr>
        <w:t>Le cautionnement peut être constitué conformément aux dispositions légales et réglementaires, soit en numéraire, ou en fonds publics, soit sous forme de cautionnement collectif.</w:t>
      </w:r>
    </w:p>
    <w:p w14:paraId="0CC17915" w14:textId="77777777" w:rsidR="00354234" w:rsidRPr="00BF7BAF" w:rsidRDefault="00354234" w:rsidP="00DE61AF">
      <w:pPr>
        <w:widowControl w:val="0"/>
        <w:ind w:left="851"/>
        <w:jc w:val="both"/>
        <w:rPr>
          <w:rFonts w:ascii="Open Sans" w:hAnsi="Open Sans" w:cs="Open Sans"/>
          <w:szCs w:val="21"/>
          <w:lang w:val="fr-BE"/>
        </w:rPr>
      </w:pPr>
      <w:r w:rsidRPr="00BF7BAF">
        <w:rPr>
          <w:rFonts w:ascii="Open Sans" w:hAnsi="Open Sans" w:cs="Open Sans"/>
          <w:szCs w:val="21"/>
          <w:lang w:val="fr-BE"/>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754ECA0E" w14:textId="77777777" w:rsidR="00354234" w:rsidRPr="00BF7BAF" w:rsidRDefault="00354234" w:rsidP="00DE61AF">
      <w:pPr>
        <w:widowControl w:val="0"/>
        <w:ind w:left="851"/>
        <w:jc w:val="both"/>
        <w:rPr>
          <w:rFonts w:ascii="Open Sans" w:hAnsi="Open Sans" w:cs="Open Sans"/>
          <w:szCs w:val="21"/>
          <w:lang w:val="fr-BE"/>
        </w:rPr>
      </w:pPr>
      <w:r w:rsidRPr="00BF7BAF">
        <w:rPr>
          <w:rFonts w:ascii="Open Sans" w:hAnsi="Open Sans" w:cs="Open Sans"/>
          <w:szCs w:val="21"/>
          <w:lang w:val="fr-BE"/>
        </w:rPr>
        <w:t>L’adjudicataire doit, dans les trente jours de calendrier suivant le jour de la conclusion du marché, justifier la constitution du cautionnement par lui-même ou par un tiers, de l’une des façons suivantes:</w:t>
      </w:r>
    </w:p>
    <w:p w14:paraId="6AAA7A76" w14:textId="77777777" w:rsidR="00354234" w:rsidRPr="003334FA" w:rsidRDefault="00354234" w:rsidP="003334FA">
      <w:pPr>
        <w:spacing w:before="0" w:after="0"/>
        <w:ind w:left="1135" w:hanging="284"/>
        <w:rPr>
          <w:rFonts w:ascii="Open Sans" w:hAnsi="Open Sans" w:cs="Open Sans"/>
          <w:szCs w:val="21"/>
          <w:lang w:val="fr-FR"/>
        </w:rPr>
      </w:pPr>
      <w:r w:rsidRPr="003334FA">
        <w:rPr>
          <w:rFonts w:ascii="Open Sans" w:hAnsi="Open Sans" w:cs="Open Sans"/>
          <w:szCs w:val="21"/>
          <w:lang w:val="fr-FR"/>
        </w:rPr>
        <w:t xml:space="preserve">1° </w:t>
      </w:r>
      <w:r w:rsidRPr="003334FA">
        <w:rPr>
          <w:rFonts w:ascii="Open Sans" w:hAnsi="Open Sans" w:cs="Open Sans"/>
          <w:szCs w:val="21"/>
          <w:lang w:val="fr-FR"/>
        </w:rPr>
        <w:tab/>
        <w:t xml:space="preserve">la constitution d’un cautionnement via la caisse de dépôt et de consignation se fait dorénavant exclusivement par le biais de l’application online E-DEPO, pour plus d’informations </w:t>
      </w:r>
      <w:r w:rsidRPr="00E552C0">
        <w:rPr>
          <w:rStyle w:val="Hyperlink"/>
          <w:lang w:val="fr-FR"/>
        </w:rPr>
        <w:t>www.caissedesdepots.be</w:t>
      </w:r>
      <w:r w:rsidRPr="003334FA">
        <w:rPr>
          <w:rFonts w:ascii="Open Sans" w:hAnsi="Open Sans" w:cs="Open Sans"/>
          <w:szCs w:val="21"/>
          <w:lang w:val="fr-FR"/>
        </w:rPr>
        <w:t>;</w:t>
      </w:r>
    </w:p>
    <w:p w14:paraId="2928F8FB" w14:textId="77777777" w:rsidR="00354234" w:rsidRPr="003334FA" w:rsidRDefault="00354234" w:rsidP="003334FA">
      <w:pPr>
        <w:spacing w:before="0" w:after="0"/>
        <w:ind w:left="1135" w:hanging="284"/>
        <w:rPr>
          <w:rFonts w:ascii="Open Sans" w:hAnsi="Open Sans" w:cs="Open Sans"/>
          <w:szCs w:val="21"/>
          <w:lang w:val="fr-FR"/>
        </w:rPr>
      </w:pPr>
      <w:r w:rsidRPr="003334FA">
        <w:rPr>
          <w:rFonts w:ascii="Open Sans" w:hAnsi="Open Sans" w:cs="Open Sans"/>
          <w:szCs w:val="21"/>
          <w:lang w:val="fr-FR"/>
        </w:rPr>
        <w:t xml:space="preserve">2° </w:t>
      </w:r>
      <w:r w:rsidRPr="003334FA">
        <w:rPr>
          <w:rFonts w:ascii="Open Sans" w:hAnsi="Open Sans" w:cs="Open Sans"/>
          <w:szCs w:val="21"/>
          <w:lang w:val="fr-FR"/>
        </w:rPr>
        <w:tab/>
        <w:t>lorsqu’il s’agit de fonds publics, par le dépôt de ceux-ci entre les mains du caissier de l’État au siège de la Banque nationale à Bruxelles ou dans l’une de ses agences en province, pour compte de la Caisse des Dépôts et Consignations, ou d’un organisme public remplissant une fonction similaire;</w:t>
      </w:r>
    </w:p>
    <w:p w14:paraId="23E46F2E" w14:textId="77777777" w:rsidR="00354234" w:rsidRPr="003334FA" w:rsidRDefault="00354234" w:rsidP="003334FA">
      <w:pPr>
        <w:spacing w:before="0" w:after="0"/>
        <w:ind w:left="1135" w:hanging="284"/>
        <w:rPr>
          <w:rFonts w:ascii="Open Sans" w:hAnsi="Open Sans" w:cs="Open Sans"/>
          <w:szCs w:val="21"/>
          <w:lang w:val="fr-FR"/>
        </w:rPr>
      </w:pPr>
      <w:r w:rsidRPr="003334FA">
        <w:rPr>
          <w:rFonts w:ascii="Open Sans" w:hAnsi="Open Sans" w:cs="Open Sans"/>
          <w:szCs w:val="21"/>
          <w:lang w:val="fr-FR"/>
        </w:rPr>
        <w:t>3°</w:t>
      </w:r>
      <w:r w:rsidRPr="003334FA">
        <w:rPr>
          <w:rFonts w:ascii="Open Sans" w:hAnsi="Open Sans" w:cs="Open Sans"/>
          <w:szCs w:val="21"/>
          <w:lang w:val="fr-FR"/>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0D8A01D2" w14:textId="77777777" w:rsidR="00354234" w:rsidRPr="003334FA" w:rsidRDefault="00354234" w:rsidP="003334FA">
      <w:pPr>
        <w:spacing w:before="0" w:after="0"/>
        <w:ind w:left="1135" w:hanging="284"/>
        <w:rPr>
          <w:rFonts w:ascii="Open Sans" w:hAnsi="Open Sans" w:cs="Open Sans"/>
          <w:szCs w:val="21"/>
          <w:lang w:val="fr-FR"/>
        </w:rPr>
      </w:pPr>
      <w:r w:rsidRPr="003334FA">
        <w:rPr>
          <w:rFonts w:ascii="Open Sans" w:hAnsi="Open Sans" w:cs="Open Sans"/>
          <w:szCs w:val="21"/>
          <w:lang w:val="fr-FR"/>
        </w:rPr>
        <w:t>4°</w:t>
      </w:r>
      <w:r w:rsidRPr="003334FA">
        <w:rPr>
          <w:rFonts w:ascii="Open Sans" w:hAnsi="Open Sans" w:cs="Open Sans"/>
          <w:szCs w:val="21"/>
          <w:lang w:val="fr-FR"/>
        </w:rPr>
        <w:tab/>
        <w:t>lorsqu’il s’agit d’une garantie, par l’acte d’engagement de l’établissement de crédit ou de l’entreprise d’assurances.</w:t>
      </w:r>
    </w:p>
    <w:p w14:paraId="02747B0F" w14:textId="77777777" w:rsidR="00354234" w:rsidRPr="00BF7BAF" w:rsidRDefault="00354234" w:rsidP="00DE61AF">
      <w:pPr>
        <w:widowControl w:val="0"/>
        <w:ind w:left="851"/>
        <w:jc w:val="both"/>
        <w:rPr>
          <w:rFonts w:ascii="Open Sans" w:hAnsi="Open Sans" w:cs="Open Sans"/>
          <w:szCs w:val="21"/>
          <w:lang w:val="fr-BE"/>
        </w:rPr>
      </w:pPr>
      <w:r w:rsidRPr="00BF7BAF">
        <w:rPr>
          <w:rFonts w:ascii="Open Sans" w:hAnsi="Open Sans" w:cs="Open Sans"/>
          <w:szCs w:val="21"/>
          <w:lang w:val="fr-BE"/>
        </w:rPr>
        <w:t>Cette justification se donne, selon le cas, par la production au pouvoir adjudicateur:</w:t>
      </w:r>
    </w:p>
    <w:p w14:paraId="49A1908B" w14:textId="77777777" w:rsidR="00354234" w:rsidRPr="003334FA" w:rsidRDefault="00354234" w:rsidP="003334FA">
      <w:pPr>
        <w:spacing w:before="0" w:after="0"/>
        <w:ind w:left="1135" w:hanging="284"/>
        <w:rPr>
          <w:rFonts w:ascii="Open Sans" w:hAnsi="Open Sans" w:cs="Open Sans"/>
          <w:szCs w:val="21"/>
          <w:lang w:val="fr-FR"/>
        </w:rPr>
      </w:pPr>
      <w:r w:rsidRPr="003334FA">
        <w:rPr>
          <w:rFonts w:ascii="Open Sans" w:hAnsi="Open Sans" w:cs="Open Sans"/>
          <w:szCs w:val="21"/>
          <w:lang w:val="fr-FR"/>
        </w:rPr>
        <w:t>1°</w:t>
      </w:r>
      <w:r w:rsidRPr="003334FA">
        <w:rPr>
          <w:rFonts w:ascii="Open Sans" w:hAnsi="Open Sans" w:cs="Open Sans"/>
          <w:szCs w:val="21"/>
          <w:lang w:val="fr-FR"/>
        </w:rPr>
        <w:tab/>
        <w:t>soit du récépissé de dépôt de la Caisse des Dépôts et Consignations ou d’un organisme public remplissant une fonction similaire;</w:t>
      </w:r>
    </w:p>
    <w:p w14:paraId="5632F0C6" w14:textId="77777777" w:rsidR="00354234" w:rsidRPr="003334FA" w:rsidRDefault="00354234" w:rsidP="003334FA">
      <w:pPr>
        <w:spacing w:before="0" w:after="0"/>
        <w:ind w:left="1135" w:hanging="284"/>
        <w:rPr>
          <w:rFonts w:ascii="Open Sans" w:hAnsi="Open Sans" w:cs="Open Sans"/>
          <w:szCs w:val="21"/>
          <w:lang w:val="fr-FR"/>
        </w:rPr>
      </w:pPr>
      <w:r w:rsidRPr="003334FA">
        <w:rPr>
          <w:rFonts w:ascii="Open Sans" w:hAnsi="Open Sans" w:cs="Open Sans"/>
          <w:szCs w:val="21"/>
          <w:lang w:val="fr-FR"/>
        </w:rPr>
        <w:t>2°</w:t>
      </w:r>
      <w:r w:rsidRPr="003334FA">
        <w:rPr>
          <w:rFonts w:ascii="Open Sans" w:hAnsi="Open Sans" w:cs="Open Sans"/>
          <w:szCs w:val="21"/>
          <w:lang w:val="fr-FR"/>
        </w:rPr>
        <w:tab/>
        <w:t>soit d’un avis de débit remis par l’établissement de crédit ou l’entreprise d’assurances;</w:t>
      </w:r>
    </w:p>
    <w:p w14:paraId="7B4BC952" w14:textId="77777777" w:rsidR="00354234" w:rsidRPr="003334FA" w:rsidRDefault="00354234" w:rsidP="003334FA">
      <w:pPr>
        <w:spacing w:before="0" w:after="0"/>
        <w:ind w:left="1135" w:hanging="284"/>
        <w:rPr>
          <w:rFonts w:ascii="Open Sans" w:hAnsi="Open Sans" w:cs="Open Sans"/>
          <w:szCs w:val="21"/>
          <w:lang w:val="fr-FR"/>
        </w:rPr>
      </w:pPr>
      <w:r w:rsidRPr="003334FA">
        <w:rPr>
          <w:rFonts w:ascii="Open Sans" w:hAnsi="Open Sans" w:cs="Open Sans"/>
          <w:szCs w:val="21"/>
          <w:lang w:val="fr-FR"/>
        </w:rPr>
        <w:t>3°</w:t>
      </w:r>
      <w:r w:rsidRPr="003334FA">
        <w:rPr>
          <w:rFonts w:ascii="Open Sans" w:hAnsi="Open Sans" w:cs="Open Sans"/>
          <w:szCs w:val="21"/>
          <w:lang w:val="fr-FR"/>
        </w:rPr>
        <w:tab/>
        <w:t>soit de la reconnaissance de dépôt délivrée par le caissier de l’État ou par un organisme public remplissant une fonction similaire;</w:t>
      </w:r>
    </w:p>
    <w:p w14:paraId="2577567C" w14:textId="77777777" w:rsidR="00354234" w:rsidRPr="003334FA" w:rsidRDefault="00354234" w:rsidP="003334FA">
      <w:pPr>
        <w:spacing w:before="0" w:after="0"/>
        <w:ind w:left="1135" w:hanging="284"/>
        <w:rPr>
          <w:rFonts w:ascii="Open Sans" w:hAnsi="Open Sans" w:cs="Open Sans"/>
          <w:szCs w:val="21"/>
          <w:lang w:val="fr-FR"/>
        </w:rPr>
      </w:pPr>
      <w:r w:rsidRPr="003334FA">
        <w:rPr>
          <w:rFonts w:ascii="Open Sans" w:hAnsi="Open Sans" w:cs="Open Sans"/>
          <w:szCs w:val="21"/>
          <w:lang w:val="fr-FR"/>
        </w:rPr>
        <w:t>4°</w:t>
      </w:r>
      <w:r w:rsidRPr="003334FA">
        <w:rPr>
          <w:rFonts w:ascii="Open Sans" w:hAnsi="Open Sans" w:cs="Open Sans"/>
          <w:szCs w:val="21"/>
          <w:lang w:val="fr-FR"/>
        </w:rPr>
        <w:tab/>
        <w:t>soit de l’original de l’acte de caution solidaire visé par la Caisse des Dépôts et Consignations ou par un organisme public remplissant une fonction similaire;</w:t>
      </w:r>
    </w:p>
    <w:p w14:paraId="6E3DAB16" w14:textId="77777777" w:rsidR="00354234" w:rsidRPr="003334FA" w:rsidRDefault="00354234" w:rsidP="003334FA">
      <w:pPr>
        <w:spacing w:before="0" w:after="0"/>
        <w:ind w:left="1135" w:hanging="284"/>
        <w:rPr>
          <w:rFonts w:ascii="Open Sans" w:hAnsi="Open Sans" w:cs="Open Sans"/>
          <w:szCs w:val="21"/>
          <w:lang w:val="fr-FR"/>
        </w:rPr>
      </w:pPr>
      <w:r w:rsidRPr="003334FA">
        <w:rPr>
          <w:rFonts w:ascii="Open Sans" w:hAnsi="Open Sans" w:cs="Open Sans"/>
          <w:szCs w:val="21"/>
          <w:lang w:val="fr-FR"/>
        </w:rPr>
        <w:t>5°</w:t>
      </w:r>
      <w:r w:rsidRPr="003334FA">
        <w:rPr>
          <w:rFonts w:ascii="Open Sans" w:hAnsi="Open Sans" w:cs="Open Sans"/>
          <w:szCs w:val="21"/>
          <w:lang w:val="fr-FR"/>
        </w:rPr>
        <w:tab/>
        <w:t>soit de l’original de l’acte d’engagement établi par l’établissement de crédit ou l’entreprise d’assurances accordant une garantie.</w:t>
      </w:r>
    </w:p>
    <w:p w14:paraId="4ED9553D" w14:textId="77777777" w:rsidR="00354234" w:rsidRPr="00BF7BAF" w:rsidRDefault="00354234" w:rsidP="00DE61AF">
      <w:pPr>
        <w:widowControl w:val="0"/>
        <w:ind w:left="851"/>
        <w:jc w:val="both"/>
        <w:rPr>
          <w:rFonts w:ascii="Open Sans" w:hAnsi="Open Sans" w:cs="Open Sans"/>
          <w:szCs w:val="21"/>
          <w:lang w:val="fr-BE"/>
        </w:rPr>
      </w:pPr>
      <w:r w:rsidRPr="00BF7BAF">
        <w:rPr>
          <w:rFonts w:ascii="Open Sans" w:hAnsi="Open Sans" w:cs="Open Sans"/>
          <w:szCs w:val="21"/>
          <w:lang w:val="fr-BE"/>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ou “mandataire”, suivant le cas.</w:t>
      </w:r>
    </w:p>
    <w:p w14:paraId="02A7F4E2" w14:textId="77777777" w:rsidR="00354234" w:rsidRPr="00BF7BAF" w:rsidRDefault="00354234" w:rsidP="00DE61AF">
      <w:pPr>
        <w:widowControl w:val="0"/>
        <w:ind w:left="851"/>
        <w:jc w:val="both"/>
        <w:rPr>
          <w:rFonts w:ascii="Open Sans" w:hAnsi="Open Sans" w:cs="Open Sans"/>
          <w:szCs w:val="21"/>
          <w:lang w:val="fr-BE"/>
        </w:rPr>
      </w:pPr>
      <w:r w:rsidRPr="00BF7BAF">
        <w:rPr>
          <w:rFonts w:ascii="Open Sans" w:hAnsi="Open Sans" w:cs="Open Sans"/>
          <w:szCs w:val="21"/>
          <w:lang w:val="fr-BE"/>
        </w:rPr>
        <w:lastRenderedPageBreak/>
        <w:t>Le délai de trente jours de calendrier visé ci-avant est suspendu pendant la période de fermeture de l’entreprise de l’adjudicataire pour les jours de vacances annuelles payées et les jours de repos compensatoire prévus par voie réglementaire ou dans une convention collective de travail rendue obligatoire.</w:t>
      </w:r>
    </w:p>
    <w:p w14:paraId="006A2EEA" w14:textId="77777777" w:rsidR="00354234" w:rsidRPr="00BF7BAF" w:rsidRDefault="00354234" w:rsidP="00DE61AF">
      <w:pPr>
        <w:widowControl w:val="0"/>
        <w:ind w:left="851"/>
        <w:jc w:val="both"/>
        <w:rPr>
          <w:rFonts w:ascii="Open Sans" w:hAnsi="Open Sans" w:cs="Open Sans"/>
          <w:szCs w:val="21"/>
          <w:lang w:val="fr-BE"/>
        </w:rPr>
      </w:pPr>
      <w:r w:rsidRPr="00BF7BAF">
        <w:rPr>
          <w:rFonts w:ascii="Open Sans" w:hAnsi="Open Sans" w:cs="Open Sans"/>
          <w:szCs w:val="21"/>
          <w:lang w:val="fr-BE"/>
        </w:rPr>
        <w:t>La preuve de la constitution du cautionnement doit être envoyée à l’adresse qui sera mentionnée dans la notification de la conclusion du marché.</w:t>
      </w:r>
    </w:p>
    <w:p w14:paraId="627949A6" w14:textId="71AE8487" w:rsidR="00354234" w:rsidRPr="00AE5376" w:rsidRDefault="00354234" w:rsidP="00AE5376">
      <w:pPr>
        <w:widowControl w:val="0"/>
        <w:ind w:left="851"/>
        <w:jc w:val="both"/>
        <w:rPr>
          <w:rFonts w:ascii="Open Sans" w:hAnsi="Open Sans" w:cs="Open Sans"/>
          <w:szCs w:val="21"/>
          <w:lang w:val="fr-BE"/>
        </w:rPr>
      </w:pPr>
      <w:r w:rsidRPr="00AE5376">
        <w:rPr>
          <w:rFonts w:ascii="Open Sans" w:hAnsi="Open Sans" w:cs="Open Sans"/>
          <w:szCs w:val="21"/>
          <w:lang w:val="fr-BE"/>
        </w:rPr>
        <w:t>Le cautionnement est libéré par moitié après la réception provisoire de l’ensemble des fournitures et pour la moitié restante après la réception définitive de l’ensemble des fournitures.</w:t>
      </w:r>
    </w:p>
    <w:p w14:paraId="2B32AD33" w14:textId="3A5C5D40" w:rsidR="00354234" w:rsidRPr="00AE5376" w:rsidRDefault="00354234" w:rsidP="00AE5376">
      <w:pPr>
        <w:widowControl w:val="0"/>
        <w:ind w:left="851"/>
        <w:jc w:val="both"/>
        <w:rPr>
          <w:rFonts w:ascii="Open Sans" w:hAnsi="Open Sans" w:cs="Open Sans"/>
          <w:szCs w:val="21"/>
          <w:lang w:val="fr-BE"/>
        </w:rPr>
      </w:pPr>
      <w:r w:rsidRPr="00A46315">
        <w:rPr>
          <w:rFonts w:cs="Open Sans"/>
          <w:szCs w:val="21"/>
          <w:lang w:val="fr-FR"/>
        </w:rPr>
        <w:t>Dans la mesure où le cautionnement  est libérable, le pouvoir adjudicateur délivre, en application de l’article 33 de l’A.R. exécution, mainlevée dans un délai de quinze jours après la réception.</w:t>
      </w:r>
    </w:p>
    <w:p w14:paraId="522B599D" w14:textId="6B384B4D" w:rsidR="00354234" w:rsidRPr="00BF7BAF" w:rsidRDefault="00354234">
      <w:pPr>
        <w:pStyle w:val="Kop2"/>
      </w:pPr>
      <w:bookmarkStart w:id="181" w:name="_Toc95916700"/>
      <w:bookmarkStart w:id="182" w:name="_Toc108428354"/>
      <w:r w:rsidRPr="00BF7BAF">
        <w:t>Modification en cours d’exécution</w:t>
      </w:r>
      <w:bookmarkEnd w:id="181"/>
      <w:bookmarkEnd w:id="182"/>
    </w:p>
    <w:p w14:paraId="6419BEF0" w14:textId="323E5A1A" w:rsidR="00354234" w:rsidRPr="00BF7BAF" w:rsidRDefault="00354234" w:rsidP="00160F8E">
      <w:pPr>
        <w:ind w:left="851"/>
        <w:rPr>
          <w:rFonts w:cstheme="minorHAnsi"/>
          <w:szCs w:val="21"/>
          <w:lang w:val="fr-BE"/>
        </w:rPr>
      </w:pPr>
      <w:r w:rsidRPr="00BF7BAF">
        <w:rPr>
          <w:rFonts w:cstheme="minorHAnsi"/>
          <w:szCs w:val="21"/>
          <w:lang w:val="fr-BE"/>
        </w:rPr>
        <w:t>Le présent marché peut être modifié en application de l’article 38 de l’A.R. du 14 janvier 2013 établissant les règles d’exécution et en utilisant une des clauses de réexamen ci-dessous. Ces clauses de réexamen sont d’application nonobstant les autres dispositions de l’A.R. précité</w:t>
      </w:r>
      <w:bookmarkStart w:id="183" w:name="_Hlk82680386"/>
      <w:r w:rsidRPr="00BF7BAF">
        <w:rPr>
          <w:rStyle w:val="Eindnootmarkering"/>
          <w:rFonts w:cstheme="minorHAnsi"/>
          <w:szCs w:val="21"/>
          <w:lang w:val="fr-BE"/>
        </w:rPr>
        <w:endnoteReference w:id="50"/>
      </w:r>
      <w:bookmarkEnd w:id="183"/>
    </w:p>
    <w:p w14:paraId="4ABEF466" w14:textId="303BB85D" w:rsidR="00354234" w:rsidRPr="0023102A" w:rsidRDefault="00354234" w:rsidP="00FA1275">
      <w:pPr>
        <w:pStyle w:val="Kop3"/>
      </w:pPr>
      <w:bookmarkStart w:id="184" w:name="_Toc95916701"/>
      <w:bookmarkStart w:id="185" w:name="_Toc108428355"/>
      <w:r w:rsidRPr="0023102A">
        <w:t>Clauses de réexamen régissant certains incidents dans le courant de l’exécution du marché</w:t>
      </w:r>
      <w:bookmarkEnd w:id="184"/>
      <w:bookmarkEnd w:id="185"/>
    </w:p>
    <w:p w14:paraId="1AB2C686" w14:textId="690194B0" w:rsidR="00354234" w:rsidRPr="00BF7BAF" w:rsidRDefault="00354234" w:rsidP="00FA1275">
      <w:pPr>
        <w:pStyle w:val="Kop4"/>
      </w:pPr>
      <w:r w:rsidRPr="00BF7BAF">
        <w:t>Impositions ayant une incidence sur le montant du marché (art. 38/8)</w:t>
      </w:r>
    </w:p>
    <w:p w14:paraId="2309F9EA" w14:textId="77777777" w:rsidR="00354234" w:rsidRPr="00BF7BAF" w:rsidRDefault="00354234" w:rsidP="00160F8E">
      <w:pPr>
        <w:widowControl w:val="0"/>
        <w:ind w:left="851"/>
        <w:rPr>
          <w:rFonts w:ascii="Open Sans" w:hAnsi="Open Sans" w:cs="Open Sans"/>
          <w:szCs w:val="21"/>
          <w:lang w:val="fr-BE"/>
        </w:rPr>
      </w:pPr>
      <w:r w:rsidRPr="00BF7BAF">
        <w:rPr>
          <w:rFonts w:ascii="Open Sans" w:hAnsi="Open Sans" w:cs="Open Sans"/>
          <w:szCs w:val="21"/>
          <w:lang w:val="fr-BE"/>
        </w:rPr>
        <w:t>Les parties peuvent se prévaloir des modifications des impositions en Belgique ayant une incidence sur le montant du marché aux conditions suivantes:</w:t>
      </w:r>
    </w:p>
    <w:p w14:paraId="50C548C5" w14:textId="77777777" w:rsidR="00354234" w:rsidRPr="00BF7BAF" w:rsidRDefault="00354234" w:rsidP="00160F8E">
      <w:pPr>
        <w:widowControl w:val="0"/>
        <w:numPr>
          <w:ilvl w:val="0"/>
          <w:numId w:val="21"/>
        </w:numPr>
        <w:spacing w:before="0" w:after="0" w:line="320" w:lineRule="exact"/>
        <w:ind w:left="1276" w:hanging="425"/>
        <w:rPr>
          <w:rFonts w:ascii="Open Sans" w:hAnsi="Open Sans" w:cs="Open Sans"/>
          <w:szCs w:val="21"/>
          <w:lang w:val="fr-BE"/>
        </w:rPr>
      </w:pPr>
      <w:r w:rsidRPr="00BF7BAF">
        <w:rPr>
          <w:rFonts w:ascii="Open Sans" w:hAnsi="Open Sans" w:cs="Open Sans"/>
          <w:szCs w:val="21"/>
          <w:lang w:val="fr-BE"/>
        </w:rPr>
        <w:t>la modification est entrée en vigueur après le dixième jour précédant la date limite fixée pour la réception des offres et</w:t>
      </w:r>
    </w:p>
    <w:p w14:paraId="3B858156" w14:textId="77777777" w:rsidR="00354234" w:rsidRPr="00BF7BAF" w:rsidRDefault="00354234" w:rsidP="00160F8E">
      <w:pPr>
        <w:widowControl w:val="0"/>
        <w:numPr>
          <w:ilvl w:val="0"/>
          <w:numId w:val="21"/>
        </w:numPr>
        <w:spacing w:before="0" w:after="0" w:line="320" w:lineRule="exact"/>
        <w:ind w:left="1276" w:hanging="425"/>
        <w:rPr>
          <w:rFonts w:ascii="Open Sans" w:hAnsi="Open Sans" w:cs="Open Sans"/>
          <w:szCs w:val="21"/>
          <w:lang w:val="fr-BE"/>
        </w:rPr>
      </w:pPr>
      <w:r w:rsidRPr="00BF7BAF">
        <w:rPr>
          <w:rFonts w:ascii="Open Sans" w:hAnsi="Open Sans" w:cs="Open Sans"/>
          <w:szCs w:val="21"/>
          <w:lang w:val="fr-BE"/>
        </w:rPr>
        <w:t>soit directement, soit indirectement par l'intermédiaire d'un indice, ces impositions ne sont pas incorporées dans la formule de révision prévue dans les documents du marché en application de la révision de prix</w:t>
      </w:r>
      <w:r w:rsidRPr="00BF7BAF">
        <w:rPr>
          <w:rFonts w:ascii="Open Sans" w:hAnsi="Open Sans" w:cs="Open Sans"/>
          <w:b/>
          <w:bCs/>
          <w:color w:val="057A8B" w:themeColor="text2"/>
          <w:szCs w:val="21"/>
          <w:vertAlign w:val="superscript"/>
          <w:lang w:val="fr-BE"/>
        </w:rPr>
        <w:endnoteReference w:id="51"/>
      </w:r>
      <w:r w:rsidRPr="00BF7BAF">
        <w:rPr>
          <w:rFonts w:ascii="Open Sans" w:hAnsi="Open Sans" w:cs="Open Sans"/>
          <w:szCs w:val="21"/>
          <w:lang w:val="fr-BE"/>
        </w:rPr>
        <w:t>.</w:t>
      </w:r>
      <w:bookmarkStart w:id="186" w:name="_Toc487533687"/>
      <w:bookmarkStart w:id="187" w:name="_Toc488315678"/>
      <w:bookmarkStart w:id="188" w:name="_Toc75157468"/>
      <w:bookmarkStart w:id="189" w:name="_Hlk189022"/>
    </w:p>
    <w:p w14:paraId="0BBF9CEF" w14:textId="77777777" w:rsidR="00354234" w:rsidRPr="00BF7BAF" w:rsidRDefault="00354234" w:rsidP="00160F8E">
      <w:pPr>
        <w:widowControl w:val="0"/>
        <w:ind w:left="851"/>
        <w:rPr>
          <w:rFonts w:ascii="Open Sans" w:hAnsi="Open Sans" w:cs="Open Sans"/>
          <w:szCs w:val="21"/>
          <w:lang w:val="fr-BE"/>
        </w:rPr>
      </w:pPr>
      <w:r w:rsidRPr="00BF7BAF">
        <w:rPr>
          <w:rFonts w:ascii="Open Sans" w:hAnsi="Open Sans" w:cs="Open Sans"/>
          <w:szCs w:val="21"/>
          <w:lang w:val="fr-BE"/>
        </w:rPr>
        <w:t>En cas de hausse des impositions, l'adjudicataire doit établir qu'il a effectivement supporté les charges supplémentaires qu’il a réclamées et que celles-ci concernent des prestations inhérentes à l'exécution du marché. En cas de baisse, il n'y a pas de révision si l'adjudicataire prouve qu'il a payé les impositions à l'ancien taux.</w:t>
      </w:r>
    </w:p>
    <w:p w14:paraId="4997D459" w14:textId="50F42463" w:rsidR="00354234" w:rsidRPr="00BF7BAF" w:rsidRDefault="00354234" w:rsidP="00160F8E">
      <w:pPr>
        <w:ind w:left="851"/>
        <w:rPr>
          <w:rFonts w:ascii="Open Sans" w:hAnsi="Open Sans" w:cs="Open Sans"/>
          <w:szCs w:val="21"/>
          <w:lang w:val="fr-BE"/>
        </w:rPr>
      </w:pPr>
      <w:r w:rsidRPr="00BF7BAF">
        <w:rPr>
          <w:rFonts w:ascii="Open Sans" w:hAnsi="Open Sans" w:cs="Open Sans"/>
          <w:szCs w:val="21"/>
          <w:lang w:val="fr-BE"/>
        </w:rPr>
        <w:t>L’adjudicataire ne peut invoquer cette disposition que dans le respect des conditions de l’article 38/16 de l’A.R. Exécution.</w:t>
      </w:r>
    </w:p>
    <w:p w14:paraId="60BA2DBA" w14:textId="0855D619" w:rsidR="00354234" w:rsidRPr="00BF7BAF" w:rsidRDefault="00354234" w:rsidP="00FA1275">
      <w:pPr>
        <w:pStyle w:val="Kop4"/>
      </w:pPr>
      <w:r w:rsidRPr="00BF7BAF">
        <w:t>Faits du pouvoir adjudicateur et de l’adjudicataire (art. 38/11)</w:t>
      </w:r>
    </w:p>
    <w:p w14:paraId="767F03FA" w14:textId="5AA1EEBF" w:rsidR="00354234" w:rsidRPr="00BF7BAF" w:rsidRDefault="00354234" w:rsidP="00160F8E">
      <w:pPr>
        <w:ind w:left="851"/>
        <w:rPr>
          <w:rFonts w:ascii="Open Sans" w:hAnsi="Open Sans" w:cs="Open Sans"/>
          <w:szCs w:val="21"/>
          <w:lang w:val="fr-BE"/>
        </w:rPr>
      </w:pPr>
      <w:r w:rsidRPr="00BF7BAF">
        <w:rPr>
          <w:rFonts w:ascii="Open Sans" w:hAnsi="Open Sans" w:cs="Open Sans"/>
          <w:szCs w:val="21"/>
          <w:lang w:val="fr-BE"/>
        </w:rPr>
        <w:t xml:space="preserve">Lorsque l’adjudicataire ou le pouvoir adjudicateur a subi un retard ou un préjudice suite aux carences, lenteurs ou faits quelconques qui peuvent être imputés à l’autre partie,  l’adjudicataire ou le pouvoir adjudicateur pourra, lorsque les conditions seront réunies,  obtenir une ou plusieurs mesure(s) suivante(s): </w:t>
      </w:r>
    </w:p>
    <w:p w14:paraId="01C87706" w14:textId="77777777" w:rsidR="00354234" w:rsidRPr="00BF7BAF" w:rsidRDefault="00354234" w:rsidP="00160F8E">
      <w:pPr>
        <w:spacing w:before="0" w:after="0"/>
        <w:ind w:left="851"/>
        <w:rPr>
          <w:rFonts w:ascii="Open Sans" w:hAnsi="Open Sans" w:cs="Open Sans"/>
          <w:szCs w:val="21"/>
          <w:lang w:val="fr-BE"/>
        </w:rPr>
      </w:pPr>
      <w:r w:rsidRPr="00BF7BAF">
        <w:rPr>
          <w:rFonts w:ascii="Open Sans" w:hAnsi="Open Sans" w:cs="Open Sans"/>
          <w:szCs w:val="21"/>
          <w:lang w:val="fr-BE"/>
        </w:rPr>
        <w:lastRenderedPageBreak/>
        <w:t>1°</w:t>
      </w:r>
      <w:r w:rsidRPr="00BF7BAF">
        <w:rPr>
          <w:rFonts w:ascii="Open Sans" w:hAnsi="Open Sans" w:cs="Open Sans"/>
          <w:szCs w:val="21"/>
          <w:lang w:val="fr-BE"/>
        </w:rPr>
        <w:tab/>
        <w:t>la révision des dispositions contractuelles, en ce compris la prolongation ou la réduction des délais d’exécution;</w:t>
      </w:r>
    </w:p>
    <w:p w14:paraId="028AD58F" w14:textId="77777777" w:rsidR="00354234" w:rsidRPr="00BF7BAF" w:rsidRDefault="00354234" w:rsidP="00160F8E">
      <w:pPr>
        <w:spacing w:before="0" w:after="0"/>
        <w:ind w:left="851"/>
        <w:rPr>
          <w:rFonts w:ascii="Open Sans" w:hAnsi="Open Sans" w:cs="Open Sans"/>
          <w:szCs w:val="21"/>
          <w:lang w:val="fr-BE"/>
        </w:rPr>
      </w:pPr>
      <w:r w:rsidRPr="00BF7BAF">
        <w:rPr>
          <w:rFonts w:ascii="Open Sans" w:hAnsi="Open Sans" w:cs="Open Sans"/>
          <w:szCs w:val="21"/>
          <w:lang w:val="fr-BE"/>
        </w:rPr>
        <w:t>2°</w:t>
      </w:r>
      <w:r w:rsidRPr="00BF7BAF">
        <w:rPr>
          <w:rFonts w:ascii="Open Sans" w:hAnsi="Open Sans" w:cs="Open Sans"/>
          <w:szCs w:val="21"/>
          <w:lang w:val="fr-BE"/>
        </w:rPr>
        <w:tab/>
        <w:t>des dommages et intérêts;</w:t>
      </w:r>
    </w:p>
    <w:p w14:paraId="232F8128" w14:textId="77777777" w:rsidR="00354234" w:rsidRPr="00BF7BAF" w:rsidRDefault="00354234" w:rsidP="00160F8E">
      <w:pPr>
        <w:spacing w:before="0" w:after="0"/>
        <w:ind w:left="851"/>
        <w:rPr>
          <w:rFonts w:ascii="Open Sans" w:hAnsi="Open Sans" w:cs="Open Sans"/>
          <w:szCs w:val="21"/>
          <w:lang w:val="fr-BE"/>
        </w:rPr>
      </w:pPr>
      <w:r w:rsidRPr="00BF7BAF">
        <w:rPr>
          <w:rFonts w:ascii="Open Sans" w:hAnsi="Open Sans" w:cs="Open Sans"/>
          <w:szCs w:val="21"/>
          <w:lang w:val="fr-BE"/>
        </w:rPr>
        <w:t>3°</w:t>
      </w:r>
      <w:r w:rsidRPr="00BF7BAF">
        <w:rPr>
          <w:rFonts w:ascii="Open Sans" w:hAnsi="Open Sans" w:cs="Open Sans"/>
          <w:szCs w:val="21"/>
          <w:lang w:val="fr-BE"/>
        </w:rPr>
        <w:tab/>
        <w:t>la résiliation du marché.</w:t>
      </w:r>
      <w:r w:rsidRPr="00BF7BAF">
        <w:rPr>
          <w:rFonts w:ascii="Open Sans" w:hAnsi="Open Sans" w:cs="Open Sans"/>
          <w:szCs w:val="21"/>
          <w:lang w:val="fr-BE"/>
        </w:rPr>
        <w:tab/>
      </w:r>
    </w:p>
    <w:p w14:paraId="70435E5F" w14:textId="707A9A77" w:rsidR="00354234" w:rsidRPr="00BF7BAF" w:rsidRDefault="00354234" w:rsidP="00160F8E">
      <w:pPr>
        <w:ind w:left="851"/>
        <w:rPr>
          <w:rFonts w:ascii="Open Sans" w:hAnsi="Open Sans" w:cs="Open Sans"/>
          <w:szCs w:val="21"/>
          <w:lang w:val="fr-BE"/>
        </w:rPr>
      </w:pPr>
      <w:r w:rsidRPr="00BF7BAF">
        <w:rPr>
          <w:rFonts w:ascii="Open Sans" w:hAnsi="Open Sans" w:cs="Open Sans"/>
          <w:szCs w:val="21"/>
          <w:lang w:val="fr-BE"/>
        </w:rPr>
        <w:t>L’adjudicataire ne peut invoquer cette disposition que dans le respect des conditions des articles 38/14, 38/15 et 38/16 de l’A.R. Exécution. Le pouvoir adjudicateur de son côté doit conformément l’art. 38/14 dénoncer les faits ou les circonstances sur lesquels il se base, par écrit dans les trente jours de leur survenance ou de la date à laquelle il aurait normalement dû en avoir connaissance.</w:t>
      </w:r>
    </w:p>
    <w:p w14:paraId="6388553A" w14:textId="1150F1ED" w:rsidR="00354234" w:rsidRPr="00BF7BAF" w:rsidRDefault="00354234" w:rsidP="00FA1275">
      <w:pPr>
        <w:pStyle w:val="Kop4"/>
      </w:pPr>
      <w:r w:rsidRPr="00BF7BAF">
        <w:t>Indemnités suite aux suspensions ordonnées par le pouvoir adjudicateur (art. 38/12)</w:t>
      </w:r>
    </w:p>
    <w:p w14:paraId="1217C84A" w14:textId="2999B47D" w:rsidR="00354234" w:rsidRPr="00BF7BAF" w:rsidRDefault="00354234" w:rsidP="00160F8E">
      <w:pPr>
        <w:ind w:left="851"/>
        <w:rPr>
          <w:rFonts w:ascii="Open Sans" w:hAnsi="Open Sans" w:cs="Open Sans"/>
          <w:szCs w:val="21"/>
          <w:lang w:val="fr-BE"/>
        </w:rPr>
      </w:pPr>
      <w:r w:rsidRPr="00BF7BAF">
        <w:rPr>
          <w:rFonts w:ascii="Open Sans" w:hAnsi="Open Sans" w:cs="Open Sans"/>
          <w:szCs w:val="21"/>
          <w:lang w:val="fr-BE"/>
        </w:rPr>
        <w:t>Le pouvoir adjudicateur se réserve le droit de suspendre l’exécution du marché pendant une période donnée, notamment lorsque le marché ne peut pas être exécuté sans inconvénient. Dans ce cas, le délai d’exécution est prolongé à concurrence du retard occasionné par cette suspension, pour autant que le délai contractuel ne soit pas expiré.</w:t>
      </w:r>
    </w:p>
    <w:p w14:paraId="356B7595" w14:textId="77777777" w:rsidR="00354234" w:rsidRPr="00BF7BAF" w:rsidRDefault="00354234" w:rsidP="00160F8E">
      <w:pPr>
        <w:ind w:left="851"/>
        <w:rPr>
          <w:rFonts w:ascii="Open Sans" w:hAnsi="Open Sans" w:cs="Open Sans"/>
          <w:szCs w:val="21"/>
          <w:lang w:val="fr-BE"/>
        </w:rPr>
      </w:pPr>
      <w:r w:rsidRPr="00BF7BAF">
        <w:rPr>
          <w:rFonts w:ascii="Open Sans" w:hAnsi="Open Sans" w:cs="Open Sans"/>
          <w:szCs w:val="21"/>
          <w:lang w:val="fr-BE"/>
        </w:rPr>
        <w:t>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768A9F88" w14:textId="77777777" w:rsidR="00354234" w:rsidRPr="00BF7BAF" w:rsidRDefault="00354234" w:rsidP="00160F8E">
      <w:pPr>
        <w:ind w:left="851"/>
        <w:rPr>
          <w:rFonts w:ascii="Open Sans" w:hAnsi="Open Sans" w:cs="Open Sans"/>
          <w:szCs w:val="21"/>
          <w:lang w:val="fr-BE"/>
        </w:rPr>
      </w:pPr>
      <w:r w:rsidRPr="00BF7BAF">
        <w:rPr>
          <w:rFonts w:ascii="Open Sans" w:hAnsi="Open Sans" w:cs="Open Sans"/>
          <w:szCs w:val="21"/>
          <w:lang w:val="fr-BE"/>
        </w:rPr>
        <w:t>L’adjudicataire a droit à des dommages et intérêts pour les suspensions ordonnées par le pouvoir adjudicateur dans les conditions cumulatives suivantes:</w:t>
      </w:r>
    </w:p>
    <w:p w14:paraId="3F170C68" w14:textId="77777777" w:rsidR="00354234" w:rsidRPr="00BF7BAF" w:rsidRDefault="00354234" w:rsidP="00160F8E">
      <w:pPr>
        <w:spacing w:before="0" w:after="0"/>
        <w:ind w:left="851"/>
        <w:rPr>
          <w:rFonts w:ascii="Open Sans" w:hAnsi="Open Sans" w:cs="Open Sans"/>
          <w:szCs w:val="21"/>
          <w:lang w:val="fr-BE"/>
        </w:rPr>
      </w:pPr>
      <w:r w:rsidRPr="00BF7BAF">
        <w:rPr>
          <w:rFonts w:ascii="Open Sans" w:hAnsi="Open Sans" w:cs="Open Sans"/>
          <w:szCs w:val="21"/>
          <w:lang w:val="fr-BE"/>
        </w:rPr>
        <w:t>1°</w:t>
      </w:r>
      <w:r w:rsidRPr="00BF7BAF">
        <w:rPr>
          <w:rFonts w:ascii="Open Sans" w:hAnsi="Open Sans" w:cs="Open Sans"/>
          <w:szCs w:val="21"/>
          <w:lang w:val="fr-BE"/>
        </w:rPr>
        <w:tab/>
        <w:t>la suspension dépasse au total un vingtième du délai d’exécution et au moins dix jours ouvrables ou quinze jours de calendrier, selon que le délai d’exécution est exprimé en jours ouvrables ou en jours de calendrier;</w:t>
      </w:r>
    </w:p>
    <w:p w14:paraId="7243D01D" w14:textId="77777777" w:rsidR="00354234" w:rsidRPr="00BF7BAF" w:rsidRDefault="00354234" w:rsidP="00160F8E">
      <w:pPr>
        <w:spacing w:before="0" w:after="0"/>
        <w:ind w:left="851"/>
        <w:rPr>
          <w:rFonts w:ascii="Open Sans" w:hAnsi="Open Sans" w:cs="Open Sans"/>
          <w:szCs w:val="21"/>
          <w:lang w:val="fr-BE"/>
        </w:rPr>
      </w:pPr>
      <w:r w:rsidRPr="00BF7BAF">
        <w:rPr>
          <w:rFonts w:ascii="Open Sans" w:hAnsi="Open Sans" w:cs="Open Sans"/>
          <w:szCs w:val="21"/>
          <w:lang w:val="fr-BE"/>
        </w:rPr>
        <w:t>2°</w:t>
      </w:r>
      <w:r w:rsidRPr="00BF7BAF">
        <w:rPr>
          <w:rFonts w:ascii="Open Sans" w:hAnsi="Open Sans" w:cs="Open Sans"/>
          <w:szCs w:val="21"/>
          <w:lang w:val="fr-BE"/>
        </w:rPr>
        <w:tab/>
        <w:t>la suspension n’est pas due à des conditions météorologiques défavorables ou à d’autres circonstances auxquelles l’adjudicateur est resté étranger et qui, à la discrétion de l’adjudicateur, constituent un obstacle à continuer l’exécution du marché à ce moment;</w:t>
      </w:r>
    </w:p>
    <w:p w14:paraId="2E93DCAD" w14:textId="77777777" w:rsidR="00354234" w:rsidRPr="00BF7BAF" w:rsidRDefault="00354234" w:rsidP="00160F8E">
      <w:pPr>
        <w:spacing w:before="0" w:after="0"/>
        <w:ind w:left="851"/>
        <w:rPr>
          <w:rFonts w:ascii="Open Sans" w:hAnsi="Open Sans" w:cs="Open Sans"/>
          <w:szCs w:val="21"/>
          <w:lang w:val="fr-BE"/>
        </w:rPr>
      </w:pPr>
      <w:r w:rsidRPr="00BF7BAF">
        <w:rPr>
          <w:rFonts w:ascii="Open Sans" w:hAnsi="Open Sans" w:cs="Open Sans"/>
          <w:szCs w:val="21"/>
          <w:lang w:val="fr-BE"/>
        </w:rPr>
        <w:t>3°</w:t>
      </w:r>
      <w:r w:rsidRPr="00BF7BAF">
        <w:rPr>
          <w:rFonts w:ascii="Open Sans" w:hAnsi="Open Sans" w:cs="Open Sans"/>
          <w:szCs w:val="21"/>
          <w:lang w:val="fr-BE"/>
        </w:rPr>
        <w:tab/>
        <w:t>la suspension a lieu endéans le délai d’exécution du marché.</w:t>
      </w:r>
    </w:p>
    <w:p w14:paraId="7264F036" w14:textId="7985A14D" w:rsidR="00354234" w:rsidRPr="00BF7BAF" w:rsidRDefault="00354234" w:rsidP="00160F8E">
      <w:pPr>
        <w:ind w:left="851"/>
        <w:rPr>
          <w:rFonts w:ascii="Open Sans" w:hAnsi="Open Sans" w:cs="Open Sans"/>
          <w:szCs w:val="21"/>
          <w:lang w:val="fr-BE"/>
        </w:rPr>
      </w:pPr>
      <w:r w:rsidRPr="00BF7BAF">
        <w:rPr>
          <w:rFonts w:ascii="Open Sans" w:hAnsi="Open Sans" w:cs="Open Sans"/>
          <w:szCs w:val="21"/>
          <w:lang w:val="fr-BE"/>
        </w:rPr>
        <w:t xml:space="preserve">L’adjudicataire ne peut invoquer cette disposition que dans le respect des conditions des articles 38/14, 38/15, troisième alinéa et 38/16 de l’A.R. Exécution. </w:t>
      </w:r>
    </w:p>
    <w:p w14:paraId="25604B91" w14:textId="7CB21F7E" w:rsidR="00354234" w:rsidRPr="00BF7BAF" w:rsidRDefault="00354234" w:rsidP="00FA1275">
      <w:pPr>
        <w:pStyle w:val="Kop3"/>
      </w:pPr>
      <w:bookmarkStart w:id="190" w:name="_Toc95916702"/>
      <w:bookmarkStart w:id="191" w:name="_Toc108428356"/>
      <w:r w:rsidRPr="00BF7BAF">
        <w:t>Clauses de réexamen réglant le bouleversement de l’équilibre contractuel suite à des circonstances imprévisibles</w:t>
      </w:r>
      <w:r w:rsidRPr="00BF7BAF">
        <w:rPr>
          <w:rStyle w:val="Eindnootmarkering"/>
          <w:rFonts w:asciiTheme="majorHAnsi" w:hAnsiTheme="majorHAnsi" w:cs="Open Sans"/>
          <w:b/>
          <w:bCs/>
          <w:sz w:val="22"/>
          <w:szCs w:val="22"/>
        </w:rPr>
        <w:endnoteReference w:id="52"/>
      </w:r>
      <w:bookmarkEnd w:id="190"/>
      <w:bookmarkEnd w:id="191"/>
    </w:p>
    <w:p w14:paraId="7A3FCE91" w14:textId="18D3B40C" w:rsidR="00354234" w:rsidRPr="00BF7BAF" w:rsidRDefault="00354234" w:rsidP="00FA1275">
      <w:pPr>
        <w:pStyle w:val="Kop4"/>
      </w:pPr>
      <w:r w:rsidRPr="00BF7BAF">
        <w:t xml:space="preserve"> Circonstances imprévisibles dans le chef de l’adjudicataire et à son détriment (art. 38/9 A.R. Exécution)</w:t>
      </w:r>
    </w:p>
    <w:p w14:paraId="58F164B1" w14:textId="2B255785" w:rsidR="00354234" w:rsidRPr="00BF7BAF" w:rsidRDefault="00354234" w:rsidP="003334FA">
      <w:pPr>
        <w:widowControl w:val="0"/>
        <w:ind w:left="851"/>
        <w:rPr>
          <w:rFonts w:ascii="Open Sans" w:hAnsi="Open Sans" w:cs="Open Sans"/>
          <w:szCs w:val="21"/>
          <w:lang w:val="fr-BE"/>
        </w:rPr>
      </w:pPr>
      <w:r w:rsidRPr="00BF7BAF">
        <w:rPr>
          <w:rFonts w:ascii="Open Sans" w:hAnsi="Open Sans" w:cs="Open Sans"/>
          <w:szCs w:val="21"/>
          <w:lang w:val="fr-BE"/>
        </w:rPr>
        <w:t xml:space="preserve">Le marché peut faire l’objet d’une modification lorsque l’équilibre contractuel est bouleversé </w:t>
      </w:r>
      <w:r w:rsidRPr="00BF7BAF">
        <w:rPr>
          <w:rFonts w:ascii="Open Sans" w:hAnsi="Open Sans" w:cs="Open Sans"/>
          <w:b/>
          <w:szCs w:val="21"/>
          <w:u w:val="single"/>
          <w:lang w:val="fr-BE"/>
        </w:rPr>
        <w:t>au détriment</w:t>
      </w:r>
      <w:r w:rsidRPr="00BF7BAF">
        <w:rPr>
          <w:rFonts w:ascii="Open Sans" w:hAnsi="Open Sans" w:cs="Open Sans"/>
          <w:szCs w:val="21"/>
          <w:lang w:val="fr-BE"/>
        </w:rPr>
        <w:t xml:space="preserve"> de l’adjudicataire par des circonstances quelconques auxquelles le pouvoir adjudicateur est resté étranger. </w:t>
      </w:r>
    </w:p>
    <w:p w14:paraId="3FB0B723" w14:textId="77777777" w:rsidR="00354234" w:rsidRPr="00BF7BAF" w:rsidRDefault="00354234" w:rsidP="003334FA">
      <w:pPr>
        <w:widowControl w:val="0"/>
        <w:ind w:left="851"/>
        <w:rPr>
          <w:rFonts w:ascii="Open Sans" w:hAnsi="Open Sans" w:cs="Open Sans"/>
          <w:szCs w:val="21"/>
          <w:lang w:val="fr-BE"/>
        </w:rPr>
      </w:pPr>
      <w:r w:rsidRPr="00BF7BAF">
        <w:rPr>
          <w:rFonts w:ascii="Open Sans" w:hAnsi="Open Sans" w:cs="Open Sans"/>
          <w:szCs w:val="21"/>
          <w:lang w:val="fr-BE"/>
        </w:rPr>
        <w:t xml:space="preserve">L’adjudicataire ne peut invoquer l’application de cette clause de réexamen que s’il démontre que la révision est devenue nécessaire à la suite des circonstances qu'il ne pouvait raisonnablement pas prévoir lors du dépôt de son l'offre, qu'il ne pouvait éviter et aux conséquences desquelles il ne pouvait obvier, bien qu'il ait fait toutes les diligences </w:t>
      </w:r>
      <w:r w:rsidRPr="00BF7BAF">
        <w:rPr>
          <w:rFonts w:ascii="Open Sans" w:hAnsi="Open Sans" w:cs="Open Sans"/>
          <w:szCs w:val="21"/>
          <w:lang w:val="fr-BE"/>
        </w:rPr>
        <w:lastRenderedPageBreak/>
        <w:t xml:space="preserve">nécessaires. </w:t>
      </w:r>
    </w:p>
    <w:p w14:paraId="796E9593" w14:textId="77777777" w:rsidR="00354234" w:rsidRPr="00BF7BAF" w:rsidRDefault="00354234" w:rsidP="003334FA">
      <w:pPr>
        <w:widowControl w:val="0"/>
        <w:ind w:left="851"/>
        <w:rPr>
          <w:rFonts w:ascii="Open Sans" w:hAnsi="Open Sans" w:cs="Open Sans"/>
          <w:szCs w:val="21"/>
          <w:lang w:val="fr-BE"/>
        </w:rPr>
      </w:pPr>
      <w:r w:rsidRPr="00BF7BAF">
        <w:rPr>
          <w:rFonts w:ascii="Open Sans" w:hAnsi="Open Sans" w:cs="Open Sans"/>
          <w:szCs w:val="21"/>
          <w:lang w:val="fr-BE"/>
        </w:rPr>
        <w:t>L'adjudicataire ne peut invoquer la défaillance d'un sous-traitant que pour autant que ce dernier puisse se prévaloir des circonstances que l'adjudicataire aurait pu lui-même invoquer s'il avait été placé dans une situation analogue.</w:t>
      </w:r>
    </w:p>
    <w:p w14:paraId="226D1CC5" w14:textId="77777777" w:rsidR="00354234" w:rsidRPr="00BF7BAF" w:rsidRDefault="00354234" w:rsidP="003334FA">
      <w:pPr>
        <w:widowControl w:val="0"/>
        <w:ind w:left="851"/>
        <w:rPr>
          <w:rFonts w:ascii="Open Sans" w:hAnsi="Open Sans" w:cs="Open Sans"/>
          <w:szCs w:val="21"/>
          <w:lang w:val="fr-BE"/>
        </w:rPr>
      </w:pPr>
      <w:r w:rsidRPr="00BF7BAF">
        <w:rPr>
          <w:rFonts w:ascii="Open Sans" w:hAnsi="Open Sans" w:cs="Open Sans"/>
          <w:szCs w:val="21"/>
          <w:lang w:val="fr-BE"/>
        </w:rPr>
        <w:t>Lorsque les conditions seront réunies, l’adjudicataire pourra obtenir soit une prolongation des délais d’exécution, soit, lorsqu’il y a un préjudice très important (comme décrit dans l’article 38/9), une autre forme de révision ou la résiliation du marché.</w:t>
      </w:r>
    </w:p>
    <w:p w14:paraId="7568E045" w14:textId="4EF5687D" w:rsidR="00354234" w:rsidRPr="00BF7BAF" w:rsidRDefault="00354234" w:rsidP="003334FA">
      <w:pPr>
        <w:widowControl w:val="0"/>
        <w:ind w:left="851"/>
        <w:rPr>
          <w:rFonts w:ascii="Open Sans" w:hAnsi="Open Sans" w:cs="Open Sans"/>
          <w:szCs w:val="21"/>
          <w:lang w:val="fr-BE"/>
        </w:rPr>
      </w:pPr>
      <w:r w:rsidRPr="00BF7BAF">
        <w:rPr>
          <w:rFonts w:ascii="Open Sans" w:hAnsi="Open Sans" w:cs="Open Sans"/>
          <w:szCs w:val="21"/>
          <w:lang w:val="fr-BE"/>
        </w:rPr>
        <w:t>L’adjudicataire invoquant cette disposition doit observer les conditions d’introduction des articles 38/14, 38/15 et 38/16 de l’A.R. Exécution.</w:t>
      </w:r>
    </w:p>
    <w:p w14:paraId="5370B638" w14:textId="529B5345" w:rsidR="00354234" w:rsidRPr="00BF7BAF" w:rsidRDefault="00354234" w:rsidP="00FA1275">
      <w:pPr>
        <w:pStyle w:val="Kop4"/>
      </w:pPr>
      <w:r w:rsidRPr="00BF7BAF">
        <w:t xml:space="preserve"> Circonstances imprévisibles dans le chef de l’adjudicataire et en sa faveur (art. 38/10 A.R. Exécution)</w:t>
      </w:r>
    </w:p>
    <w:p w14:paraId="6B580B71" w14:textId="30F2B9E7" w:rsidR="00354234" w:rsidRPr="00BF7BAF" w:rsidRDefault="00354234" w:rsidP="003334FA">
      <w:pPr>
        <w:widowControl w:val="0"/>
        <w:ind w:left="851"/>
        <w:rPr>
          <w:rFonts w:ascii="Open Sans" w:hAnsi="Open Sans" w:cs="Open Sans"/>
          <w:szCs w:val="21"/>
          <w:lang w:val="fr-BE"/>
        </w:rPr>
      </w:pPr>
      <w:r w:rsidRPr="00BF7BAF">
        <w:rPr>
          <w:rFonts w:ascii="Open Sans" w:hAnsi="Open Sans" w:cs="Open Sans"/>
          <w:szCs w:val="21"/>
          <w:lang w:val="fr-BE"/>
        </w:rPr>
        <w:t xml:space="preserve">Le marché peut faire l’objet d’une modification lorsque l’équilibre contractuel du marché a été bouleversé </w:t>
      </w:r>
      <w:r w:rsidRPr="00BF7BAF">
        <w:rPr>
          <w:rFonts w:ascii="Open Sans" w:hAnsi="Open Sans" w:cs="Open Sans"/>
          <w:b/>
          <w:szCs w:val="21"/>
          <w:lang w:val="fr-BE"/>
        </w:rPr>
        <w:t>en faveur</w:t>
      </w:r>
      <w:r w:rsidRPr="00BF7BAF">
        <w:rPr>
          <w:rFonts w:ascii="Open Sans" w:hAnsi="Open Sans" w:cs="Open Sans"/>
          <w:szCs w:val="21"/>
          <w:lang w:val="fr-BE"/>
        </w:rPr>
        <w:t xml:space="preserve"> de l’adjudicataire en raison de circonstances quelconques auxquelles le pouvoir adjudicateur est resté étranger.</w:t>
      </w:r>
    </w:p>
    <w:p w14:paraId="2BBBD7DA" w14:textId="77777777" w:rsidR="00354234" w:rsidRPr="00BF7BAF" w:rsidRDefault="00354234" w:rsidP="003334FA">
      <w:pPr>
        <w:widowControl w:val="0"/>
        <w:ind w:left="851"/>
        <w:rPr>
          <w:rFonts w:ascii="Open Sans" w:hAnsi="Open Sans" w:cs="Open Sans"/>
          <w:szCs w:val="21"/>
          <w:lang w:val="fr-BE"/>
        </w:rPr>
      </w:pPr>
      <w:r w:rsidRPr="00BF7BAF">
        <w:rPr>
          <w:rFonts w:ascii="Open Sans" w:hAnsi="Open Sans" w:cs="Open Sans"/>
          <w:szCs w:val="21"/>
          <w:lang w:val="fr-BE"/>
        </w:rPr>
        <w:t xml:space="preserve">Lorsque les conditions sont réunies, le pouvoir adjudicateur pourra obtenir soit une réduction des délais d’exécution, soit, lorsqu’il s’agit d’un avantage très important, en une autre forme de révision des dispositions du marché ou en la résiliation du marché. </w:t>
      </w:r>
    </w:p>
    <w:p w14:paraId="1087BF01" w14:textId="6054A308" w:rsidR="00354234" w:rsidRPr="00BF7BAF" w:rsidRDefault="00354234" w:rsidP="003334FA">
      <w:pPr>
        <w:widowControl w:val="0"/>
        <w:ind w:left="851"/>
        <w:rPr>
          <w:rFonts w:ascii="Open Sans" w:hAnsi="Open Sans" w:cs="Open Sans"/>
          <w:szCs w:val="21"/>
          <w:lang w:val="fr-BE"/>
        </w:rPr>
      </w:pPr>
      <w:r w:rsidRPr="00BF7BAF">
        <w:rPr>
          <w:rFonts w:ascii="Open Sans" w:hAnsi="Open Sans" w:cs="Open Sans"/>
          <w:szCs w:val="21"/>
          <w:lang w:val="fr-BE"/>
        </w:rPr>
        <w:t>Le pouvoir adjudicateur invoquant cette disposition doit observer les conditions d’introduction des articles 38/14 et 38/17 de l’A.R. Exécution.</w:t>
      </w:r>
    </w:p>
    <w:p w14:paraId="42B73A11" w14:textId="7DE7BB92" w:rsidR="00354234" w:rsidRPr="00BF7BAF" w:rsidRDefault="00354234" w:rsidP="00FA1275">
      <w:pPr>
        <w:pStyle w:val="Kop3"/>
        <w:rPr>
          <w:vertAlign w:val="superscript"/>
        </w:rPr>
      </w:pPr>
      <w:bookmarkStart w:id="192" w:name="_Toc95916703"/>
      <w:r w:rsidRPr="00BF7BAF">
        <w:t xml:space="preserve"> </w:t>
      </w:r>
      <w:bookmarkStart w:id="193" w:name="_Toc108428357"/>
      <w:r w:rsidRPr="00BF7BAF">
        <w:t>Clause de réexamen suite à l’évolution d’un ou de plusieurs composants principaux du prix (art. 38/7)</w:t>
      </w:r>
      <w:r w:rsidRPr="00BF7BAF">
        <w:rPr>
          <w:color w:val="057A8B" w:themeColor="text2"/>
          <w:vertAlign w:val="superscript"/>
        </w:rPr>
        <w:endnoteReference w:id="53"/>
      </w:r>
      <w:bookmarkEnd w:id="192"/>
      <w:bookmarkEnd w:id="193"/>
    </w:p>
    <w:p w14:paraId="0A3B7A91" w14:textId="586F12C4" w:rsidR="00354234" w:rsidRPr="00BF7BAF" w:rsidRDefault="00354234" w:rsidP="00927D11">
      <w:pPr>
        <w:widowControl w:val="0"/>
        <w:ind w:left="851"/>
        <w:jc w:val="both"/>
        <w:rPr>
          <w:rFonts w:ascii="Open Sans" w:hAnsi="Open Sans" w:cs="Open Sans"/>
          <w:szCs w:val="21"/>
          <w:lang w:val="fr-BE"/>
        </w:rPr>
      </w:pPr>
      <w:r w:rsidRPr="00BF7BAF">
        <w:rPr>
          <w:rFonts w:ascii="Open Sans" w:hAnsi="Open Sans" w:cs="Open Sans"/>
          <w:szCs w:val="21"/>
          <w:lang w:val="fr-BE"/>
        </w:rPr>
        <w:t>Pour le présent marché, aucune révision des prix n’est applicable.</w:t>
      </w:r>
    </w:p>
    <w:p w14:paraId="26D9BEBB" w14:textId="1F3DDB04" w:rsidR="00354234" w:rsidRPr="00BF7BAF" w:rsidRDefault="00354234" w:rsidP="00FA1275">
      <w:pPr>
        <w:pStyle w:val="Kop3"/>
      </w:pPr>
      <w:bookmarkStart w:id="194" w:name="_Toc95916704"/>
      <w:bookmarkEnd w:id="186"/>
      <w:bookmarkEnd w:id="187"/>
      <w:bookmarkEnd w:id="188"/>
      <w:r w:rsidRPr="00BF7BAF">
        <w:t xml:space="preserve"> </w:t>
      </w:r>
      <w:bookmarkStart w:id="195" w:name="_Toc108428358"/>
      <w:r w:rsidRPr="00BF7BAF">
        <w:t>Clause de réexamen spécifique en application de l’article 38 de l’A.R. Exécution</w:t>
      </w:r>
      <w:bookmarkEnd w:id="194"/>
      <w:bookmarkEnd w:id="195"/>
    </w:p>
    <w:bookmarkEnd w:id="189"/>
    <w:p w14:paraId="2318D589" w14:textId="734963CB" w:rsidR="00354234" w:rsidRPr="00B11143" w:rsidRDefault="00354234" w:rsidP="003334FA">
      <w:pPr>
        <w:ind w:left="851"/>
        <w:rPr>
          <w:rFonts w:ascii="Open Sans" w:hAnsi="Open Sans" w:cs="Open Sans"/>
          <w:i/>
          <w:iCs/>
          <w:szCs w:val="21"/>
          <w:lang w:val="fr-BE"/>
        </w:rPr>
      </w:pPr>
      <w:r w:rsidRPr="00B11143">
        <w:rPr>
          <w:i/>
          <w:iCs/>
          <w:lang w:val="fr-FR"/>
        </w:rPr>
        <w:t xml:space="preserve"> [Sous ce titre on peut insérer des clauses de réexamen, propres au marché, indiquant 1° le champ d’application de la clause, 2° la nature des modifications envisagées (sans pouvoir changer la nature globale du marché), 3° les conditions dans lesquelles il peut être fait usage de la clause]</w:t>
      </w:r>
    </w:p>
    <w:p w14:paraId="18CF43FB" w14:textId="77777777" w:rsidR="00354234" w:rsidRDefault="00354234">
      <w:pPr>
        <w:suppressAutoHyphens w:val="0"/>
        <w:spacing w:before="0" w:after="0"/>
        <w:rPr>
          <w:rFonts w:asciiTheme="majorHAnsi" w:eastAsiaTheme="majorEastAsia" w:hAnsiTheme="majorHAnsi" w:cs="Open Sans"/>
          <w:b/>
          <w:sz w:val="38"/>
          <w:szCs w:val="38"/>
          <w:lang w:val="fr-BE"/>
        </w:rPr>
      </w:pPr>
      <w:bookmarkStart w:id="196" w:name="_Toc95916705"/>
      <w:bookmarkStart w:id="197" w:name="_Toc1972049"/>
      <w:bookmarkStart w:id="198" w:name="_Toc91235600"/>
      <w:r>
        <w:rPr>
          <w:rFonts w:cs="Open Sans"/>
          <w:lang w:val="fr-BE"/>
        </w:rPr>
        <w:br w:type="page"/>
      </w:r>
    </w:p>
    <w:p w14:paraId="350C95A8" w14:textId="6F8C7243" w:rsidR="00354234" w:rsidRPr="00BF7BAF" w:rsidRDefault="00354234">
      <w:pPr>
        <w:pStyle w:val="Kop2"/>
      </w:pPr>
      <w:bookmarkStart w:id="199" w:name="_Toc108428359"/>
      <w:r w:rsidRPr="00BF7BAF">
        <w:lastRenderedPageBreak/>
        <w:t xml:space="preserve">Exécution des </w:t>
      </w:r>
      <w:r>
        <w:t>fournitures</w:t>
      </w:r>
      <w:bookmarkEnd w:id="196"/>
      <w:bookmarkEnd w:id="197"/>
      <w:bookmarkEnd w:id="198"/>
      <w:bookmarkEnd w:id="199"/>
    </w:p>
    <w:p w14:paraId="3ED61630" w14:textId="4DD2AE85" w:rsidR="00354234" w:rsidRPr="00BF7BAF" w:rsidRDefault="00354234" w:rsidP="00FA1275">
      <w:pPr>
        <w:pStyle w:val="Kop3"/>
      </w:pPr>
      <w:bookmarkStart w:id="200" w:name="_Toc95916706"/>
      <w:r w:rsidRPr="00BF7BAF">
        <w:t xml:space="preserve"> </w:t>
      </w:r>
      <w:bookmarkStart w:id="201" w:name="_Toc108428360"/>
      <w:r w:rsidRPr="00BF7BAF">
        <w:t>Délais et clauses</w:t>
      </w:r>
      <w:bookmarkEnd w:id="200"/>
      <w:bookmarkEnd w:id="201"/>
    </w:p>
    <w:bookmarkStart w:id="202" w:name="_Hlk35941631"/>
    <w:p w14:paraId="74D1E665" w14:textId="01CF8713" w:rsidR="00354234" w:rsidRPr="00BF7BAF" w:rsidRDefault="00354234" w:rsidP="00440FDE">
      <w:pPr>
        <w:widowControl w:val="0"/>
        <w:ind w:left="851"/>
        <w:jc w:val="both"/>
        <w:rPr>
          <w:rFonts w:ascii="Open Sans" w:hAnsi="Open Sans" w:cs="Open Sans"/>
          <w:szCs w:val="21"/>
          <w:lang w:val="fr-BE"/>
        </w:rPr>
      </w:pPr>
      <w:r w:rsidRPr="00BF7BAF">
        <w:rPr>
          <w:rFonts w:ascii="Open Sans" w:hAnsi="Open Sans" w:cs="Open Sans"/>
          <w:szCs w:val="21"/>
          <w:lang w:val="fr-BE"/>
        </w:rPr>
        <w:fldChar w:fldCharType="begin">
          <w:ffData>
            <w:name w:val="Tekstvak45"/>
            <w:enabled/>
            <w:calcOnExit w:val="0"/>
            <w:textInput>
              <w:default w:val="&lt;Première série de clauses qu'il est possible d'appliquer lorsque le pouvoir adjudicateur veut imposer aux prestataires un délai d’exécution fix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&lt;Première série de clauses qu'il est possible d'appliquer lorsque le pouvoir adjudicateur veut imposer aux adjudicataires un délai d’exécution fixe&gt;</w:t>
      </w:r>
      <w:r w:rsidRPr="00BF7BAF">
        <w:rPr>
          <w:rFonts w:ascii="Open Sans" w:hAnsi="Open Sans" w:cs="Open Sans"/>
          <w:szCs w:val="21"/>
          <w:lang w:val="fr-BE"/>
        </w:rPr>
        <w:fldChar w:fldCharType="end"/>
      </w:r>
      <w:r w:rsidRPr="00BF7BAF">
        <w:rPr>
          <w:rFonts w:ascii="Open Sans" w:hAnsi="Open Sans" w:cs="Open Sans"/>
          <w:szCs w:val="21"/>
          <w:lang w:val="fr-BE"/>
        </w:rPr>
        <w:t xml:space="preserve"> </w:t>
      </w:r>
    </w:p>
    <w:bookmarkEnd w:id="202"/>
    <w:p w14:paraId="0326EEEF" w14:textId="77777777" w:rsidR="00354234" w:rsidRPr="005D784B" w:rsidRDefault="00354234" w:rsidP="00CF422B">
      <w:pPr>
        <w:widowControl w:val="0"/>
        <w:ind w:left="851"/>
        <w:jc w:val="both"/>
        <w:rPr>
          <w:rFonts w:ascii="Open Sans" w:hAnsi="Open Sans" w:cs="Open Sans"/>
          <w:szCs w:val="21"/>
          <w:lang w:val="fr-BE"/>
        </w:rPr>
      </w:pPr>
      <w:r w:rsidRPr="005D784B">
        <w:rPr>
          <w:rFonts w:ascii="Open Sans" w:hAnsi="Open Sans" w:cs="Open Sans"/>
          <w:szCs w:val="21"/>
          <w:lang w:val="fr-BE"/>
        </w:rPr>
        <w:t xml:space="preserve">Les </w:t>
      </w:r>
      <w:r>
        <w:rPr>
          <w:rFonts w:ascii="Open Sans" w:hAnsi="Open Sans" w:cs="Open Sans"/>
          <w:szCs w:val="21"/>
          <w:lang w:val="fr-BE"/>
        </w:rPr>
        <w:t>fournitures</w:t>
      </w:r>
      <w:r w:rsidRPr="005D784B">
        <w:rPr>
          <w:rFonts w:ascii="Open Sans" w:hAnsi="Open Sans" w:cs="Open Sans"/>
          <w:szCs w:val="21"/>
          <w:lang w:val="fr-BE"/>
        </w:rPr>
        <w:t xml:space="preserve"> doivent être exécuté</w:t>
      </w:r>
      <w:r>
        <w:rPr>
          <w:rFonts w:ascii="Open Sans" w:hAnsi="Open Sans" w:cs="Open Sans"/>
          <w:szCs w:val="21"/>
          <w:lang w:val="fr-BE"/>
        </w:rPr>
        <w:t>e</w:t>
      </w:r>
      <w:r w:rsidRPr="005D784B">
        <w:rPr>
          <w:rFonts w:ascii="Open Sans" w:hAnsi="Open Sans" w:cs="Open Sans"/>
          <w:szCs w:val="21"/>
          <w:lang w:val="fr-BE"/>
        </w:rPr>
        <w:t xml:space="preserve">s dans un délai de </w:t>
      </w:r>
      <w:r w:rsidRPr="005D784B">
        <w:rPr>
          <w:rFonts w:ascii="Open Sans" w:hAnsi="Open Sans" w:cs="Open Sans"/>
          <w:szCs w:val="21"/>
          <w:lang w:val="fr-BE"/>
        </w:rPr>
        <w:fldChar w:fldCharType="begin">
          <w:ffData>
            <w:name w:val="Tekstvak46"/>
            <w:enabled/>
            <w:calcOnExit w:val="0"/>
            <w:textInput>
              <w:default w:val="&lt;nombre&gt;"/>
            </w:textInput>
          </w:ffData>
        </w:fldChar>
      </w:r>
      <w:r w:rsidRPr="005D784B">
        <w:rPr>
          <w:rFonts w:ascii="Open Sans" w:hAnsi="Open Sans" w:cs="Open Sans"/>
          <w:szCs w:val="21"/>
          <w:lang w:val="fr-BE"/>
        </w:rPr>
        <w:instrText xml:space="preserve"> FORMTEXT </w:instrText>
      </w:r>
      <w:r w:rsidRPr="005D784B">
        <w:rPr>
          <w:rFonts w:ascii="Open Sans" w:hAnsi="Open Sans" w:cs="Open Sans"/>
          <w:szCs w:val="21"/>
          <w:lang w:val="fr-BE"/>
        </w:rPr>
      </w:r>
      <w:r w:rsidRPr="005D784B">
        <w:rPr>
          <w:rFonts w:ascii="Open Sans" w:hAnsi="Open Sans" w:cs="Open Sans"/>
          <w:szCs w:val="21"/>
          <w:lang w:val="fr-BE"/>
        </w:rPr>
        <w:fldChar w:fldCharType="separate"/>
      </w:r>
      <w:r w:rsidRPr="005D784B">
        <w:rPr>
          <w:rFonts w:ascii="Open Sans" w:hAnsi="Open Sans" w:cs="Open Sans"/>
          <w:szCs w:val="21"/>
          <w:lang w:val="fr-BE"/>
        </w:rPr>
        <w:t>&lt;nombre&gt;</w:t>
      </w:r>
      <w:r w:rsidRPr="005D784B">
        <w:rPr>
          <w:rFonts w:ascii="Open Sans" w:hAnsi="Open Sans" w:cs="Open Sans"/>
          <w:szCs w:val="21"/>
          <w:lang w:val="fr-BE"/>
        </w:rPr>
        <w:fldChar w:fldCharType="end"/>
      </w:r>
      <w:r w:rsidRPr="005D784B">
        <w:rPr>
          <w:rFonts w:ascii="Open Sans" w:hAnsi="Open Sans" w:cs="Open Sans"/>
          <w:szCs w:val="21"/>
          <w:lang w:val="fr-BE"/>
        </w:rPr>
        <w:t xml:space="preserve"> jours calendrier à compter du jour qui suit la date de la conclusion du marché. Les jours de fermeture de l’entreprise de l’adjudicataire pour les vacances annuelles ne sont pas inclus dans le calcul.</w:t>
      </w:r>
    </w:p>
    <w:p w14:paraId="07A8F1E9" w14:textId="77777777" w:rsidR="00354234" w:rsidRPr="005D784B" w:rsidRDefault="00354234" w:rsidP="00CF422B">
      <w:pPr>
        <w:widowControl w:val="0"/>
        <w:jc w:val="both"/>
        <w:rPr>
          <w:rFonts w:ascii="Open Sans" w:hAnsi="Open Sans" w:cs="Open Sans"/>
          <w:szCs w:val="21"/>
          <w:lang w:val="fr-BE"/>
        </w:rPr>
      </w:pPr>
      <w:r w:rsidRPr="005D784B">
        <w:rPr>
          <w:rFonts w:ascii="Open Sans" w:hAnsi="Open Sans" w:cs="Open Sans"/>
          <w:szCs w:val="21"/>
          <w:highlight w:val="yellow"/>
          <w:lang w:val="fr-BE"/>
        </w:rPr>
        <w:t>&lt;ou&gt;</w:t>
      </w:r>
    </w:p>
    <w:p w14:paraId="77553C21" w14:textId="77777777" w:rsidR="00354234" w:rsidRPr="005D784B" w:rsidRDefault="00354234" w:rsidP="00CF422B">
      <w:pPr>
        <w:widowControl w:val="0"/>
        <w:ind w:left="851"/>
        <w:jc w:val="both"/>
        <w:rPr>
          <w:rFonts w:ascii="Open Sans" w:hAnsi="Open Sans" w:cs="Open Sans"/>
          <w:szCs w:val="21"/>
          <w:lang w:val="fr-BE"/>
        </w:rPr>
      </w:pPr>
      <w:r w:rsidRPr="005D784B">
        <w:rPr>
          <w:rFonts w:ascii="Open Sans" w:hAnsi="Open Sans" w:cs="Open Sans"/>
          <w:szCs w:val="21"/>
          <w:lang w:val="fr-BE"/>
        </w:rPr>
        <w:t xml:space="preserve">Les </w:t>
      </w:r>
      <w:r>
        <w:rPr>
          <w:rFonts w:ascii="Open Sans" w:hAnsi="Open Sans" w:cs="Open Sans"/>
          <w:szCs w:val="21"/>
          <w:lang w:val="fr-BE"/>
        </w:rPr>
        <w:t>fournitures</w:t>
      </w:r>
      <w:r w:rsidRPr="005D784B">
        <w:rPr>
          <w:rFonts w:ascii="Open Sans" w:hAnsi="Open Sans" w:cs="Open Sans"/>
          <w:szCs w:val="21"/>
          <w:lang w:val="fr-BE"/>
        </w:rPr>
        <w:t xml:space="preserve"> doivent être exécuté</w:t>
      </w:r>
      <w:r>
        <w:rPr>
          <w:rFonts w:ascii="Open Sans" w:hAnsi="Open Sans" w:cs="Open Sans"/>
          <w:szCs w:val="21"/>
          <w:lang w:val="fr-BE"/>
        </w:rPr>
        <w:t>e</w:t>
      </w:r>
      <w:r w:rsidRPr="005D784B">
        <w:rPr>
          <w:rFonts w:ascii="Open Sans" w:hAnsi="Open Sans" w:cs="Open Sans"/>
          <w:szCs w:val="21"/>
          <w:lang w:val="fr-BE"/>
        </w:rPr>
        <w:t xml:space="preserve">s dans un délai de </w:t>
      </w:r>
      <w:r w:rsidRPr="005D784B">
        <w:rPr>
          <w:rFonts w:ascii="Open Sans" w:hAnsi="Open Sans" w:cs="Open Sans"/>
          <w:szCs w:val="21"/>
          <w:lang w:val="fr-BE"/>
        </w:rPr>
        <w:fldChar w:fldCharType="begin">
          <w:ffData>
            <w:name w:val="Tekstvak47"/>
            <w:enabled/>
            <w:calcOnExit w:val="0"/>
            <w:textInput>
              <w:default w:val="&lt;nombre&gt;"/>
            </w:textInput>
          </w:ffData>
        </w:fldChar>
      </w:r>
      <w:r w:rsidRPr="005D784B">
        <w:rPr>
          <w:rFonts w:ascii="Open Sans" w:hAnsi="Open Sans" w:cs="Open Sans"/>
          <w:szCs w:val="21"/>
          <w:lang w:val="fr-BE"/>
        </w:rPr>
        <w:instrText xml:space="preserve"> FORMTEXT </w:instrText>
      </w:r>
      <w:r w:rsidRPr="005D784B">
        <w:rPr>
          <w:rFonts w:ascii="Open Sans" w:hAnsi="Open Sans" w:cs="Open Sans"/>
          <w:szCs w:val="21"/>
          <w:lang w:val="fr-BE"/>
        </w:rPr>
      </w:r>
      <w:r w:rsidRPr="005D784B">
        <w:rPr>
          <w:rFonts w:ascii="Open Sans" w:hAnsi="Open Sans" w:cs="Open Sans"/>
          <w:szCs w:val="21"/>
          <w:lang w:val="fr-BE"/>
        </w:rPr>
        <w:fldChar w:fldCharType="separate"/>
      </w:r>
      <w:r w:rsidRPr="005D784B">
        <w:rPr>
          <w:rFonts w:ascii="Open Sans" w:hAnsi="Open Sans" w:cs="Open Sans"/>
          <w:szCs w:val="21"/>
          <w:lang w:val="fr-BE"/>
        </w:rPr>
        <w:t>&lt;nombre&gt;</w:t>
      </w:r>
      <w:r w:rsidRPr="005D784B">
        <w:rPr>
          <w:rFonts w:ascii="Open Sans" w:hAnsi="Open Sans" w:cs="Open Sans"/>
          <w:szCs w:val="21"/>
          <w:lang w:val="fr-BE"/>
        </w:rPr>
        <w:fldChar w:fldCharType="end"/>
      </w:r>
      <w:r w:rsidRPr="005D784B">
        <w:rPr>
          <w:rFonts w:ascii="Open Sans" w:hAnsi="Open Sans" w:cs="Open Sans"/>
          <w:szCs w:val="21"/>
          <w:lang w:val="fr-BE"/>
        </w:rPr>
        <w:t xml:space="preserve"> jours de travail à compter du jour qui suit la date de la conclusion du marché. Les samedis, dimanches, jours fériés légaux ainsi que les jours de vacances payées et les jours de repos compensatoire prévus par arrêté royal ou dans une convention collective de travail rendue obligatoire par arrêté royal, ne sont pas inclus dans le calcul.</w:t>
      </w:r>
    </w:p>
    <w:p w14:paraId="1BF0AF93" w14:textId="77777777" w:rsidR="00354234" w:rsidRPr="005D784B" w:rsidRDefault="00354234" w:rsidP="00CF422B">
      <w:pPr>
        <w:widowControl w:val="0"/>
        <w:jc w:val="both"/>
        <w:rPr>
          <w:rFonts w:ascii="Open Sans" w:hAnsi="Open Sans" w:cs="Open Sans"/>
          <w:szCs w:val="21"/>
          <w:lang w:val="fr-BE"/>
        </w:rPr>
      </w:pPr>
      <w:r w:rsidRPr="005D784B">
        <w:rPr>
          <w:rFonts w:ascii="Open Sans" w:hAnsi="Open Sans" w:cs="Open Sans"/>
          <w:szCs w:val="21"/>
          <w:highlight w:val="yellow"/>
          <w:lang w:val="fr-BE"/>
        </w:rPr>
        <w:t>&lt;ou&gt;</w:t>
      </w:r>
    </w:p>
    <w:p w14:paraId="7B8C4CD3" w14:textId="77777777" w:rsidR="00354234" w:rsidRPr="005D784B" w:rsidRDefault="00354234" w:rsidP="00CF422B">
      <w:pPr>
        <w:widowControl w:val="0"/>
        <w:ind w:left="851"/>
        <w:jc w:val="both"/>
        <w:rPr>
          <w:rFonts w:ascii="Open Sans" w:hAnsi="Open Sans" w:cs="Open Sans"/>
          <w:szCs w:val="21"/>
          <w:lang w:val="fr-BE"/>
        </w:rPr>
      </w:pPr>
      <w:r w:rsidRPr="005D784B">
        <w:rPr>
          <w:rFonts w:ascii="Open Sans" w:hAnsi="Open Sans" w:cs="Open Sans"/>
          <w:szCs w:val="21"/>
          <w:lang w:val="fr-BE"/>
        </w:rPr>
        <w:t xml:space="preserve">Les </w:t>
      </w:r>
      <w:r>
        <w:rPr>
          <w:rFonts w:ascii="Open Sans" w:hAnsi="Open Sans" w:cs="Open Sans"/>
          <w:szCs w:val="21"/>
          <w:lang w:val="fr-BE"/>
        </w:rPr>
        <w:t>fournitures</w:t>
      </w:r>
      <w:r w:rsidRPr="005D784B">
        <w:rPr>
          <w:rFonts w:ascii="Open Sans" w:hAnsi="Open Sans" w:cs="Open Sans"/>
          <w:szCs w:val="21"/>
          <w:lang w:val="fr-BE"/>
        </w:rPr>
        <w:t xml:space="preserve"> doivent être exécuté</w:t>
      </w:r>
      <w:r>
        <w:rPr>
          <w:rFonts w:ascii="Open Sans" w:hAnsi="Open Sans" w:cs="Open Sans"/>
          <w:szCs w:val="21"/>
          <w:lang w:val="fr-BE"/>
        </w:rPr>
        <w:t>e</w:t>
      </w:r>
      <w:r w:rsidRPr="005D784B">
        <w:rPr>
          <w:rFonts w:ascii="Open Sans" w:hAnsi="Open Sans" w:cs="Open Sans"/>
          <w:szCs w:val="21"/>
          <w:lang w:val="fr-BE"/>
        </w:rPr>
        <w:t xml:space="preserve">s dans un délai de </w:t>
      </w:r>
      <w:r w:rsidRPr="005D784B">
        <w:rPr>
          <w:rFonts w:ascii="Open Sans" w:hAnsi="Open Sans" w:cs="Open Sans"/>
          <w:szCs w:val="21"/>
          <w:lang w:val="fr-BE"/>
        </w:rPr>
        <w:fldChar w:fldCharType="begin">
          <w:ffData>
            <w:name w:val="Tekstvak48"/>
            <w:enabled/>
            <w:calcOnExit w:val="0"/>
            <w:textInput>
              <w:default w:val="&lt;nombre&gt;"/>
            </w:textInput>
          </w:ffData>
        </w:fldChar>
      </w:r>
      <w:r w:rsidRPr="005D784B">
        <w:rPr>
          <w:rFonts w:ascii="Open Sans" w:hAnsi="Open Sans" w:cs="Open Sans"/>
          <w:szCs w:val="21"/>
          <w:lang w:val="fr-BE"/>
        </w:rPr>
        <w:instrText xml:space="preserve"> FORMTEXT </w:instrText>
      </w:r>
      <w:r w:rsidRPr="005D784B">
        <w:rPr>
          <w:rFonts w:ascii="Open Sans" w:hAnsi="Open Sans" w:cs="Open Sans"/>
          <w:szCs w:val="21"/>
          <w:lang w:val="fr-BE"/>
        </w:rPr>
      </w:r>
      <w:r w:rsidRPr="005D784B">
        <w:rPr>
          <w:rFonts w:ascii="Open Sans" w:hAnsi="Open Sans" w:cs="Open Sans"/>
          <w:szCs w:val="21"/>
          <w:lang w:val="fr-BE"/>
        </w:rPr>
        <w:fldChar w:fldCharType="separate"/>
      </w:r>
      <w:r w:rsidRPr="005D784B">
        <w:rPr>
          <w:rFonts w:ascii="Open Sans" w:hAnsi="Open Sans" w:cs="Open Sans"/>
          <w:szCs w:val="21"/>
          <w:lang w:val="fr-BE"/>
        </w:rPr>
        <w:t>&lt;nombre&gt;</w:t>
      </w:r>
      <w:r w:rsidRPr="005D784B">
        <w:rPr>
          <w:rFonts w:ascii="Open Sans" w:hAnsi="Open Sans" w:cs="Open Sans"/>
          <w:szCs w:val="21"/>
          <w:lang w:val="fr-BE"/>
        </w:rPr>
        <w:fldChar w:fldCharType="end"/>
      </w:r>
      <w:r w:rsidRPr="005D784B">
        <w:rPr>
          <w:rFonts w:ascii="Open Sans" w:hAnsi="Open Sans" w:cs="Open Sans"/>
          <w:szCs w:val="21"/>
          <w:lang w:val="fr-BE"/>
        </w:rPr>
        <w:t xml:space="preserve"> semaines à compter du jour qui suit la date de la conclusion du marché. Les jours de fermeture de l’entreprise de l’adjudicataire pour les vacances annuelles ne sont pas inclus dans le calcul.</w:t>
      </w:r>
    </w:p>
    <w:p w14:paraId="506C4438" w14:textId="77777777" w:rsidR="00354234" w:rsidRPr="005D784B" w:rsidRDefault="00354234" w:rsidP="00CF422B">
      <w:pPr>
        <w:widowControl w:val="0"/>
        <w:jc w:val="both"/>
        <w:rPr>
          <w:rFonts w:ascii="Open Sans" w:hAnsi="Open Sans" w:cs="Open Sans"/>
          <w:szCs w:val="21"/>
          <w:lang w:val="fr-BE"/>
        </w:rPr>
      </w:pPr>
      <w:r w:rsidRPr="005D784B">
        <w:rPr>
          <w:rFonts w:ascii="Open Sans" w:hAnsi="Open Sans" w:cs="Open Sans"/>
          <w:szCs w:val="21"/>
          <w:highlight w:val="yellow"/>
          <w:lang w:val="fr-BE"/>
        </w:rPr>
        <w:t>&lt;ou&gt;</w:t>
      </w:r>
    </w:p>
    <w:p w14:paraId="64820510" w14:textId="77777777" w:rsidR="00354234" w:rsidRPr="005D784B" w:rsidRDefault="00354234" w:rsidP="00CF422B">
      <w:pPr>
        <w:widowControl w:val="0"/>
        <w:ind w:left="851"/>
        <w:jc w:val="both"/>
        <w:rPr>
          <w:rFonts w:ascii="Open Sans" w:hAnsi="Open Sans" w:cs="Open Sans"/>
          <w:szCs w:val="21"/>
          <w:lang w:val="fr-BE"/>
        </w:rPr>
      </w:pPr>
      <w:r w:rsidRPr="005D784B">
        <w:rPr>
          <w:rFonts w:ascii="Open Sans" w:hAnsi="Open Sans" w:cs="Open Sans"/>
          <w:szCs w:val="21"/>
          <w:lang w:val="fr-BE"/>
        </w:rPr>
        <w:t xml:space="preserve">Les </w:t>
      </w:r>
      <w:r>
        <w:rPr>
          <w:rFonts w:ascii="Open Sans" w:hAnsi="Open Sans" w:cs="Open Sans"/>
          <w:szCs w:val="21"/>
          <w:lang w:val="fr-BE"/>
        </w:rPr>
        <w:t>fournitures</w:t>
      </w:r>
      <w:r w:rsidRPr="005D784B">
        <w:rPr>
          <w:rFonts w:ascii="Open Sans" w:hAnsi="Open Sans" w:cs="Open Sans"/>
          <w:szCs w:val="21"/>
          <w:lang w:val="fr-BE"/>
        </w:rPr>
        <w:t xml:space="preserve"> doivent être exécuté</w:t>
      </w:r>
      <w:r>
        <w:rPr>
          <w:rFonts w:ascii="Open Sans" w:hAnsi="Open Sans" w:cs="Open Sans"/>
          <w:szCs w:val="21"/>
          <w:lang w:val="fr-BE"/>
        </w:rPr>
        <w:t>e</w:t>
      </w:r>
      <w:r w:rsidRPr="005D784B">
        <w:rPr>
          <w:rFonts w:ascii="Open Sans" w:hAnsi="Open Sans" w:cs="Open Sans"/>
          <w:szCs w:val="21"/>
          <w:lang w:val="fr-BE"/>
        </w:rPr>
        <w:t xml:space="preserve">s dans un délai de </w:t>
      </w:r>
      <w:r w:rsidRPr="005D784B">
        <w:rPr>
          <w:rFonts w:ascii="Open Sans" w:hAnsi="Open Sans" w:cs="Open Sans"/>
          <w:szCs w:val="21"/>
          <w:lang w:val="fr-BE"/>
        </w:rPr>
        <w:fldChar w:fldCharType="begin">
          <w:ffData>
            <w:name w:val="Tekstvak49"/>
            <w:enabled/>
            <w:calcOnExit w:val="0"/>
            <w:textInput>
              <w:default w:val="&lt;nombre&gt;"/>
            </w:textInput>
          </w:ffData>
        </w:fldChar>
      </w:r>
      <w:r w:rsidRPr="005D784B">
        <w:rPr>
          <w:rFonts w:ascii="Open Sans" w:hAnsi="Open Sans" w:cs="Open Sans"/>
          <w:szCs w:val="21"/>
          <w:lang w:val="fr-BE"/>
        </w:rPr>
        <w:instrText xml:space="preserve"> FORMTEXT </w:instrText>
      </w:r>
      <w:r w:rsidRPr="005D784B">
        <w:rPr>
          <w:rFonts w:ascii="Open Sans" w:hAnsi="Open Sans" w:cs="Open Sans"/>
          <w:szCs w:val="21"/>
          <w:lang w:val="fr-BE"/>
        </w:rPr>
      </w:r>
      <w:r w:rsidRPr="005D784B">
        <w:rPr>
          <w:rFonts w:ascii="Open Sans" w:hAnsi="Open Sans" w:cs="Open Sans"/>
          <w:szCs w:val="21"/>
          <w:lang w:val="fr-BE"/>
        </w:rPr>
        <w:fldChar w:fldCharType="separate"/>
      </w:r>
      <w:r w:rsidRPr="005D784B">
        <w:rPr>
          <w:rFonts w:ascii="Open Sans" w:hAnsi="Open Sans" w:cs="Open Sans"/>
          <w:szCs w:val="21"/>
          <w:lang w:val="fr-BE"/>
        </w:rPr>
        <w:t>&lt;nombre&gt;</w:t>
      </w:r>
      <w:r w:rsidRPr="005D784B">
        <w:rPr>
          <w:rFonts w:ascii="Open Sans" w:hAnsi="Open Sans" w:cs="Open Sans"/>
          <w:szCs w:val="21"/>
          <w:lang w:val="fr-BE"/>
        </w:rPr>
        <w:fldChar w:fldCharType="end"/>
      </w:r>
      <w:r w:rsidRPr="005D784B">
        <w:rPr>
          <w:rFonts w:ascii="Open Sans" w:hAnsi="Open Sans" w:cs="Open Sans"/>
          <w:szCs w:val="21"/>
          <w:lang w:val="fr-BE"/>
        </w:rPr>
        <w:t xml:space="preserve"> mois à compter du jour qui suit la date de la conclusion du marché. Les jours de fermeture de l’entreprise de l’adjudicataire pour les vacances annuelles ne sont pas inclus dans le calcul.</w:t>
      </w:r>
    </w:p>
    <w:p w14:paraId="6B092627" w14:textId="77777777" w:rsidR="00354234" w:rsidRPr="005D784B" w:rsidRDefault="00354234" w:rsidP="00CF422B">
      <w:pPr>
        <w:widowControl w:val="0"/>
        <w:jc w:val="both"/>
        <w:rPr>
          <w:rFonts w:ascii="Open Sans" w:hAnsi="Open Sans" w:cs="Open Sans"/>
          <w:szCs w:val="21"/>
          <w:lang w:val="fr-BE"/>
        </w:rPr>
      </w:pPr>
      <w:r w:rsidRPr="005D784B">
        <w:rPr>
          <w:rFonts w:ascii="Open Sans" w:hAnsi="Open Sans" w:cs="Open Sans"/>
          <w:szCs w:val="21"/>
          <w:highlight w:val="yellow"/>
          <w:lang w:val="fr-BE"/>
        </w:rPr>
        <w:t>&lt;ou&gt;</w:t>
      </w:r>
    </w:p>
    <w:p w14:paraId="5909A339" w14:textId="0AD89A8B" w:rsidR="00354234" w:rsidRPr="005D784B" w:rsidRDefault="00354234" w:rsidP="003334FA">
      <w:pPr>
        <w:widowControl w:val="0"/>
        <w:ind w:left="851"/>
        <w:rPr>
          <w:rFonts w:ascii="Open Sans" w:hAnsi="Open Sans" w:cs="Open Sans"/>
          <w:szCs w:val="21"/>
          <w:lang w:val="fr-BE"/>
        </w:rPr>
      </w:pPr>
      <w:r w:rsidRPr="005D784B">
        <w:rPr>
          <w:rFonts w:ascii="Open Sans" w:hAnsi="Open Sans" w:cs="Open Sans"/>
          <w:szCs w:val="21"/>
          <w:lang w:val="fr-BE"/>
        </w:rPr>
        <w:t xml:space="preserve">Les </w:t>
      </w:r>
      <w:r>
        <w:rPr>
          <w:rFonts w:ascii="Open Sans" w:hAnsi="Open Sans" w:cs="Open Sans"/>
          <w:szCs w:val="21"/>
          <w:lang w:val="fr-BE"/>
        </w:rPr>
        <w:t>fournitures</w:t>
      </w:r>
      <w:r w:rsidRPr="005D784B">
        <w:rPr>
          <w:rFonts w:ascii="Open Sans" w:hAnsi="Open Sans" w:cs="Open Sans"/>
          <w:szCs w:val="21"/>
          <w:lang w:val="fr-BE"/>
        </w:rPr>
        <w:t xml:space="preserve"> doivent être exécuté</w:t>
      </w:r>
      <w:r>
        <w:rPr>
          <w:rFonts w:ascii="Open Sans" w:hAnsi="Open Sans" w:cs="Open Sans"/>
          <w:szCs w:val="21"/>
          <w:lang w:val="fr-BE"/>
        </w:rPr>
        <w:t>e</w:t>
      </w:r>
      <w:r w:rsidRPr="005D784B">
        <w:rPr>
          <w:rFonts w:ascii="Open Sans" w:hAnsi="Open Sans" w:cs="Open Sans"/>
          <w:szCs w:val="21"/>
          <w:lang w:val="fr-BE"/>
        </w:rPr>
        <w:t xml:space="preserve">s dans un délai de </w:t>
      </w:r>
      <w:r w:rsidRPr="005D784B">
        <w:rPr>
          <w:rFonts w:ascii="Open Sans" w:hAnsi="Open Sans" w:cs="Open Sans"/>
          <w:szCs w:val="21"/>
          <w:lang w:val="fr-BE"/>
        </w:rPr>
        <w:fldChar w:fldCharType="begin">
          <w:ffData>
            <w:name w:val="Tekstvak50"/>
            <w:enabled/>
            <w:calcOnExit w:val="0"/>
            <w:textInput>
              <w:default w:val="&lt;nombre&gt;"/>
            </w:textInput>
          </w:ffData>
        </w:fldChar>
      </w:r>
      <w:bookmarkStart w:id="203" w:name="Tekstvak50"/>
      <w:r w:rsidRPr="005D784B">
        <w:rPr>
          <w:rFonts w:ascii="Open Sans" w:hAnsi="Open Sans" w:cs="Open Sans"/>
          <w:szCs w:val="21"/>
          <w:lang w:val="fr-BE"/>
        </w:rPr>
        <w:instrText xml:space="preserve"> FORMTEXT </w:instrText>
      </w:r>
      <w:r w:rsidRPr="005D784B">
        <w:rPr>
          <w:rFonts w:ascii="Open Sans" w:hAnsi="Open Sans" w:cs="Open Sans"/>
          <w:szCs w:val="21"/>
          <w:lang w:val="fr-BE"/>
        </w:rPr>
      </w:r>
      <w:r w:rsidRPr="005D784B">
        <w:rPr>
          <w:rFonts w:ascii="Open Sans" w:hAnsi="Open Sans" w:cs="Open Sans"/>
          <w:szCs w:val="21"/>
          <w:lang w:val="fr-BE"/>
        </w:rPr>
        <w:fldChar w:fldCharType="separate"/>
      </w:r>
      <w:r w:rsidRPr="005D784B">
        <w:rPr>
          <w:rFonts w:ascii="Open Sans" w:hAnsi="Open Sans" w:cs="Open Sans"/>
          <w:szCs w:val="21"/>
          <w:lang w:val="fr-BE"/>
        </w:rPr>
        <w:t>&lt;nombre&gt;</w:t>
      </w:r>
      <w:r w:rsidRPr="005D784B">
        <w:rPr>
          <w:rFonts w:ascii="Open Sans" w:hAnsi="Open Sans" w:cs="Open Sans"/>
          <w:szCs w:val="21"/>
          <w:lang w:val="fr-BE"/>
        </w:rPr>
        <w:fldChar w:fldCharType="end"/>
      </w:r>
      <w:bookmarkEnd w:id="203"/>
      <w:r w:rsidRPr="005D784B">
        <w:rPr>
          <w:rFonts w:ascii="Open Sans" w:hAnsi="Open Sans" w:cs="Open Sans"/>
          <w:szCs w:val="21"/>
          <w:lang w:val="fr-BE"/>
        </w:rPr>
        <w:t xml:space="preserve"> jours calendrier/semaines/mois</w:t>
      </w:r>
      <w:r w:rsidRPr="00652672">
        <w:rPr>
          <w:rFonts w:ascii="Open Sans" w:hAnsi="Open Sans" w:cs="Open Sans"/>
          <w:b/>
          <w:bCs/>
          <w:color w:val="057A8B" w:themeColor="text2"/>
          <w:szCs w:val="21"/>
          <w:vertAlign w:val="superscript"/>
          <w:lang w:val="fr-BE"/>
        </w:rPr>
        <w:endnoteReference w:id="54"/>
      </w:r>
      <w:r w:rsidRPr="005D784B">
        <w:rPr>
          <w:rFonts w:ascii="Open Sans" w:hAnsi="Open Sans" w:cs="Open Sans"/>
          <w:szCs w:val="21"/>
          <w:lang w:val="fr-BE"/>
        </w:rPr>
        <w:t xml:space="preserve"> à compter du jour qui suit la date d’envoi du bon de commande. Les jours de fermeture de l’entreprise de l’adjudicataire pour les vacances annuelles ne sont pas inclus dans le calcul.</w:t>
      </w:r>
    </w:p>
    <w:p w14:paraId="61C7A1B0" w14:textId="77777777" w:rsidR="00354234" w:rsidRPr="005D784B" w:rsidRDefault="00354234" w:rsidP="003334FA">
      <w:pPr>
        <w:widowControl w:val="0"/>
        <w:ind w:left="851"/>
        <w:rPr>
          <w:rFonts w:ascii="Open Sans" w:hAnsi="Open Sans" w:cs="Open Sans"/>
          <w:szCs w:val="21"/>
          <w:lang w:val="fr-BE"/>
        </w:rPr>
      </w:pPr>
      <w:r w:rsidRPr="005D784B">
        <w:rPr>
          <w:rFonts w:ascii="Open Sans" w:hAnsi="Open Sans" w:cs="Open Sans"/>
          <w:szCs w:val="21"/>
          <w:lang w:val="fr-BE"/>
        </w:rPr>
        <w:t>Le bon de commande est adressé à l’adjudicataire soit par envoi recommandé soit par fax, soit par tout autre moyen permettant de déterminer la date d’envoi de manière certaine.</w:t>
      </w:r>
    </w:p>
    <w:p w14:paraId="4292D0ED" w14:textId="77777777" w:rsidR="00354234" w:rsidRPr="005D784B" w:rsidRDefault="00354234" w:rsidP="003334FA">
      <w:pPr>
        <w:widowControl w:val="0"/>
        <w:ind w:left="851"/>
        <w:rPr>
          <w:rFonts w:ascii="Open Sans" w:hAnsi="Open Sans" w:cs="Open Sans"/>
          <w:szCs w:val="21"/>
          <w:lang w:val="fr-BE"/>
        </w:rPr>
      </w:pPr>
      <w:r w:rsidRPr="005D784B">
        <w:rPr>
          <w:rFonts w:ascii="Open Sans" w:hAnsi="Open Sans" w:cs="Open Sans"/>
          <w:szCs w:val="21"/>
          <w:lang w:val="fr-BE"/>
        </w:rPr>
        <w:t xml:space="preserve">Les échanges de correspondance subséquents relatifs au bon de commande (et à </w:t>
      </w:r>
      <w:r>
        <w:rPr>
          <w:rFonts w:ascii="Open Sans" w:hAnsi="Open Sans" w:cs="Open Sans"/>
          <w:szCs w:val="21"/>
          <w:lang w:val="fr-BE"/>
        </w:rPr>
        <w:t>la livraison</w:t>
      </w:r>
      <w:r w:rsidRPr="005D784B">
        <w:rPr>
          <w:rFonts w:ascii="Open Sans" w:hAnsi="Open Sans" w:cs="Open Sans"/>
          <w:szCs w:val="21"/>
          <w:lang w:val="fr-BE"/>
        </w:rPr>
        <w:t>) suivent les mêmes règles que celles prévues pour l’envoi du bon de commande chaque fois qu’une partie désire avoir la preuve de son intervention.</w:t>
      </w:r>
    </w:p>
    <w:p w14:paraId="1565F4D5" w14:textId="77777777" w:rsidR="00354234" w:rsidRPr="005D784B" w:rsidRDefault="00354234" w:rsidP="003334FA">
      <w:pPr>
        <w:widowControl w:val="0"/>
        <w:ind w:left="851"/>
        <w:rPr>
          <w:rFonts w:ascii="Open Sans" w:hAnsi="Open Sans" w:cs="Open Sans"/>
          <w:szCs w:val="21"/>
          <w:lang w:val="fr-BE"/>
        </w:rPr>
      </w:pPr>
      <w:r w:rsidRPr="005D784B">
        <w:rPr>
          <w:rFonts w:ascii="Open Sans" w:hAnsi="Open Sans" w:cs="Open Sans"/>
          <w:szCs w:val="21"/>
          <w:lang w:val="fr-BE"/>
        </w:rPr>
        <w:t xml:space="preserve">En cas de réception du bon de commande postérieure au délai de deux jours ouvrables, le délai </w:t>
      </w:r>
      <w:r>
        <w:rPr>
          <w:rFonts w:ascii="Open Sans" w:hAnsi="Open Sans" w:cs="Open Sans"/>
          <w:szCs w:val="21"/>
          <w:lang w:val="fr-BE"/>
        </w:rPr>
        <w:t>de livraison</w:t>
      </w:r>
      <w:r w:rsidRPr="005D784B">
        <w:rPr>
          <w:rFonts w:ascii="Open Sans" w:hAnsi="Open Sans" w:cs="Open Sans"/>
          <w:szCs w:val="21"/>
          <w:lang w:val="fr-BE"/>
        </w:rPr>
        <w:t xml:space="preserve"> peut être prolongé au prorata du retard constaté pour la réception du bon de commande, à la demande écrite et justifiée de l’adjudicataire. Si le service qui a fait la commande, après avoir examiné la demande écrite de l’adjudicataire, l’estime fondée ou partiellement fondée, il lui communique par écrit quelle prolongation de délai est acceptée.</w:t>
      </w:r>
    </w:p>
    <w:p w14:paraId="036E55F7" w14:textId="77777777" w:rsidR="00354234" w:rsidRPr="005D784B" w:rsidRDefault="00354234" w:rsidP="003334FA">
      <w:pPr>
        <w:widowControl w:val="0"/>
        <w:ind w:left="851"/>
        <w:rPr>
          <w:rFonts w:ascii="Open Sans" w:hAnsi="Open Sans" w:cs="Open Sans"/>
          <w:szCs w:val="21"/>
          <w:lang w:val="fr-BE"/>
        </w:rPr>
      </w:pPr>
      <w:r w:rsidRPr="005D784B">
        <w:rPr>
          <w:rFonts w:ascii="Open Sans" w:hAnsi="Open Sans" w:cs="Open Sans"/>
          <w:szCs w:val="21"/>
          <w:lang w:val="fr-BE"/>
        </w:rPr>
        <w:t xml:space="preserve">En cas de libellé manifestement incorrect ou incomplet du bon de commande empêchant toute exécution de la commande, l’adjudicataire en avise immédiatement par écrit le service qui a fait la commande, afin qu’une solution soit trouvée pour permettre l’exécution normale de la commande. Si nécessaire, l’adjudicataire sollicite une </w:t>
      </w:r>
      <w:r w:rsidRPr="005D784B">
        <w:rPr>
          <w:rFonts w:ascii="Open Sans" w:hAnsi="Open Sans" w:cs="Open Sans"/>
          <w:szCs w:val="21"/>
          <w:lang w:val="fr-BE"/>
        </w:rPr>
        <w:lastRenderedPageBreak/>
        <w:t xml:space="preserve">prolongation du délai de </w:t>
      </w:r>
      <w:r>
        <w:rPr>
          <w:rFonts w:ascii="Open Sans" w:hAnsi="Open Sans" w:cs="Open Sans"/>
          <w:szCs w:val="21"/>
          <w:lang w:val="fr-BE"/>
        </w:rPr>
        <w:t>livraison</w:t>
      </w:r>
      <w:r w:rsidRPr="005D784B">
        <w:rPr>
          <w:rFonts w:ascii="Open Sans" w:hAnsi="Open Sans" w:cs="Open Sans"/>
          <w:szCs w:val="21"/>
          <w:lang w:val="fr-BE"/>
        </w:rPr>
        <w:t xml:space="preserve"> dans les mêmes conditions que celles prévues en cas de réception tardive du bon de commande. </w:t>
      </w:r>
    </w:p>
    <w:p w14:paraId="3AE49C41" w14:textId="77777777" w:rsidR="00354234" w:rsidRPr="00707484" w:rsidRDefault="00354234" w:rsidP="003334FA">
      <w:pPr>
        <w:ind w:left="851"/>
        <w:rPr>
          <w:rFonts w:ascii="Open Sans" w:hAnsi="Open Sans" w:cs="Open Sans"/>
          <w:szCs w:val="21"/>
          <w:lang w:val="fr-BE"/>
        </w:rPr>
      </w:pPr>
      <w:r w:rsidRPr="00707484">
        <w:rPr>
          <w:rFonts w:ascii="Open Sans" w:hAnsi="Open Sans" w:cs="Open Sans"/>
          <w:szCs w:val="21"/>
          <w:lang w:val="fr-BE"/>
        </w:rPr>
        <w:t>En tout état de cause, les réclamations relatives au bon de commande ne sont plus recevables si elles ne sont pas introduites dans les 15 jours (*) calendrier à compter à partir du premier jour qui suit celui où l’adjudicataire a reçu le bon de commande.</w:t>
      </w:r>
    </w:p>
    <w:p w14:paraId="6F4B33F1" w14:textId="77777777" w:rsidR="00354234" w:rsidRPr="00707484" w:rsidRDefault="00354234" w:rsidP="003334FA">
      <w:pPr>
        <w:ind w:left="851"/>
        <w:rPr>
          <w:rFonts w:ascii="Open Sans" w:hAnsi="Open Sans" w:cs="Open Sans"/>
          <w:szCs w:val="21"/>
          <w:lang w:val="fr-BE"/>
        </w:rPr>
      </w:pPr>
      <w:r w:rsidRPr="00707484">
        <w:rPr>
          <w:rFonts w:ascii="Open Sans" w:hAnsi="Open Sans" w:cs="Open Sans"/>
          <w:szCs w:val="21"/>
          <w:lang w:val="fr-BE"/>
        </w:rPr>
        <w:t>(*)</w:t>
      </w:r>
      <w:r w:rsidRPr="00707484">
        <w:rPr>
          <w:rFonts w:ascii="Open Sans" w:hAnsi="Open Sans" w:cs="Open Sans"/>
          <w:szCs w:val="21"/>
          <w:lang w:val="fr-BE"/>
        </w:rPr>
        <w:tab/>
        <w:t xml:space="preserve">Délai plus court, motivé dans le cahier spécial des charges pour certains marchés (ex: compte tenu des délais de </w:t>
      </w:r>
      <w:r>
        <w:rPr>
          <w:rFonts w:ascii="Open Sans" w:hAnsi="Open Sans" w:cs="Open Sans"/>
          <w:szCs w:val="21"/>
          <w:lang w:val="fr-BE"/>
        </w:rPr>
        <w:t>livraison</w:t>
      </w:r>
      <w:r w:rsidRPr="00707484">
        <w:rPr>
          <w:rFonts w:ascii="Open Sans" w:hAnsi="Open Sans" w:cs="Open Sans"/>
          <w:szCs w:val="21"/>
          <w:lang w:val="fr-BE"/>
        </w:rPr>
        <w:t xml:space="preserve"> fixés dans le présent cahier spécial des charges, les réclamations ne sont plus recevables …). </w:t>
      </w:r>
    </w:p>
    <w:p w14:paraId="33148596" w14:textId="77777777" w:rsidR="00354234" w:rsidRPr="005D784B" w:rsidRDefault="00354234" w:rsidP="003334FA">
      <w:pPr>
        <w:widowControl w:val="0"/>
        <w:ind w:left="851"/>
        <w:rPr>
          <w:rFonts w:ascii="Open Sans" w:hAnsi="Open Sans" w:cs="Open Sans"/>
          <w:szCs w:val="21"/>
          <w:lang w:val="fr-BE"/>
        </w:rPr>
      </w:pPr>
      <w:r w:rsidRPr="005D784B">
        <w:rPr>
          <w:rFonts w:ascii="Open Sans" w:hAnsi="Open Sans" w:cs="Open Sans"/>
          <w:szCs w:val="21"/>
          <w:lang w:val="fr-BE"/>
        </w:rPr>
        <w:fldChar w:fldCharType="begin">
          <w:ffData>
            <w:name w:val="Tekstvak37"/>
            <w:enabled/>
            <w:calcOnExit w:val="0"/>
            <w:textInput>
              <w:default w:val="&lt;Deuxième série de clauses qu'il est possible d'appliquer lorsque le pouvoir adjudicateur oblige le soumissionnaire à mentionner un délai d’exécution dans son offre et que le délai d’exécution est un critère d'attribution&gt;"/>
            </w:textInput>
          </w:ffData>
        </w:fldChar>
      </w:r>
      <w:bookmarkStart w:id="204" w:name="Tekstvak37"/>
      <w:r w:rsidRPr="005D784B">
        <w:rPr>
          <w:rFonts w:ascii="Open Sans" w:hAnsi="Open Sans" w:cs="Open Sans"/>
          <w:szCs w:val="21"/>
          <w:lang w:val="fr-BE"/>
        </w:rPr>
        <w:instrText xml:space="preserve"> FORMTEXT </w:instrText>
      </w:r>
      <w:r w:rsidRPr="005D784B">
        <w:rPr>
          <w:rFonts w:ascii="Open Sans" w:hAnsi="Open Sans" w:cs="Open Sans"/>
          <w:szCs w:val="21"/>
          <w:lang w:val="fr-BE"/>
        </w:rPr>
      </w:r>
      <w:r w:rsidRPr="005D784B">
        <w:rPr>
          <w:rFonts w:ascii="Open Sans" w:hAnsi="Open Sans" w:cs="Open Sans"/>
          <w:szCs w:val="21"/>
          <w:lang w:val="fr-BE"/>
        </w:rPr>
        <w:fldChar w:fldCharType="separate"/>
      </w:r>
      <w:r w:rsidRPr="005D784B">
        <w:rPr>
          <w:rFonts w:ascii="Open Sans" w:hAnsi="Open Sans" w:cs="Open Sans"/>
          <w:szCs w:val="21"/>
          <w:lang w:val="fr-BE"/>
        </w:rPr>
        <w:t>&lt;Deuxième série de clauses qu'il est possible d'appliquer lorsque le pouvoir adjudicateur oblige le soumissionnaire à mentionner un délai d’exécution dans son offre et que le délai d’exécution est un critère d'attribution&gt;</w:t>
      </w:r>
      <w:r w:rsidRPr="005D784B">
        <w:rPr>
          <w:rFonts w:ascii="Open Sans" w:hAnsi="Open Sans" w:cs="Open Sans"/>
          <w:szCs w:val="21"/>
          <w:lang w:val="fr-BE"/>
        </w:rPr>
        <w:fldChar w:fldCharType="end"/>
      </w:r>
      <w:bookmarkEnd w:id="204"/>
      <w:r w:rsidRPr="005D784B">
        <w:rPr>
          <w:rFonts w:ascii="Open Sans" w:hAnsi="Open Sans" w:cs="Open Sans"/>
          <w:szCs w:val="21"/>
          <w:lang w:val="fr-BE"/>
        </w:rPr>
        <w:t>.</w:t>
      </w:r>
    </w:p>
    <w:p w14:paraId="355587A9" w14:textId="77777777" w:rsidR="00354234" w:rsidRPr="005D784B" w:rsidRDefault="00354234" w:rsidP="003334FA">
      <w:pPr>
        <w:widowControl w:val="0"/>
        <w:ind w:left="851"/>
        <w:rPr>
          <w:rFonts w:ascii="Open Sans" w:hAnsi="Open Sans" w:cs="Open Sans"/>
          <w:szCs w:val="21"/>
          <w:lang w:val="fr-BE"/>
        </w:rPr>
      </w:pPr>
      <w:r w:rsidRPr="005D784B">
        <w:rPr>
          <w:rFonts w:ascii="Open Sans" w:hAnsi="Open Sans" w:cs="Open Sans"/>
          <w:szCs w:val="21"/>
          <w:lang w:val="fr-BE"/>
        </w:rPr>
        <w:t xml:space="preserve">Les </w:t>
      </w:r>
      <w:r>
        <w:rPr>
          <w:rFonts w:ascii="Open Sans" w:hAnsi="Open Sans" w:cs="Open Sans"/>
          <w:szCs w:val="21"/>
          <w:lang w:val="fr-BE"/>
        </w:rPr>
        <w:t>fournitures</w:t>
      </w:r>
      <w:r w:rsidRPr="005D784B">
        <w:rPr>
          <w:rFonts w:ascii="Open Sans" w:hAnsi="Open Sans" w:cs="Open Sans"/>
          <w:szCs w:val="21"/>
          <w:lang w:val="fr-BE"/>
        </w:rPr>
        <w:t xml:space="preserve"> doivent être exécuté</w:t>
      </w:r>
      <w:r>
        <w:rPr>
          <w:rFonts w:ascii="Open Sans" w:hAnsi="Open Sans" w:cs="Open Sans"/>
          <w:szCs w:val="21"/>
          <w:lang w:val="fr-BE"/>
        </w:rPr>
        <w:t>e</w:t>
      </w:r>
      <w:r w:rsidRPr="005D784B">
        <w:rPr>
          <w:rFonts w:ascii="Open Sans" w:hAnsi="Open Sans" w:cs="Open Sans"/>
          <w:szCs w:val="21"/>
          <w:lang w:val="fr-BE"/>
        </w:rPr>
        <w:t xml:space="preserve">s dans un délai à exprimer en jours calendrier que le soumissionnaire est tenu de mentionner dans son offre. Ce délai commence à courir à partir du jour qui suit la date de la conclusion du marché. Tous les jours sont indistinctement comptés dans le délai. </w:t>
      </w:r>
    </w:p>
    <w:p w14:paraId="2D4232C4" w14:textId="77777777" w:rsidR="00354234" w:rsidRPr="005D784B" w:rsidRDefault="00354234" w:rsidP="00CF422B">
      <w:pPr>
        <w:widowControl w:val="0"/>
        <w:jc w:val="both"/>
        <w:rPr>
          <w:rFonts w:ascii="Open Sans" w:hAnsi="Open Sans" w:cs="Open Sans"/>
          <w:szCs w:val="21"/>
          <w:lang w:val="fr-BE"/>
        </w:rPr>
      </w:pPr>
      <w:r w:rsidRPr="005D784B">
        <w:rPr>
          <w:rFonts w:ascii="Open Sans" w:hAnsi="Open Sans" w:cs="Open Sans"/>
          <w:szCs w:val="21"/>
          <w:highlight w:val="yellow"/>
          <w:lang w:val="fr-BE"/>
        </w:rPr>
        <w:t>&lt;ou&gt;</w:t>
      </w:r>
    </w:p>
    <w:p w14:paraId="5FA250E8" w14:textId="77777777" w:rsidR="00354234" w:rsidRPr="002B29C5" w:rsidRDefault="00354234" w:rsidP="003334FA">
      <w:pPr>
        <w:widowControl w:val="0"/>
        <w:ind w:left="851"/>
        <w:rPr>
          <w:rFonts w:ascii="Open Sans" w:hAnsi="Open Sans" w:cs="Open Sans"/>
          <w:szCs w:val="21"/>
          <w:lang w:val="fr-BE"/>
        </w:rPr>
      </w:pPr>
      <w:r w:rsidRPr="005D784B">
        <w:rPr>
          <w:rFonts w:ascii="Open Sans" w:hAnsi="Open Sans" w:cs="Open Sans"/>
          <w:szCs w:val="21"/>
          <w:lang w:val="fr-BE"/>
        </w:rPr>
        <w:t xml:space="preserve">Les </w:t>
      </w:r>
      <w:r>
        <w:rPr>
          <w:rFonts w:ascii="Open Sans" w:hAnsi="Open Sans" w:cs="Open Sans"/>
          <w:szCs w:val="21"/>
          <w:lang w:val="fr-BE"/>
        </w:rPr>
        <w:t>fournitures</w:t>
      </w:r>
      <w:r w:rsidRPr="005D784B">
        <w:rPr>
          <w:rFonts w:ascii="Open Sans" w:hAnsi="Open Sans" w:cs="Open Sans"/>
          <w:szCs w:val="21"/>
          <w:lang w:val="fr-BE"/>
        </w:rPr>
        <w:t xml:space="preserve"> doivent être exécuté</w:t>
      </w:r>
      <w:r>
        <w:rPr>
          <w:rFonts w:ascii="Open Sans" w:hAnsi="Open Sans" w:cs="Open Sans"/>
          <w:szCs w:val="21"/>
          <w:lang w:val="fr-BE"/>
        </w:rPr>
        <w:t>e</w:t>
      </w:r>
      <w:r w:rsidRPr="005D784B">
        <w:rPr>
          <w:rFonts w:ascii="Open Sans" w:hAnsi="Open Sans" w:cs="Open Sans"/>
          <w:szCs w:val="21"/>
          <w:lang w:val="fr-BE"/>
        </w:rPr>
        <w:t xml:space="preserve">s dans un délai à exprimer en jours calendrier que le soumissionnaire est tenu de mentionner dans son offre. Ce délai commence à courir à partir du jour qui suit la date d’envoi du bon de </w:t>
      </w:r>
      <w:r w:rsidRPr="002B29C5">
        <w:rPr>
          <w:rFonts w:ascii="Open Sans" w:hAnsi="Open Sans" w:cs="Open Sans"/>
          <w:szCs w:val="21"/>
          <w:lang w:val="fr-BE"/>
        </w:rPr>
        <w:t xml:space="preserve">commande. </w:t>
      </w:r>
      <w:r w:rsidRPr="00B03856">
        <w:rPr>
          <w:rFonts w:ascii="Open Sans" w:hAnsi="Open Sans" w:cs="Open Sans"/>
          <w:szCs w:val="21"/>
          <w:lang w:val="fr-BE"/>
        </w:rPr>
        <w:t>Tous les jours sont indistinctement comptés dans le délai.</w:t>
      </w:r>
    </w:p>
    <w:p w14:paraId="7106CDF6" w14:textId="77777777" w:rsidR="00354234" w:rsidRPr="005D784B" w:rsidRDefault="00354234" w:rsidP="003334FA">
      <w:pPr>
        <w:widowControl w:val="0"/>
        <w:ind w:left="851"/>
        <w:rPr>
          <w:rFonts w:ascii="Open Sans" w:hAnsi="Open Sans" w:cs="Open Sans"/>
          <w:szCs w:val="21"/>
          <w:lang w:val="fr-BE"/>
        </w:rPr>
      </w:pPr>
      <w:r w:rsidRPr="005D784B">
        <w:rPr>
          <w:rFonts w:ascii="Open Sans" w:hAnsi="Open Sans" w:cs="Open Sans"/>
          <w:szCs w:val="21"/>
          <w:lang w:val="fr-BE"/>
        </w:rPr>
        <w:t>Le bon de commande est adressé à l’adjudicataire soit par envoi recommandé, soit par fax, soit par tout autre moyen permettant de déterminer la date d’envoi de manière certaine.</w:t>
      </w:r>
    </w:p>
    <w:p w14:paraId="2D1855F9" w14:textId="77777777" w:rsidR="00354234" w:rsidRPr="005D784B" w:rsidRDefault="00354234" w:rsidP="003334FA">
      <w:pPr>
        <w:widowControl w:val="0"/>
        <w:ind w:left="851"/>
        <w:rPr>
          <w:rFonts w:ascii="Open Sans" w:hAnsi="Open Sans" w:cs="Open Sans"/>
          <w:szCs w:val="21"/>
          <w:lang w:val="fr-BE"/>
        </w:rPr>
      </w:pPr>
      <w:r w:rsidRPr="005D784B">
        <w:rPr>
          <w:rFonts w:ascii="Open Sans" w:hAnsi="Open Sans" w:cs="Open Sans"/>
          <w:szCs w:val="21"/>
          <w:lang w:val="fr-BE"/>
        </w:rPr>
        <w:t xml:space="preserve">Les échanges de correspondance subséquents relatifs au bon de commande (et à </w:t>
      </w:r>
      <w:r>
        <w:rPr>
          <w:rFonts w:ascii="Open Sans" w:hAnsi="Open Sans" w:cs="Open Sans"/>
          <w:szCs w:val="21"/>
          <w:lang w:val="fr-BE"/>
        </w:rPr>
        <w:t>la livraison</w:t>
      </w:r>
      <w:r w:rsidRPr="005D784B">
        <w:rPr>
          <w:rFonts w:ascii="Open Sans" w:hAnsi="Open Sans" w:cs="Open Sans"/>
          <w:szCs w:val="21"/>
          <w:lang w:val="fr-BE"/>
        </w:rPr>
        <w:t>) suivent les mêmes règles que celles prévues pour l’envoi du bon de commande chaque fois qu’une partie désire se ménager la preuve de son intervention.</w:t>
      </w:r>
    </w:p>
    <w:p w14:paraId="19A6F1D3" w14:textId="77777777" w:rsidR="00354234" w:rsidRPr="005D784B" w:rsidRDefault="00354234" w:rsidP="003334FA">
      <w:pPr>
        <w:widowControl w:val="0"/>
        <w:ind w:left="851"/>
        <w:rPr>
          <w:rFonts w:ascii="Open Sans" w:hAnsi="Open Sans" w:cs="Open Sans"/>
          <w:szCs w:val="21"/>
          <w:lang w:val="fr-BE"/>
        </w:rPr>
      </w:pPr>
      <w:r w:rsidRPr="005D784B">
        <w:rPr>
          <w:rFonts w:ascii="Open Sans" w:hAnsi="Open Sans" w:cs="Open Sans"/>
          <w:szCs w:val="21"/>
          <w:lang w:val="fr-BE"/>
        </w:rPr>
        <w:t>En cas de réception du bon de commande postérieure au délai de deux jours ouvrables, le délai de livraison peut être prolongé au prorata du retard constaté pour la réception du bon de commande, à la demande écrite et justifiée de l’adjudicataire. Si le service qui a fait la commande, après avoir examiné la demande écrite de l’adjudicataire, l’estime fondée ou partiellement fondée, il lui communique par écrit quelle prolongation de délai est acceptée.</w:t>
      </w:r>
    </w:p>
    <w:p w14:paraId="3497E041" w14:textId="77777777" w:rsidR="00354234" w:rsidRDefault="00354234" w:rsidP="003334FA">
      <w:pPr>
        <w:widowControl w:val="0"/>
        <w:ind w:left="851"/>
        <w:rPr>
          <w:rFonts w:ascii="Open Sans" w:hAnsi="Open Sans" w:cs="Open Sans"/>
          <w:szCs w:val="21"/>
          <w:lang w:val="fr-BE"/>
        </w:rPr>
      </w:pPr>
      <w:r w:rsidRPr="005D784B">
        <w:rPr>
          <w:rFonts w:ascii="Open Sans" w:hAnsi="Open Sans" w:cs="Open Sans"/>
          <w:szCs w:val="21"/>
          <w:lang w:val="fr-BE"/>
        </w:rPr>
        <w:t xml:space="preserve">En cas de libellé manifestement incorrect ou incomplet du bon de commande empêchant toute exécution de la commande, l’adjudicataire en avise immédiatement par écrit le service qui a fait la commande afin qu’une solution soit trouvée pour permettre l’exécution normale de la commande. Si nécessaire, l’adjudicataire sollicite une prolongation du délai de </w:t>
      </w:r>
      <w:r>
        <w:rPr>
          <w:rFonts w:ascii="Open Sans" w:hAnsi="Open Sans" w:cs="Open Sans"/>
          <w:szCs w:val="21"/>
          <w:lang w:val="fr-BE"/>
        </w:rPr>
        <w:t>livraison</w:t>
      </w:r>
      <w:r w:rsidRPr="005D784B">
        <w:rPr>
          <w:rFonts w:ascii="Open Sans" w:hAnsi="Open Sans" w:cs="Open Sans"/>
          <w:szCs w:val="21"/>
          <w:lang w:val="fr-BE"/>
        </w:rPr>
        <w:t xml:space="preserve"> dans les mêmes conditions que celles prévues en cas de réception tardive du bon de commande. </w:t>
      </w:r>
    </w:p>
    <w:p w14:paraId="4182E4B8" w14:textId="77777777" w:rsidR="00354234" w:rsidRPr="009D3955" w:rsidRDefault="00354234" w:rsidP="003334FA">
      <w:pPr>
        <w:widowControl w:val="0"/>
        <w:ind w:left="851"/>
        <w:rPr>
          <w:rFonts w:ascii="Open Sans" w:hAnsi="Open Sans" w:cs="Open Sans"/>
          <w:szCs w:val="21"/>
          <w:lang w:val="fr-FR"/>
        </w:rPr>
      </w:pPr>
      <w:r w:rsidRPr="009D3955">
        <w:rPr>
          <w:rFonts w:ascii="Open Sans" w:hAnsi="Open Sans" w:cs="Open Sans"/>
          <w:szCs w:val="21"/>
          <w:lang w:val="fr-FR"/>
        </w:rPr>
        <w:t>En tout état de cause, les réclamations relatives au bon de commande ne sont plus recevables si elles ne sont pas introduites dans les 15 jours (*) de calendrier à compter à partir du premier jour qui suit celui où l’adjudicataire a reçu le bon de commande.</w:t>
      </w:r>
    </w:p>
    <w:p w14:paraId="6EC932C6" w14:textId="558D4F25" w:rsidR="00354234" w:rsidRPr="00BF7BAF" w:rsidRDefault="00354234" w:rsidP="003334FA">
      <w:pPr>
        <w:widowControl w:val="0"/>
        <w:ind w:left="851"/>
        <w:rPr>
          <w:rFonts w:ascii="Open Sans" w:hAnsi="Open Sans" w:cs="Open Sans"/>
          <w:szCs w:val="21"/>
          <w:lang w:val="fr-BE"/>
        </w:rPr>
      </w:pPr>
      <w:r w:rsidRPr="009D3955">
        <w:rPr>
          <w:rFonts w:ascii="Open Sans" w:hAnsi="Open Sans" w:cs="Open Sans"/>
          <w:szCs w:val="21"/>
          <w:lang w:val="fr-FR"/>
        </w:rPr>
        <w:t>(*) Délai plus court, motivé dans le cahier spécial des charges pour certains marchés (ex: compte tenu des délais de livraison fixés dans le présent cahier spécial des charges, les réclamations ne sont plus recevables …).</w:t>
      </w:r>
    </w:p>
    <w:p w14:paraId="1DA1EE8E" w14:textId="5A75A8DF" w:rsidR="00354234" w:rsidRPr="00BF7BAF" w:rsidRDefault="00354234" w:rsidP="00FA1275">
      <w:pPr>
        <w:pStyle w:val="Kop3"/>
      </w:pPr>
      <w:bookmarkStart w:id="205" w:name="_Toc95916707"/>
      <w:bookmarkStart w:id="206" w:name="_Toc108428361"/>
      <w:r w:rsidRPr="00BF7BAF">
        <w:lastRenderedPageBreak/>
        <w:t>Suivi des prestations</w:t>
      </w:r>
      <w:bookmarkEnd w:id="205"/>
      <w:bookmarkEnd w:id="206"/>
    </w:p>
    <w:p w14:paraId="44FFCC30" w14:textId="77777777" w:rsidR="00354234" w:rsidRPr="0091358B" w:rsidRDefault="00354234" w:rsidP="00BC2895">
      <w:pPr>
        <w:widowControl w:val="0"/>
        <w:ind w:left="851"/>
        <w:rPr>
          <w:rFonts w:ascii="Open Sans" w:hAnsi="Open Sans" w:cs="Open Sans"/>
          <w:szCs w:val="21"/>
          <w:lang w:val="fr-BE"/>
        </w:rPr>
      </w:pPr>
      <w:r w:rsidRPr="0091358B">
        <w:rPr>
          <w:rFonts w:ascii="Open Sans" w:hAnsi="Open Sans" w:cs="Open Sans"/>
          <w:szCs w:val="21"/>
          <w:lang w:val="fr-BE"/>
        </w:rPr>
        <w:t xml:space="preserve">Les </w:t>
      </w:r>
      <w:r>
        <w:rPr>
          <w:rFonts w:ascii="Open Sans" w:hAnsi="Open Sans" w:cs="Open Sans"/>
          <w:szCs w:val="21"/>
          <w:lang w:val="fr-BE"/>
        </w:rPr>
        <w:t>fournitures</w:t>
      </w:r>
      <w:r w:rsidRPr="0091358B">
        <w:rPr>
          <w:rFonts w:ascii="Open Sans" w:hAnsi="Open Sans" w:cs="Open Sans"/>
          <w:szCs w:val="21"/>
          <w:lang w:val="fr-BE"/>
        </w:rPr>
        <w:t xml:space="preserve"> seront suivi</w:t>
      </w:r>
      <w:r>
        <w:rPr>
          <w:rFonts w:ascii="Open Sans" w:hAnsi="Open Sans" w:cs="Open Sans"/>
          <w:szCs w:val="21"/>
          <w:lang w:val="fr-BE"/>
        </w:rPr>
        <w:t>e</w:t>
      </w:r>
      <w:r w:rsidRPr="0091358B">
        <w:rPr>
          <w:rFonts w:ascii="Open Sans" w:hAnsi="Open Sans" w:cs="Open Sans"/>
          <w:szCs w:val="21"/>
          <w:lang w:val="fr-BE"/>
        </w:rPr>
        <w:t xml:space="preserve">s de près pendant leur exécution par un délégué du pouvoir adjudicateur. L’identité de ce délégué sera communiquée à l’adjudicataire au moment où débutera l’exécution des </w:t>
      </w:r>
      <w:r>
        <w:rPr>
          <w:rFonts w:ascii="Open Sans" w:hAnsi="Open Sans" w:cs="Open Sans"/>
          <w:szCs w:val="21"/>
          <w:lang w:val="fr-BE"/>
        </w:rPr>
        <w:t>fournitures</w:t>
      </w:r>
      <w:r w:rsidRPr="0091358B">
        <w:rPr>
          <w:rFonts w:ascii="Open Sans" w:hAnsi="Open Sans" w:cs="Open Sans"/>
          <w:szCs w:val="21"/>
          <w:lang w:val="fr-BE"/>
        </w:rPr>
        <w:t>.</w:t>
      </w:r>
    </w:p>
    <w:p w14:paraId="64A8A2CD" w14:textId="6DA96C25" w:rsidR="00354234" w:rsidRPr="00BC2895" w:rsidRDefault="00354234" w:rsidP="00BC2895">
      <w:pPr>
        <w:widowControl w:val="0"/>
        <w:ind w:left="851"/>
        <w:rPr>
          <w:rFonts w:ascii="Open Sans" w:hAnsi="Open Sans" w:cs="Open Sans"/>
          <w:szCs w:val="21"/>
          <w:lang w:val="fr-BE"/>
        </w:rPr>
      </w:pPr>
      <w:r w:rsidRPr="00797863">
        <w:rPr>
          <w:rFonts w:ascii="Open Sans" w:hAnsi="Open Sans" w:cs="Open Sans"/>
          <w:szCs w:val="21"/>
          <w:lang w:val="fr-BE"/>
        </w:rPr>
        <w:t>Si, pendant l’exécution des fournitures, des anomalies sont constatées, ceci sera immédiatement notifié à l’adjudicataire par un message e-mail, qui sera confirmé par la suite au moyen d’un envoi recommandé</w:t>
      </w:r>
      <w:r>
        <w:rPr>
          <w:rFonts w:ascii="Open Sans" w:hAnsi="Open Sans" w:cs="Open Sans"/>
          <w:szCs w:val="21"/>
          <w:lang w:val="fr-BE"/>
        </w:rPr>
        <w:t xml:space="preserve"> </w:t>
      </w:r>
      <w:r w:rsidRPr="00670560">
        <w:rPr>
          <w:rFonts w:ascii="Open Sans" w:hAnsi="Open Sans" w:cs="Open Sans"/>
          <w:szCs w:val="21"/>
          <w:lang w:val="fr-FR"/>
        </w:rPr>
        <w:t>ou au moyen d’un envoi électronique assurant de manière équivalente la date exacte de l’envoi</w:t>
      </w:r>
      <w:r w:rsidRPr="00797863">
        <w:rPr>
          <w:rFonts w:ascii="Open Sans" w:hAnsi="Open Sans" w:cs="Open Sans"/>
          <w:szCs w:val="21"/>
          <w:lang w:val="fr-BE"/>
        </w:rPr>
        <w:t>. L’adjudicataire est tenu de remplacer les fournitures exécutées de manière non conforme par des fournitures qui correspondent à celles décrites au cahier spécial des charges et dans l’offre.</w:t>
      </w:r>
    </w:p>
    <w:p w14:paraId="347A8304" w14:textId="59DB5763" w:rsidR="00354234" w:rsidRPr="00BF7BAF" w:rsidRDefault="00354234" w:rsidP="00FA1275">
      <w:pPr>
        <w:pStyle w:val="Kop3"/>
      </w:pPr>
      <w:bookmarkStart w:id="207" w:name="_Toc95916708"/>
      <w:bookmarkStart w:id="208" w:name="_Toc108428362"/>
      <w:r w:rsidRPr="00BF7BAF">
        <w:t xml:space="preserve">Lieu où les </w:t>
      </w:r>
      <w:r>
        <w:t>fournitures</w:t>
      </w:r>
      <w:r w:rsidRPr="00BF7BAF">
        <w:t xml:space="preserve"> doivent être exécuté</w:t>
      </w:r>
      <w:r>
        <w:t>e</w:t>
      </w:r>
      <w:r w:rsidRPr="00BF7BAF">
        <w:t>s</w:t>
      </w:r>
      <w:bookmarkEnd w:id="207"/>
      <w:bookmarkEnd w:id="208"/>
    </w:p>
    <w:p w14:paraId="27654FF8" w14:textId="3CA362C8" w:rsidR="00354234" w:rsidRPr="00BF7BAF" w:rsidRDefault="00354234" w:rsidP="002C4836">
      <w:pPr>
        <w:spacing w:after="0"/>
        <w:ind w:left="851"/>
        <w:jc w:val="both"/>
        <w:rPr>
          <w:rFonts w:ascii="Open Sans" w:hAnsi="Open Sans" w:cs="Open Sans"/>
          <w:szCs w:val="21"/>
          <w:lang w:val="fr-BE"/>
        </w:rPr>
      </w:pPr>
      <w:r w:rsidRPr="0091358B">
        <w:rPr>
          <w:rFonts w:ascii="Open Sans" w:hAnsi="Open Sans" w:cs="Open Sans"/>
          <w:szCs w:val="21"/>
          <w:lang w:val="fr-BE"/>
        </w:rPr>
        <w:t xml:space="preserve">Les </w:t>
      </w:r>
      <w:r>
        <w:rPr>
          <w:rFonts w:ascii="Open Sans" w:hAnsi="Open Sans" w:cs="Open Sans"/>
          <w:szCs w:val="21"/>
          <w:lang w:val="fr-BE"/>
        </w:rPr>
        <w:t>fournitures</w:t>
      </w:r>
      <w:r w:rsidRPr="0091358B">
        <w:rPr>
          <w:rFonts w:ascii="Open Sans" w:hAnsi="Open Sans" w:cs="Open Sans"/>
          <w:szCs w:val="21"/>
          <w:lang w:val="fr-BE"/>
        </w:rPr>
        <w:t xml:space="preserve"> seront </w:t>
      </w:r>
      <w:r>
        <w:rPr>
          <w:rFonts w:ascii="Open Sans" w:hAnsi="Open Sans" w:cs="Open Sans"/>
          <w:szCs w:val="21"/>
          <w:lang w:val="fr-BE"/>
        </w:rPr>
        <w:t>livrées</w:t>
      </w:r>
      <w:r w:rsidRPr="0091358B">
        <w:rPr>
          <w:rFonts w:ascii="Open Sans" w:hAnsi="Open Sans" w:cs="Open Sans"/>
          <w:szCs w:val="21"/>
          <w:lang w:val="fr-BE"/>
        </w:rPr>
        <w:t xml:space="preserve"> à l’adresse suivante:</w:t>
      </w:r>
    </w:p>
    <w:p w14:paraId="74B9A76B" w14:textId="77777777" w:rsidR="00354234" w:rsidRPr="00BF7BAF" w:rsidRDefault="00354234" w:rsidP="002C4836">
      <w:pPr>
        <w:ind w:left="851"/>
        <w:jc w:val="both"/>
        <w:rPr>
          <w:rFonts w:ascii="Open Sans" w:hAnsi="Open Sans" w:cs="Open Sans"/>
          <w:szCs w:val="21"/>
          <w:lang w:val="fr-BE"/>
        </w:rPr>
      </w:pPr>
      <w:r w:rsidRPr="00BF7BAF">
        <w:rPr>
          <w:rFonts w:ascii="Open Sans" w:hAnsi="Open Sans" w:cs="Open Sans"/>
          <w:szCs w:val="21"/>
          <w:lang w:val="fr-BE"/>
        </w:rPr>
        <w:fldChar w:fldCharType="begin">
          <w:ffData>
            <w:name w:val="Tekstvak38"/>
            <w:enabled/>
            <w:calcOnExit w:val="0"/>
            <w:textInput>
              <w:default w:val="&lt;mentionner l’adresse complèt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&lt;mentionner l’adresse complète&gt;</w:t>
      </w:r>
      <w:r w:rsidRPr="00BF7BAF">
        <w:rPr>
          <w:rFonts w:ascii="Open Sans" w:hAnsi="Open Sans" w:cs="Open Sans"/>
          <w:szCs w:val="21"/>
          <w:lang w:val="fr-BE"/>
        </w:rPr>
        <w:fldChar w:fldCharType="end"/>
      </w:r>
      <w:r w:rsidRPr="00BF7BAF">
        <w:rPr>
          <w:rFonts w:ascii="Open Sans" w:hAnsi="Open Sans" w:cs="Open Sans"/>
          <w:szCs w:val="21"/>
          <w:lang w:val="fr-BE"/>
        </w:rPr>
        <w:t>.</w:t>
      </w:r>
    </w:p>
    <w:p w14:paraId="50024FA1" w14:textId="77777777" w:rsidR="00354234" w:rsidRPr="00990D3D" w:rsidRDefault="00354234" w:rsidP="00FA1275">
      <w:pPr>
        <w:pStyle w:val="Kop3"/>
      </w:pPr>
      <w:bookmarkStart w:id="209" w:name="_Toc84840887"/>
      <w:bookmarkStart w:id="210" w:name="_Toc96091806"/>
      <w:bookmarkStart w:id="211" w:name="_Toc108428363"/>
      <w:bookmarkStart w:id="212" w:name="_Toc95916709"/>
      <w:r w:rsidRPr="00990D3D">
        <w:t>Frais de la réception et de la réception technique</w:t>
      </w:r>
      <w:r w:rsidRPr="006B5596">
        <w:rPr>
          <w:vertAlign w:val="superscript"/>
        </w:rPr>
        <w:endnoteReference w:id="55"/>
      </w:r>
      <w:bookmarkEnd w:id="209"/>
      <w:bookmarkEnd w:id="210"/>
      <w:bookmarkEnd w:id="211"/>
    </w:p>
    <w:p w14:paraId="03B5B0F7" w14:textId="77777777" w:rsidR="00354234" w:rsidRPr="00784863" w:rsidRDefault="00354234" w:rsidP="00B552BD">
      <w:pPr>
        <w:ind w:left="851"/>
        <w:jc w:val="both"/>
        <w:rPr>
          <w:rFonts w:ascii="Open Sans" w:hAnsi="Open Sans" w:cs="Open Sans"/>
          <w:bCs/>
          <w:szCs w:val="21"/>
          <w:lang w:val="fr-FR"/>
        </w:rPr>
      </w:pPr>
      <w:r w:rsidRPr="00784863">
        <w:rPr>
          <w:rFonts w:ascii="Open Sans" w:hAnsi="Open Sans" w:cs="Open Sans"/>
          <w:bCs/>
          <w:szCs w:val="21"/>
          <w:lang w:val="fr-FR"/>
        </w:rPr>
        <w:t xml:space="preserve">Les frais de voyage et de séjour du délégué du pouvoir adjudicateur sont à charge de l’adjudicataire. </w:t>
      </w:r>
    </w:p>
    <w:p w14:paraId="6C52AAE0" w14:textId="77777777" w:rsidR="00354234" w:rsidRPr="00784863" w:rsidRDefault="00354234" w:rsidP="007C6F76">
      <w:pPr>
        <w:spacing w:after="0"/>
        <w:ind w:left="851"/>
        <w:jc w:val="both"/>
        <w:rPr>
          <w:rFonts w:ascii="Open Sans" w:hAnsi="Open Sans" w:cs="Open Sans"/>
          <w:szCs w:val="21"/>
          <w:lang w:val="fr-FR"/>
        </w:rPr>
      </w:pPr>
      <w:r w:rsidRPr="00784863">
        <w:rPr>
          <w:rFonts w:ascii="Open Sans" w:hAnsi="Open Sans" w:cs="Open Sans"/>
          <w:szCs w:val="21"/>
          <w:lang w:val="fr-FR"/>
        </w:rPr>
        <w:t>Lors de la rédaction de son offre, le soumissionnaire tient compte des frais de réception suivants:</w:t>
      </w:r>
    </w:p>
    <w:p w14:paraId="5147222A" w14:textId="3A724797" w:rsidR="00354234" w:rsidRPr="003334FA" w:rsidRDefault="00354234" w:rsidP="00823762">
      <w:pPr>
        <w:spacing w:before="0"/>
        <w:ind w:left="851"/>
        <w:rPr>
          <w:lang w:val="fr-FR"/>
        </w:rPr>
      </w:pPr>
      <w:r w:rsidRPr="003334FA">
        <w:fldChar w:fldCharType="begin">
          <w:ffData>
            <w:name w:val=""/>
            <w:enabled/>
            <w:calcOnExit w:val="0"/>
            <w:textInput>
              <w:default w:val="&lt;exposé approfondi des frais de réception qui tomberont à charge du fournisseur&gt;"/>
            </w:textInput>
          </w:ffData>
        </w:fldChar>
      </w:r>
      <w:r w:rsidRPr="003334FA">
        <w:rPr>
          <w:lang w:val="fr-FR"/>
        </w:rPr>
        <w:instrText xml:space="preserve"> FORMTEXT </w:instrText>
      </w:r>
      <w:r w:rsidRPr="003334FA">
        <w:fldChar w:fldCharType="separate"/>
      </w:r>
      <w:r w:rsidRPr="003334FA">
        <w:rPr>
          <w:lang w:val="fr-FR"/>
        </w:rPr>
        <w:t>&lt;exposé approfondi des frais de réception qui tomberont à charge de l’adjudicataire&gt;</w:t>
      </w:r>
      <w:r w:rsidRPr="003334FA">
        <w:fldChar w:fldCharType="end"/>
      </w:r>
    </w:p>
    <w:p w14:paraId="76EDCA99" w14:textId="246A4D02" w:rsidR="00354234" w:rsidRPr="00BF7BAF" w:rsidRDefault="00354234" w:rsidP="00FA1275">
      <w:pPr>
        <w:pStyle w:val="Kop3"/>
      </w:pPr>
      <w:bookmarkStart w:id="213" w:name="_Toc108428364"/>
      <w:r w:rsidRPr="00BF7BAF">
        <w:t>Conditions de réception et de paiement</w:t>
      </w:r>
      <w:bookmarkEnd w:id="212"/>
      <w:bookmarkEnd w:id="213"/>
    </w:p>
    <w:p w14:paraId="3BDA93A7" w14:textId="15687E67" w:rsidR="001E7638" w:rsidRDefault="005A721B" w:rsidP="00FA1275">
      <w:pPr>
        <w:pStyle w:val="Kop4"/>
      </w:pPr>
      <w:r>
        <w:t>Régime des avances</w:t>
      </w:r>
    </w:p>
    <w:p w14:paraId="6F3F6F06" w14:textId="77777777" w:rsidR="00141C58" w:rsidRPr="0096622C" w:rsidRDefault="00141C58" w:rsidP="00141C58">
      <w:pPr>
        <w:ind w:left="851"/>
        <w:rPr>
          <w:rFonts w:cs="Open Sans"/>
          <w:i/>
          <w:iCs/>
          <w:szCs w:val="21"/>
          <w:lang w:val="fr-FR"/>
        </w:rPr>
      </w:pPr>
      <w:r w:rsidRPr="0096622C">
        <w:rPr>
          <w:rFonts w:cs="Open Sans"/>
          <w:i/>
          <w:iCs/>
          <w:szCs w:val="21"/>
          <w:lang w:val="fr-FR"/>
        </w:rPr>
        <w:t>R</w:t>
      </w:r>
      <w:r>
        <w:rPr>
          <w:rFonts w:cs="Open Sans"/>
          <w:i/>
          <w:iCs/>
          <w:szCs w:val="21"/>
          <w:lang w:val="fr-FR"/>
        </w:rPr>
        <w:t>égime</w:t>
      </w:r>
      <w:r w:rsidRPr="0096622C">
        <w:rPr>
          <w:rFonts w:cs="Open Sans"/>
          <w:i/>
          <w:iCs/>
          <w:szCs w:val="21"/>
          <w:lang w:val="fr-FR"/>
        </w:rPr>
        <w:t xml:space="preserve"> applicable sauf dans les cas </w:t>
      </w:r>
      <w:r>
        <w:rPr>
          <w:rFonts w:cs="Open Sans"/>
          <w:i/>
          <w:iCs/>
          <w:szCs w:val="21"/>
          <w:lang w:val="fr-FR"/>
        </w:rPr>
        <w:t>énumérés</w:t>
      </w:r>
      <w:r w:rsidRPr="0096622C">
        <w:rPr>
          <w:rFonts w:cs="Open Sans"/>
          <w:i/>
          <w:iCs/>
          <w:szCs w:val="21"/>
          <w:lang w:val="fr-FR"/>
        </w:rPr>
        <w:t xml:space="preserve"> dans l’article 12/1, alinéa 4 de la loi</w:t>
      </w:r>
      <w:r w:rsidRPr="0096622C">
        <w:rPr>
          <w:rFonts w:cs="Open Sans"/>
          <w:b/>
          <w:i/>
          <w:iCs/>
          <w:szCs w:val="21"/>
          <w:vertAlign w:val="superscript"/>
          <w:lang w:val="fr-FR"/>
        </w:rPr>
        <w:endnoteReference w:id="56"/>
      </w:r>
    </w:p>
    <w:p w14:paraId="30C07471" w14:textId="1459C24E" w:rsidR="00114F52" w:rsidRDefault="00141C58" w:rsidP="00141C58">
      <w:pPr>
        <w:ind w:left="851"/>
        <w:rPr>
          <w:rFonts w:cs="Open Sans"/>
          <w:szCs w:val="21"/>
          <w:lang w:val="fr-FR"/>
        </w:rPr>
      </w:pPr>
      <w:r>
        <w:rPr>
          <w:rFonts w:cs="Open Sans"/>
          <w:szCs w:val="21"/>
          <w:lang w:val="fr-FR"/>
        </w:rPr>
        <w:t>Le pouvoir adjudicateur accorde une avance, si l’adjudicataire apparaît être une PME dans le sens de l’article 12/1 de la loi et s’il introduit une demande à cet effet suivant l’article 67 § 2 A.R. exécution.</w:t>
      </w:r>
    </w:p>
    <w:p w14:paraId="3563A50B" w14:textId="7CC824DE" w:rsidR="0089736E" w:rsidRDefault="00D4015E" w:rsidP="000740D1">
      <w:pPr>
        <w:ind w:left="851"/>
        <w:rPr>
          <w:rFonts w:cs="Open Sans"/>
          <w:szCs w:val="21"/>
          <w:lang w:val="fr-FR"/>
        </w:rPr>
      </w:pPr>
      <w:r w:rsidRPr="0051460B">
        <w:rPr>
          <w:rFonts w:cs="Open Sans"/>
          <w:szCs w:val="21"/>
          <w:lang w:val="fr-FR"/>
        </w:rPr>
        <w:t xml:space="preserve">La demande est accompagnée de la communication des données et documents nécessaires concernant la taille de l’entreprise. </w:t>
      </w:r>
      <w:r w:rsidRPr="00BB0D45">
        <w:rPr>
          <w:rFonts w:cs="Open Sans"/>
          <w:szCs w:val="21"/>
          <w:lang w:val="fr-FR"/>
        </w:rPr>
        <w:t>Une traduction certifiée conforme est jointe aux données, aux documents ou, le cas échéant, à la déclaration, s'ils sont rédigés dans une langue autre que le néerlandais, le français, l'allemand ou l'anglais.</w:t>
      </w:r>
    </w:p>
    <w:p w14:paraId="3A175961" w14:textId="27F008E7" w:rsidR="00D4015E" w:rsidRDefault="00516D5B" w:rsidP="000740D1">
      <w:pPr>
        <w:ind w:left="851"/>
        <w:rPr>
          <w:rFonts w:cs="Open Sans"/>
          <w:szCs w:val="21"/>
          <w:lang w:val="fr-FR"/>
        </w:rPr>
      </w:pPr>
      <w:r w:rsidRPr="0051460B">
        <w:rPr>
          <w:rFonts w:cs="Open Sans"/>
          <w:szCs w:val="21"/>
          <w:lang w:val="fr-FR"/>
        </w:rPr>
        <w:t>Le montant de l’avance est calculé suivant les dispositions de l’article 12/3</w:t>
      </w:r>
      <w:r>
        <w:rPr>
          <w:rStyle w:val="Eindnootmarkering"/>
          <w:rFonts w:cs="Open Sans"/>
          <w:szCs w:val="21"/>
        </w:rPr>
        <w:endnoteReference w:id="57"/>
      </w:r>
      <w:r w:rsidRPr="0051460B">
        <w:rPr>
          <w:rFonts w:cs="Open Sans"/>
          <w:szCs w:val="21"/>
          <w:lang w:val="fr-FR"/>
        </w:rPr>
        <w:t xml:space="preserve"> et 12/5 de le loi et le paiement se fait dans un délai de deux mois à compter de la demande valide.</w:t>
      </w:r>
    </w:p>
    <w:p w14:paraId="364052C6" w14:textId="77777777" w:rsidR="003F13B6" w:rsidRPr="001B0423" w:rsidRDefault="003F13B6" w:rsidP="0051460B">
      <w:pPr>
        <w:ind w:left="851"/>
        <w:rPr>
          <w:rFonts w:cs="Open Sans"/>
          <w:i/>
          <w:iCs/>
          <w:szCs w:val="21"/>
          <w:lang w:val="fr-FR"/>
        </w:rPr>
      </w:pPr>
      <w:r w:rsidRPr="001B0423">
        <w:rPr>
          <w:rFonts w:cs="Open Sans"/>
          <w:i/>
          <w:iCs/>
          <w:szCs w:val="21"/>
          <w:lang w:val="fr-FR"/>
        </w:rPr>
        <w:t>Remboursement par imputation</w:t>
      </w:r>
    </w:p>
    <w:p w14:paraId="5CB45995" w14:textId="77777777" w:rsidR="003F13B6" w:rsidRDefault="003F13B6" w:rsidP="0051460B">
      <w:pPr>
        <w:ind w:left="851"/>
        <w:rPr>
          <w:rFonts w:cs="Open Sans"/>
          <w:szCs w:val="21"/>
          <w:lang w:val="fr-FR"/>
        </w:rPr>
      </w:pPr>
      <w:r w:rsidRPr="0089322F">
        <w:rPr>
          <w:rFonts w:cs="Open Sans"/>
          <w:szCs w:val="21"/>
          <w:highlight w:val="yellow"/>
          <w:lang w:val="fr-FR"/>
        </w:rPr>
        <w:t>Cas #1</w:t>
      </w:r>
      <w:r>
        <w:rPr>
          <w:rFonts w:cs="Open Sans"/>
          <w:szCs w:val="21"/>
          <w:lang w:val="fr-FR"/>
        </w:rPr>
        <w:t xml:space="preserve"> – des paiements intermédiaires sont prévus</w:t>
      </w:r>
    </w:p>
    <w:p w14:paraId="0DDD994D" w14:textId="77777777" w:rsidR="003F13B6" w:rsidRDefault="003F13B6" w:rsidP="0051460B">
      <w:pPr>
        <w:ind w:left="851"/>
        <w:rPr>
          <w:rFonts w:cs="Open Sans"/>
          <w:szCs w:val="21"/>
          <w:lang w:val="fr-FR"/>
        </w:rPr>
      </w:pPr>
      <w:r>
        <w:rPr>
          <w:rFonts w:cs="Open Sans"/>
          <w:szCs w:val="21"/>
          <w:lang w:val="fr-FR"/>
        </w:rPr>
        <w:t>Le remboursement se fait par imputation suivant l’article 12/8 de la loi</w:t>
      </w:r>
      <w:r>
        <w:rPr>
          <w:rStyle w:val="Eindnootmarkering"/>
          <w:rFonts w:cs="Open Sans"/>
          <w:szCs w:val="21"/>
          <w:lang w:val="fr-FR"/>
        </w:rPr>
        <w:endnoteReference w:id="58"/>
      </w:r>
      <w:r>
        <w:rPr>
          <w:rFonts w:cs="Open Sans"/>
          <w:szCs w:val="21"/>
          <w:lang w:val="fr-FR"/>
        </w:rPr>
        <w:t>.</w:t>
      </w:r>
    </w:p>
    <w:p w14:paraId="094ECF3B" w14:textId="77777777" w:rsidR="003F13B6" w:rsidRDefault="003F13B6" w:rsidP="0051460B">
      <w:pPr>
        <w:ind w:left="851"/>
        <w:rPr>
          <w:rFonts w:cs="Open Sans"/>
          <w:szCs w:val="21"/>
          <w:lang w:val="fr-FR"/>
        </w:rPr>
      </w:pPr>
      <w:r w:rsidRPr="0044271D">
        <w:rPr>
          <w:rFonts w:cs="Open Sans"/>
          <w:szCs w:val="21"/>
          <w:highlight w:val="yellow"/>
          <w:lang w:val="fr-FR"/>
        </w:rPr>
        <w:t>Cas #2</w:t>
      </w:r>
      <w:r>
        <w:rPr>
          <w:rFonts w:cs="Open Sans"/>
          <w:szCs w:val="21"/>
          <w:lang w:val="fr-FR"/>
        </w:rPr>
        <w:t xml:space="preserve"> – des paiements intermédiaires ne sont pas prévus</w:t>
      </w:r>
    </w:p>
    <w:p w14:paraId="411120B2" w14:textId="2F70BD03" w:rsidR="00516D5B" w:rsidRDefault="003F13B6" w:rsidP="000740D1">
      <w:pPr>
        <w:ind w:left="851"/>
        <w:rPr>
          <w:rFonts w:cs="Open Sans"/>
          <w:szCs w:val="21"/>
          <w:lang w:val="fr-FR"/>
        </w:rPr>
      </w:pPr>
      <w:r>
        <w:rPr>
          <w:rFonts w:cs="Open Sans"/>
          <w:szCs w:val="21"/>
          <w:lang w:val="fr-FR"/>
        </w:rPr>
        <w:t>Le remboursement de l’avance est imputé sur la facture finale.</w:t>
      </w:r>
    </w:p>
    <w:p w14:paraId="503048E0" w14:textId="77777777" w:rsidR="000740D1" w:rsidRPr="00553C72" w:rsidRDefault="000740D1" w:rsidP="0051460B">
      <w:pPr>
        <w:ind w:left="851"/>
        <w:rPr>
          <w:rFonts w:cs="Open Sans"/>
          <w:i/>
          <w:iCs/>
          <w:szCs w:val="21"/>
          <w:lang w:val="fr-FR"/>
        </w:rPr>
      </w:pPr>
      <w:r w:rsidRPr="00553C72">
        <w:rPr>
          <w:rFonts w:cs="Open Sans"/>
          <w:i/>
          <w:iCs/>
          <w:szCs w:val="21"/>
          <w:lang w:val="fr-FR"/>
        </w:rPr>
        <w:lastRenderedPageBreak/>
        <w:t xml:space="preserve">Remboursement </w:t>
      </w:r>
      <w:r>
        <w:rPr>
          <w:rFonts w:cs="Open Sans"/>
          <w:i/>
          <w:iCs/>
          <w:szCs w:val="21"/>
          <w:lang w:val="fr-FR"/>
        </w:rPr>
        <w:t>exceptionnel</w:t>
      </w:r>
      <w:r>
        <w:rPr>
          <w:rStyle w:val="Eindnootmarkering"/>
          <w:rFonts w:cs="Open Sans"/>
          <w:i/>
          <w:iCs/>
          <w:szCs w:val="21"/>
          <w:lang w:val="fr-FR"/>
        </w:rPr>
        <w:endnoteReference w:id="59"/>
      </w:r>
    </w:p>
    <w:p w14:paraId="4C127B56" w14:textId="28235D90" w:rsidR="003F13B6" w:rsidRPr="0051460B" w:rsidRDefault="000740D1" w:rsidP="000740D1">
      <w:pPr>
        <w:ind w:left="851"/>
        <w:rPr>
          <w:lang w:val="fr-FR"/>
        </w:rPr>
      </w:pPr>
      <w:r>
        <w:rPr>
          <w:rFonts w:cs="Open Sans"/>
          <w:szCs w:val="21"/>
          <w:lang w:val="fr-FR"/>
        </w:rPr>
        <w:t>L</w:t>
      </w:r>
      <w:r w:rsidRPr="00725DF1">
        <w:rPr>
          <w:rFonts w:cs="Open Sans"/>
          <w:szCs w:val="21"/>
          <w:lang w:val="fr-FR"/>
        </w:rPr>
        <w:t>’avance ou</w:t>
      </w:r>
      <w:r>
        <w:rPr>
          <w:rFonts w:cs="Open Sans"/>
          <w:szCs w:val="21"/>
          <w:lang w:val="fr-FR"/>
        </w:rPr>
        <w:t>, le cas échéant,</w:t>
      </w:r>
      <w:r w:rsidRPr="00725DF1">
        <w:rPr>
          <w:rFonts w:cs="Open Sans"/>
          <w:szCs w:val="21"/>
          <w:lang w:val="fr-FR"/>
        </w:rPr>
        <w:t xml:space="preserve"> le solde de l’avance devient exigible</w:t>
      </w:r>
      <w:r>
        <w:rPr>
          <w:rFonts w:cs="Open Sans"/>
          <w:szCs w:val="21"/>
          <w:lang w:val="fr-FR"/>
        </w:rPr>
        <w:t xml:space="preserve"> lorsqu’un manquement dans l’exécution est constaté et sauf moyens de défense valables suivant l’article 44 A.R. exécution. L’avance ou le solde devient également exigible lorsque le pouvoir adjudicateur ou, si applicable, l’adjudicataire décide de résilier le contrat, notamment sur base des articles 38/9 jusqu’à 38/11 et 61 jusqu’à 62/1 A.R. exécution, avant que toutes les prestations contractuelles prévues soient exécutées et acceptées. L’avance ou le solde devrait être remboursé dans un délai de trois jours ouvrables à compter du jour de la notification de la demande de récupération. </w:t>
      </w:r>
    </w:p>
    <w:p w14:paraId="1B823F9A" w14:textId="5FA4443C" w:rsidR="00354234" w:rsidRPr="00BF7BAF" w:rsidRDefault="00354234" w:rsidP="00FA1275">
      <w:pPr>
        <w:pStyle w:val="Kop4"/>
      </w:pPr>
      <w:r w:rsidRPr="00BF7BAF">
        <w:t xml:space="preserve">Vérification et réception des </w:t>
      </w:r>
      <w:r>
        <w:t>fournitures livrées</w:t>
      </w:r>
      <w:r w:rsidRPr="00BF7BAF" w:rsidDel="00323CC7">
        <w:t xml:space="preserve"> </w:t>
      </w:r>
    </w:p>
    <w:p w14:paraId="410ED70D" w14:textId="39FFF312" w:rsidR="00354234" w:rsidRPr="006A739E" w:rsidRDefault="00354234" w:rsidP="003334FA">
      <w:pPr>
        <w:spacing w:after="0"/>
        <w:ind w:left="851"/>
        <w:rPr>
          <w:rFonts w:ascii="Open Sans" w:hAnsi="Open Sans" w:cs="Open Sans"/>
          <w:szCs w:val="21"/>
          <w:lang w:val="fr-FR"/>
        </w:rPr>
      </w:pPr>
      <w:r w:rsidRPr="006A739E">
        <w:rPr>
          <w:rFonts w:ascii="Open Sans" w:hAnsi="Open Sans" w:cs="Open Sans"/>
          <w:szCs w:val="21"/>
          <w:lang w:val="fr-FR"/>
        </w:rPr>
        <w:t>Le pouvoir adjudicateur dispose d'un délai de vérification de trente jours à compter de la date de livraison, pour procéder aux formalités de réception provisoire</w:t>
      </w:r>
      <w:r w:rsidRPr="006A739E">
        <w:rPr>
          <w:rFonts w:ascii="Open Sans" w:hAnsi="Open Sans" w:cs="Open Sans"/>
          <w:b/>
          <w:bCs/>
          <w:color w:val="057A8B" w:themeColor="text2"/>
          <w:szCs w:val="21"/>
          <w:vertAlign w:val="superscript"/>
          <w:lang w:val="fr-FR"/>
        </w:rPr>
        <w:endnoteReference w:id="60"/>
      </w:r>
      <w:r w:rsidRPr="006A739E">
        <w:rPr>
          <w:rFonts w:ascii="Open Sans" w:hAnsi="Open Sans" w:cs="Open Sans"/>
          <w:szCs w:val="21"/>
          <w:lang w:val="fr-FR"/>
        </w:rPr>
        <w:t xml:space="preserve"> et en notifier le résultat à l’adjudicataire. Ce délai prend cours pour autant que le pouvoir adjudicateur soit, en même temps, en possession du bordereau ou de la facture</w:t>
      </w:r>
      <w:r>
        <w:rPr>
          <w:rFonts w:ascii="Open Sans" w:hAnsi="Open Sans" w:cs="Open Sans"/>
          <w:szCs w:val="21"/>
          <w:lang w:val="fr-FR"/>
        </w:rPr>
        <w:t xml:space="preserve"> comportant les mêmes indications</w:t>
      </w:r>
      <w:r w:rsidRPr="00720286">
        <w:rPr>
          <w:rFonts w:ascii="Open Sans" w:hAnsi="Open Sans" w:cs="Open Sans"/>
          <w:iCs/>
          <w:szCs w:val="21"/>
          <w:lang w:val="fr-BE"/>
        </w:rPr>
        <w:t xml:space="preserve"> </w:t>
      </w:r>
      <w:r>
        <w:rPr>
          <w:rFonts w:ascii="Open Sans" w:hAnsi="Open Sans" w:cs="Open Sans"/>
          <w:szCs w:val="21"/>
          <w:lang w:val="fr-FR"/>
        </w:rPr>
        <w:t>que le bordereau</w:t>
      </w:r>
      <w:r w:rsidRPr="006A739E">
        <w:rPr>
          <w:rFonts w:ascii="Open Sans" w:hAnsi="Open Sans" w:cs="Open Sans"/>
          <w:szCs w:val="21"/>
          <w:lang w:val="fr-FR"/>
        </w:rPr>
        <w:t>.</w:t>
      </w:r>
    </w:p>
    <w:p w14:paraId="715CE815" w14:textId="77777777" w:rsidR="00354234" w:rsidRPr="006A739E" w:rsidRDefault="00354234" w:rsidP="003334FA">
      <w:pPr>
        <w:spacing w:after="0"/>
        <w:ind w:left="851"/>
        <w:rPr>
          <w:rFonts w:ascii="Open Sans" w:hAnsi="Open Sans" w:cs="Open Sans"/>
          <w:szCs w:val="21"/>
          <w:lang w:val="fr-FR"/>
        </w:rPr>
      </w:pPr>
      <w:r w:rsidRPr="006A739E">
        <w:rPr>
          <w:rFonts w:ascii="Open Sans" w:hAnsi="Open Sans" w:cs="Open Sans"/>
          <w:szCs w:val="21"/>
          <w:lang w:val="fr-FR"/>
        </w:rPr>
        <w:t xml:space="preserve">À l'expiration du délai de vérification, il est, selon le cas, dressé un procès-verbal de réception provisoire ou de refus de réception. </w:t>
      </w:r>
    </w:p>
    <w:p w14:paraId="029B90C6" w14:textId="14407015" w:rsidR="00354234" w:rsidRPr="00941681" w:rsidRDefault="00354234" w:rsidP="003334FA">
      <w:pPr>
        <w:spacing w:after="0"/>
        <w:ind w:left="851"/>
        <w:rPr>
          <w:rFonts w:ascii="Open Sans" w:hAnsi="Open Sans" w:cs="Open Sans"/>
          <w:szCs w:val="21"/>
          <w:lang w:val="fr-FR"/>
        </w:rPr>
      </w:pPr>
      <w:r w:rsidRPr="006A739E">
        <w:rPr>
          <w:rFonts w:ascii="Open Sans" w:hAnsi="Open Sans" w:cs="Open Sans"/>
          <w:szCs w:val="21"/>
          <w:lang w:val="fr-FR"/>
        </w:rPr>
        <w:t>La réception définitive a lieu à l'expiration du délai de garantie. Elle est implicite lorsque la fourniture n'a pas donné lieu à réclamation pendant ce délai.</w:t>
      </w:r>
    </w:p>
    <w:p w14:paraId="250DA90A" w14:textId="2CCD6639" w:rsidR="00354234" w:rsidRPr="00BF7BAF" w:rsidRDefault="00354234" w:rsidP="00FA1275">
      <w:pPr>
        <w:pStyle w:val="Kop4"/>
      </w:pPr>
      <w:r w:rsidRPr="00BF7BAF">
        <w:t xml:space="preserve"> Délai de paiement</w:t>
      </w:r>
    </w:p>
    <w:p w14:paraId="602084B0" w14:textId="77777777" w:rsidR="00354234" w:rsidRPr="00132961" w:rsidRDefault="00354234" w:rsidP="00A43531">
      <w:pPr>
        <w:ind w:left="851"/>
        <w:jc w:val="both"/>
        <w:rPr>
          <w:rFonts w:ascii="Open Sans" w:hAnsi="Open Sans" w:cs="Open Sans"/>
          <w:color w:val="000000"/>
          <w:szCs w:val="21"/>
          <w:lang w:val="fr-BE"/>
        </w:rPr>
      </w:pPr>
      <w:r w:rsidRPr="00132961">
        <w:rPr>
          <w:rFonts w:ascii="Open Sans" w:hAnsi="Open Sans" w:cs="Open Sans"/>
          <w:color w:val="000000"/>
          <w:szCs w:val="21"/>
          <w:lang w:val="fr-BE"/>
        </w:rPr>
        <w:t>Seul</w:t>
      </w:r>
      <w:r>
        <w:rPr>
          <w:rFonts w:ascii="Open Sans" w:hAnsi="Open Sans" w:cs="Open Sans"/>
          <w:color w:val="000000"/>
          <w:szCs w:val="21"/>
          <w:lang w:val="fr-BE"/>
        </w:rPr>
        <w:t>e</w:t>
      </w:r>
      <w:r w:rsidRPr="00132961">
        <w:rPr>
          <w:rFonts w:ascii="Open Sans" w:hAnsi="Open Sans" w:cs="Open Sans"/>
          <w:color w:val="000000"/>
          <w:szCs w:val="21"/>
          <w:lang w:val="fr-BE"/>
        </w:rPr>
        <w:t xml:space="preserve">s les </w:t>
      </w:r>
      <w:r>
        <w:rPr>
          <w:rFonts w:ascii="Open Sans" w:hAnsi="Open Sans" w:cs="Open Sans"/>
          <w:color w:val="000000"/>
          <w:szCs w:val="21"/>
          <w:lang w:val="fr-BE"/>
        </w:rPr>
        <w:t>fournitures</w:t>
      </w:r>
      <w:r w:rsidRPr="00132961">
        <w:rPr>
          <w:rFonts w:ascii="Open Sans" w:hAnsi="Open Sans" w:cs="Open Sans"/>
          <w:color w:val="000000"/>
          <w:szCs w:val="21"/>
          <w:lang w:val="fr-BE"/>
        </w:rPr>
        <w:t xml:space="preserve"> exécuté</w:t>
      </w:r>
      <w:r>
        <w:rPr>
          <w:rFonts w:ascii="Open Sans" w:hAnsi="Open Sans" w:cs="Open Sans"/>
          <w:color w:val="000000"/>
          <w:szCs w:val="21"/>
          <w:lang w:val="fr-BE"/>
        </w:rPr>
        <w:t>e</w:t>
      </w:r>
      <w:r w:rsidRPr="00132961">
        <w:rPr>
          <w:rFonts w:ascii="Open Sans" w:hAnsi="Open Sans" w:cs="Open Sans"/>
          <w:color w:val="000000"/>
          <w:szCs w:val="21"/>
          <w:lang w:val="fr-BE"/>
        </w:rPr>
        <w:t>s de manière correcte pourront être facturé</w:t>
      </w:r>
      <w:r>
        <w:rPr>
          <w:rFonts w:ascii="Open Sans" w:hAnsi="Open Sans" w:cs="Open Sans"/>
          <w:color w:val="000000"/>
          <w:szCs w:val="21"/>
          <w:lang w:val="fr-BE"/>
        </w:rPr>
        <w:t>e</w:t>
      </w:r>
      <w:r w:rsidRPr="00132961">
        <w:rPr>
          <w:rFonts w:ascii="Open Sans" w:hAnsi="Open Sans" w:cs="Open Sans"/>
          <w:color w:val="000000"/>
          <w:szCs w:val="21"/>
          <w:lang w:val="fr-BE"/>
        </w:rPr>
        <w:t>s.</w:t>
      </w:r>
    </w:p>
    <w:p w14:paraId="5A8F4E12" w14:textId="77777777" w:rsidR="00354234" w:rsidRPr="00132961" w:rsidRDefault="00354234" w:rsidP="00A43531">
      <w:pPr>
        <w:ind w:left="851"/>
        <w:jc w:val="both"/>
        <w:rPr>
          <w:rFonts w:ascii="Open Sans" w:hAnsi="Open Sans" w:cs="Open Sans"/>
          <w:color w:val="000000"/>
          <w:szCs w:val="21"/>
          <w:lang w:val="fr-BE"/>
        </w:rPr>
      </w:pPr>
      <w:r w:rsidRPr="00132961">
        <w:rPr>
          <w:rFonts w:ascii="Open Sans" w:hAnsi="Open Sans" w:cs="Open Sans"/>
          <w:color w:val="000000"/>
          <w:szCs w:val="21"/>
          <w:lang w:val="fr-BE"/>
        </w:rPr>
        <w:t>Le paiement du montant dû à l’adjudicataire doit intervenir dans le délai de paiement de trente jours à compter de la fin des vérifications. Et pour autant que le pouvoir adjudicateur soit, en même temps, en possession de la facture régulièrement établie ainsi que d’autres documents éventuellement exigés</w:t>
      </w:r>
      <w:r w:rsidRPr="00132961">
        <w:rPr>
          <w:rFonts w:ascii="Open Sans" w:hAnsi="Open Sans" w:cs="Open Sans"/>
          <w:b/>
          <w:bCs/>
          <w:color w:val="057A8B" w:themeColor="text2"/>
          <w:szCs w:val="21"/>
          <w:vertAlign w:val="superscript"/>
          <w:lang w:val="fr-BE"/>
        </w:rPr>
        <w:endnoteReference w:id="61"/>
      </w:r>
      <w:r w:rsidRPr="00132961">
        <w:rPr>
          <w:rFonts w:ascii="Open Sans" w:hAnsi="Open Sans" w:cs="Open Sans"/>
          <w:color w:val="000000"/>
          <w:szCs w:val="21"/>
          <w:lang w:val="fr-BE"/>
        </w:rPr>
        <w:t>.</w:t>
      </w:r>
    </w:p>
    <w:p w14:paraId="46B2E53A" w14:textId="77777777" w:rsidR="00354234" w:rsidRPr="00132961" w:rsidRDefault="00354234" w:rsidP="00A43531">
      <w:pPr>
        <w:ind w:left="851"/>
        <w:jc w:val="both"/>
        <w:rPr>
          <w:rFonts w:ascii="Open Sans" w:hAnsi="Open Sans" w:cs="Open Sans"/>
          <w:color w:val="000000"/>
          <w:szCs w:val="21"/>
          <w:lang w:val="fr-BE"/>
        </w:rPr>
      </w:pPr>
      <w:r w:rsidRPr="00132961">
        <w:rPr>
          <w:rFonts w:ascii="Open Sans" w:hAnsi="Open Sans" w:cs="Open Sans"/>
          <w:color w:val="000000"/>
          <w:szCs w:val="21"/>
          <w:lang w:val="fr-BE"/>
        </w:rPr>
        <w:t>La facture vaut déclaration de créance</w:t>
      </w:r>
      <w:r w:rsidRPr="00132961">
        <w:rPr>
          <w:rFonts w:ascii="Open Sans" w:hAnsi="Open Sans" w:cs="Open Sans"/>
          <w:b/>
          <w:bCs/>
          <w:color w:val="057A8B" w:themeColor="text2"/>
          <w:szCs w:val="21"/>
          <w:vertAlign w:val="superscript"/>
          <w:lang w:val="fr-BE"/>
        </w:rPr>
        <w:endnoteReference w:id="62"/>
      </w:r>
      <w:r w:rsidRPr="00132961">
        <w:rPr>
          <w:rFonts w:ascii="Open Sans" w:hAnsi="Open Sans" w:cs="Open Sans"/>
          <w:color w:val="000000"/>
          <w:szCs w:val="21"/>
          <w:lang w:val="fr-BE"/>
        </w:rPr>
        <w:t>.</w:t>
      </w:r>
      <w:bookmarkStart w:id="215" w:name="_Toc1985177"/>
      <w:bookmarkStart w:id="216" w:name="_Hlk189411"/>
      <w:bookmarkStart w:id="217" w:name="_Hlk529797398"/>
      <w:bookmarkStart w:id="218" w:name="_Toc529699999"/>
      <w:bookmarkStart w:id="219" w:name="_Toc529700615"/>
      <w:bookmarkStart w:id="220" w:name="_Toc529747471"/>
      <w:bookmarkStart w:id="221" w:name="_Toc230715"/>
      <w:bookmarkStart w:id="222" w:name="_Toc230769"/>
      <w:bookmarkStart w:id="223" w:name="_Toc12079564"/>
      <w:bookmarkStart w:id="224" w:name="_Toc12862760"/>
      <w:bookmarkStart w:id="225" w:name="_Toc19591219"/>
      <w:bookmarkStart w:id="226" w:name="_Toc486514007"/>
      <w:bookmarkStart w:id="227" w:name="_Toc529699998"/>
      <w:bookmarkStart w:id="228" w:name="_Toc529700614"/>
      <w:bookmarkStart w:id="229" w:name="_Toc529747470"/>
      <w:bookmarkStart w:id="230" w:name="_Toc230714"/>
      <w:bookmarkStart w:id="231" w:name="_Toc230768"/>
      <w:bookmarkStart w:id="232" w:name="_Toc12079563"/>
      <w:bookmarkStart w:id="233" w:name="_Toc12862759"/>
      <w:bookmarkStart w:id="234" w:name="_Toc19591218"/>
      <w:bookmarkStart w:id="235" w:name="_Toc486514006"/>
    </w:p>
    <w:p w14:paraId="5810AFFF" w14:textId="344A4B70" w:rsidR="00354234" w:rsidRDefault="00354234" w:rsidP="00A43531">
      <w:pPr>
        <w:ind w:left="851"/>
        <w:jc w:val="both"/>
        <w:rPr>
          <w:rFonts w:ascii="Open Sans" w:hAnsi="Open Sans" w:cs="Open Sans"/>
          <w:color w:val="000000"/>
          <w:szCs w:val="21"/>
          <w:lang w:val="fr-BE"/>
        </w:rPr>
      </w:pPr>
      <w:r w:rsidRPr="00132961">
        <w:rPr>
          <w:rFonts w:ascii="Open Sans" w:hAnsi="Open Sans" w:cs="Open Sans"/>
          <w:color w:val="000000"/>
          <w:szCs w:val="21"/>
          <w:lang w:val="fr-BE"/>
        </w:rPr>
        <w:t>La facture doit être libellée en EURO.</w:t>
      </w:r>
    </w:p>
    <w:p w14:paraId="213CE0A1" w14:textId="0690DFDF" w:rsidR="00354234" w:rsidRPr="00AF77BA" w:rsidRDefault="00354234" w:rsidP="00AF77BA">
      <w:pPr>
        <w:ind w:left="851"/>
        <w:rPr>
          <w:rFonts w:ascii="Open Sans" w:hAnsi="Open Sans" w:cs="Open Sans"/>
          <w:color w:val="000000"/>
          <w:szCs w:val="21"/>
          <w:lang w:val="fr-FR"/>
        </w:rPr>
      </w:pPr>
      <w:r>
        <w:rPr>
          <w:rFonts w:ascii="Open Sans" w:hAnsi="Open Sans" w:cs="Open Sans"/>
          <w:b/>
          <w:bCs/>
          <w:color w:val="000000"/>
          <w:szCs w:val="21"/>
          <w:lang w:val="fr-BE"/>
        </w:rPr>
        <w:t>L’adjudicataire doit transmettre ses factures de manière électronique et conformément aux dispositions ci-dessous.</w:t>
      </w:r>
    </w:p>
    <w:p w14:paraId="4317AF7D" w14:textId="7424834A" w:rsidR="00354234" w:rsidRPr="00BF7BAF" w:rsidRDefault="00354234" w:rsidP="00FA1275">
      <w:pPr>
        <w:pStyle w:val="Kop3"/>
      </w:pPr>
      <w:bookmarkStart w:id="236" w:name="_Toc95916710"/>
      <w:bookmarkStart w:id="237" w:name="_Toc108428365"/>
      <w:bookmarkEnd w:id="215"/>
      <w:r w:rsidRPr="00FD0BB3">
        <w:t>Envoyer des e-factures à la plate-forme</w:t>
      </w:r>
      <w:r w:rsidRPr="00BF7BAF">
        <w:t xml:space="preserve"> Mercurius</w:t>
      </w:r>
      <w:bookmarkEnd w:id="236"/>
      <w:bookmarkEnd w:id="237"/>
    </w:p>
    <w:p w14:paraId="45034D82" w14:textId="2B1CC78B" w:rsidR="00354234" w:rsidRDefault="00354234" w:rsidP="003334FA">
      <w:pPr>
        <w:spacing w:after="0"/>
        <w:ind w:left="851"/>
        <w:rPr>
          <w:rFonts w:ascii="Open Sans" w:hAnsi="Open Sans" w:cs="Open Sans"/>
          <w:color w:val="09181B" w:themeColor="text1"/>
          <w:szCs w:val="21"/>
          <w:lang w:val="fr-BE"/>
        </w:rPr>
      </w:pPr>
      <w:r w:rsidRPr="00EB6CE0">
        <w:rPr>
          <w:rFonts w:ascii="Open Sans" w:hAnsi="Open Sans" w:cs="Open Sans"/>
          <w:color w:val="09181B" w:themeColor="text1"/>
          <w:szCs w:val="21"/>
          <w:lang w:val="fr-BE"/>
        </w:rPr>
        <w:t xml:space="preserve">Les e-factures </w:t>
      </w:r>
      <w:r>
        <w:rPr>
          <w:rFonts w:ascii="Open Sans" w:hAnsi="Open Sans" w:cs="Open Sans"/>
          <w:color w:val="09181B" w:themeColor="text1"/>
          <w:szCs w:val="21"/>
          <w:lang w:val="fr-BE"/>
        </w:rPr>
        <w:t>seront</w:t>
      </w:r>
      <w:r w:rsidRPr="00EB6CE0">
        <w:rPr>
          <w:rFonts w:ascii="Open Sans" w:hAnsi="Open Sans" w:cs="Open Sans"/>
          <w:color w:val="09181B" w:themeColor="text1"/>
          <w:szCs w:val="21"/>
          <w:lang w:val="fr-BE"/>
        </w:rPr>
        <w:t xml:space="preserve"> envoyées électroniquement vers la plate-forme Mercurius. Cette plate-forme est la voie d’accès unique des e-factures pour toutes les administrations de Belgique.</w:t>
      </w:r>
    </w:p>
    <w:p w14:paraId="5F259D32" w14:textId="2CED4227" w:rsidR="00354234" w:rsidRPr="00BF7BAF" w:rsidRDefault="00354234" w:rsidP="003334FA">
      <w:pPr>
        <w:spacing w:after="0"/>
        <w:ind w:left="851"/>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Mercurius veille  à une uniformisation approfondie de la facturation électronique au sein du secteur public. Mercurius reçoit toutes les factures conformément au cadre d’accords européen: PEPPOL (Pan European Public Procurement On Line). Ce cadre peut aussi parfaitement être utilisé pour la facturation au sein du secteur privé. Actuellement, il s’agit de l’approche la plus prometteuse pour une généralisation de la facturation électronique. Vous trouverez une description complète de ce cadre et de ses composantes sur le site suivant: </w:t>
      </w:r>
      <w:hyperlink r:id="rId17" w:history="1">
        <w:r w:rsidRPr="00BF7BAF">
          <w:rPr>
            <w:rStyle w:val="Hyperlink"/>
            <w:rFonts w:ascii="Open Sans" w:hAnsi="Open Sans" w:cs="Open Sans"/>
            <w:szCs w:val="21"/>
            <w:lang w:val="fr-BE"/>
          </w:rPr>
          <w:t>http://peppol.eu/</w:t>
        </w:r>
      </w:hyperlink>
      <w:r w:rsidRPr="00BF7BAF">
        <w:rPr>
          <w:rFonts w:ascii="Open Sans" w:hAnsi="Open Sans" w:cs="Open Sans"/>
          <w:color w:val="09181B" w:themeColor="text1"/>
          <w:szCs w:val="21"/>
          <w:lang w:val="fr-BE"/>
        </w:rPr>
        <w:t xml:space="preserve">. </w:t>
      </w:r>
    </w:p>
    <w:p w14:paraId="410C62CD" w14:textId="77777777" w:rsidR="00354234" w:rsidRPr="00BF7BAF" w:rsidRDefault="00354234" w:rsidP="003334FA">
      <w:pPr>
        <w:ind w:left="851"/>
        <w:rPr>
          <w:rFonts w:ascii="Open Sans" w:hAnsi="Open Sans" w:cs="Open Sans"/>
          <w:color w:val="09181B" w:themeColor="text1"/>
          <w:szCs w:val="21"/>
          <w:lang w:val="fr-BE"/>
        </w:rPr>
      </w:pPr>
      <w:r w:rsidRPr="00BF7BAF">
        <w:rPr>
          <w:rFonts w:ascii="Open Sans" w:hAnsi="Open Sans" w:cs="Open Sans"/>
          <w:color w:val="09181B" w:themeColor="text1"/>
          <w:szCs w:val="21"/>
          <w:lang w:val="fr-BE"/>
        </w:rPr>
        <w:lastRenderedPageBreak/>
        <w:t>La plate-forme Mercurius a prévu une fonctionnalité visuelle « track and trace », permettant à chaque partie impliquée, indépendamment de l’adjudicataire de services auquel elle est rattachée, de suivre le statut de la facture qu’elle a envoyée sur la plate-forme Mercurius.</w:t>
      </w:r>
    </w:p>
    <w:p w14:paraId="47836109" w14:textId="77777777" w:rsidR="00354234" w:rsidRPr="00BF7BAF" w:rsidRDefault="00354234" w:rsidP="00053DDE">
      <w:pPr>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Vous trouverez des informations relatives à l’utilisation de la plate-forme Mercurius sur: </w:t>
      </w:r>
      <w:hyperlink r:id="rId18" w:history="1">
        <w:r w:rsidRPr="00BF7BAF">
          <w:rPr>
            <w:rStyle w:val="Hyperlink"/>
            <w:rFonts w:ascii="Open Sans" w:hAnsi="Open Sans" w:cs="Open Sans"/>
            <w:szCs w:val="21"/>
            <w:lang w:val="fr-BE"/>
          </w:rPr>
          <w:t>https://digital.belgium.be/e-invoicing/</w:t>
        </w:r>
      </w:hyperlink>
      <w:r w:rsidRPr="00BF7BAF">
        <w:rPr>
          <w:rFonts w:ascii="Open Sans" w:hAnsi="Open Sans" w:cs="Open Sans"/>
          <w:color w:val="09181B" w:themeColor="text1"/>
          <w:szCs w:val="21"/>
          <w:lang w:val="fr-BE"/>
        </w:rPr>
        <w:t>.</w:t>
      </w:r>
    </w:p>
    <w:p w14:paraId="1A67CEB0" w14:textId="162E6D7D" w:rsidR="00354234" w:rsidRPr="00BF7BAF" w:rsidRDefault="00354234" w:rsidP="00053DDE">
      <w:pPr>
        <w:pStyle w:val="Koptekst"/>
        <w:tabs>
          <w:tab w:val="clear" w:pos="4513"/>
        </w:tabs>
        <w:spacing w:before="120"/>
        <w:ind w:left="851"/>
        <w:jc w:val="both"/>
        <w:rPr>
          <w:rFonts w:asciiTheme="minorHAnsi" w:hAnsiTheme="minorHAnsi" w:cstheme="minorHAnsi"/>
          <w:sz w:val="21"/>
          <w:szCs w:val="21"/>
          <w:lang w:val="fr-BE"/>
        </w:rPr>
      </w:pPr>
      <w:r w:rsidRPr="00BF7BAF">
        <w:rPr>
          <w:rFonts w:asciiTheme="minorHAnsi" w:hAnsiTheme="minorHAnsi" w:cstheme="minorHAnsi"/>
          <w:color w:val="09181B" w:themeColor="text1"/>
          <w:sz w:val="21"/>
          <w:szCs w:val="21"/>
          <w:lang w:val="fr-BE"/>
        </w:rPr>
        <w:t xml:space="preserve">Pour plus d’informations sur l’e-facturation en Belgique, veuillez consulter le site suivant: </w:t>
      </w:r>
      <w:hyperlink r:id="rId19" w:history="1">
        <w:r w:rsidRPr="00BF7BAF">
          <w:rPr>
            <w:rStyle w:val="Hyperlink"/>
            <w:rFonts w:asciiTheme="minorHAnsi" w:hAnsiTheme="minorHAnsi" w:cstheme="minorHAnsi"/>
            <w:sz w:val="21"/>
            <w:szCs w:val="21"/>
            <w:lang w:val="fr-BE"/>
          </w:rPr>
          <w:t>https://efacture.belgium.be/fr</w:t>
        </w:r>
      </w:hyperlink>
      <w:r w:rsidRPr="00BF7BAF">
        <w:rPr>
          <w:rFonts w:asciiTheme="minorHAnsi" w:hAnsiTheme="minorHAnsi" w:cstheme="minorHAnsi"/>
          <w:color w:val="0000FF"/>
          <w:sz w:val="21"/>
          <w:szCs w:val="21"/>
          <w:u w:val="single"/>
          <w:lang w:val="fr-BE"/>
        </w:rPr>
        <w:t>.</w:t>
      </w:r>
    </w:p>
    <w:p w14:paraId="1B70FBC6" w14:textId="2AB1D1B1" w:rsidR="00354234" w:rsidRPr="00BF7BAF" w:rsidRDefault="00354234" w:rsidP="00FA1275">
      <w:pPr>
        <w:pStyle w:val="Kop3"/>
      </w:pPr>
      <w:bookmarkStart w:id="238" w:name="_Toc95916711"/>
      <w:bookmarkStart w:id="239" w:name="_Toc108428366"/>
      <w:r w:rsidRPr="00BF7BAF">
        <w:t>Quels sont les éléments minimaux à mentionner sur votre e-facture?</w:t>
      </w:r>
      <w:bookmarkEnd w:id="238"/>
      <w:bookmarkEnd w:id="239"/>
    </w:p>
    <w:p w14:paraId="46F8C5DD" w14:textId="09180024" w:rsidR="00354234" w:rsidRPr="00BF7BAF" w:rsidRDefault="00354234" w:rsidP="00F57FEF">
      <w:pPr>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 Il est important que vous mentionniez sur votre e-facture, outre les données obligatoires conformément au Code de la TVA, également les données minimales suivantes afin que l’e-facture soit considérée comme régulière et soit traitée efficacement: </w:t>
      </w:r>
    </w:p>
    <w:tbl>
      <w:tblPr>
        <w:tblW w:w="12679" w:type="dxa"/>
        <w:tblInd w:w="-108" w:type="dxa"/>
        <w:tblBorders>
          <w:top w:val="nil"/>
          <w:left w:val="nil"/>
          <w:bottom w:val="nil"/>
          <w:right w:val="nil"/>
        </w:tblBorders>
        <w:tblLayout w:type="fixed"/>
        <w:tblLook w:val="0000" w:firstRow="0" w:lastRow="0" w:firstColumn="0" w:lastColumn="0" w:noHBand="0" w:noVBand="0"/>
      </w:tblPr>
      <w:tblGrid>
        <w:gridCol w:w="12679"/>
      </w:tblGrid>
      <w:tr w:rsidR="00354234" w:rsidRPr="001F4CDB" w14:paraId="2E43C0AC" w14:textId="77777777" w:rsidTr="003F7009">
        <w:trPr>
          <w:trHeight w:val="110"/>
        </w:trPr>
        <w:tc>
          <w:tcPr>
            <w:tcW w:w="12679" w:type="dxa"/>
          </w:tcPr>
          <w:p w14:paraId="50CB9C9B" w14:textId="77777777" w:rsidR="00354234" w:rsidRPr="00BF7BAF" w:rsidRDefault="00354234" w:rsidP="00114722">
            <w:pPr>
              <w:spacing w:before="0" w:after="0"/>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1° Les identifiants de processus et de la facture, y compris la référence du marché: </w:t>
            </w:r>
            <w:r w:rsidRPr="00BF7BAF">
              <w:rPr>
                <w:rFonts w:ascii="Open Sans" w:hAnsi="Open Sans" w:cs="Open Sans"/>
                <w:color w:val="09181B" w:themeColor="text1"/>
                <w:szCs w:val="21"/>
                <w:highlight w:val="yellow"/>
                <w:lang w:val="fr-BE"/>
              </w:rPr>
              <w:t>xx</w:t>
            </w:r>
            <w:r w:rsidRPr="00BF7BAF">
              <w:rPr>
                <w:rFonts w:ascii="Open Sans" w:hAnsi="Open Sans" w:cs="Open Sans"/>
                <w:color w:val="09181B" w:themeColor="text1"/>
                <w:szCs w:val="21"/>
                <w:lang w:val="fr-BE"/>
              </w:rPr>
              <w:t xml:space="preserve">; </w:t>
            </w:r>
          </w:p>
        </w:tc>
      </w:tr>
      <w:tr w:rsidR="00354234" w:rsidRPr="00BF7BAF" w14:paraId="4C295DF2" w14:textId="77777777" w:rsidTr="003F7009">
        <w:trPr>
          <w:trHeight w:val="110"/>
        </w:trPr>
        <w:tc>
          <w:tcPr>
            <w:tcW w:w="12679" w:type="dxa"/>
          </w:tcPr>
          <w:p w14:paraId="78436291" w14:textId="77777777" w:rsidR="00354234" w:rsidRPr="00BF7BAF" w:rsidRDefault="00354234" w:rsidP="00114722">
            <w:pPr>
              <w:spacing w:before="0" w:after="0"/>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2° La période de facturation; </w:t>
            </w:r>
          </w:p>
        </w:tc>
      </w:tr>
      <w:tr w:rsidR="00354234" w:rsidRPr="00BF7BAF" w14:paraId="7E195B4D" w14:textId="77777777" w:rsidTr="003F7009">
        <w:trPr>
          <w:trHeight w:val="110"/>
        </w:trPr>
        <w:tc>
          <w:tcPr>
            <w:tcW w:w="12679" w:type="dxa"/>
          </w:tcPr>
          <w:p w14:paraId="6A05DDC2" w14:textId="77777777" w:rsidR="00354234" w:rsidRPr="00BF7BAF" w:rsidRDefault="00354234" w:rsidP="00114722">
            <w:pPr>
              <w:spacing w:before="0" w:after="0"/>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3° Les renseignements concernant l’adjudicataire; </w:t>
            </w:r>
          </w:p>
        </w:tc>
      </w:tr>
      <w:tr w:rsidR="00354234" w:rsidRPr="001F4CDB" w14:paraId="35DEED1D" w14:textId="77777777" w:rsidTr="003F7009">
        <w:trPr>
          <w:trHeight w:val="110"/>
        </w:trPr>
        <w:tc>
          <w:tcPr>
            <w:tcW w:w="12679" w:type="dxa"/>
          </w:tcPr>
          <w:p w14:paraId="2DD09488" w14:textId="77777777" w:rsidR="00354234" w:rsidRPr="00BF7BAF" w:rsidRDefault="00354234" w:rsidP="00114722">
            <w:pPr>
              <w:spacing w:before="0" w:after="0"/>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4° Les renseignements concernant le pouvoir adjudicateur; </w:t>
            </w:r>
          </w:p>
        </w:tc>
      </w:tr>
      <w:tr w:rsidR="00354234" w:rsidRPr="001F4CDB" w14:paraId="30CD5ECD" w14:textId="77777777" w:rsidTr="003F7009">
        <w:trPr>
          <w:trHeight w:val="244"/>
        </w:trPr>
        <w:tc>
          <w:tcPr>
            <w:tcW w:w="12679" w:type="dxa"/>
          </w:tcPr>
          <w:p w14:paraId="443B44DB" w14:textId="77777777" w:rsidR="00354234" w:rsidRPr="00BF7BAF" w:rsidRDefault="00354234" w:rsidP="00114722">
            <w:pPr>
              <w:spacing w:before="0" w:after="0"/>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5° Les renseignements concernant le bénéficiaire du paiement; </w:t>
            </w:r>
          </w:p>
        </w:tc>
      </w:tr>
      <w:tr w:rsidR="00354234" w:rsidRPr="001F4CDB" w14:paraId="7F6972D5" w14:textId="77777777" w:rsidTr="003F7009">
        <w:trPr>
          <w:trHeight w:val="246"/>
        </w:trPr>
        <w:tc>
          <w:tcPr>
            <w:tcW w:w="12679" w:type="dxa"/>
          </w:tcPr>
          <w:p w14:paraId="51BA9EC3" w14:textId="77777777" w:rsidR="00354234" w:rsidRPr="00BF7BAF" w:rsidRDefault="00354234" w:rsidP="00114722">
            <w:pPr>
              <w:spacing w:before="0" w:after="0"/>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6° Les renseignements concernant le représentant fiscal de l’adjudicataire</w:t>
            </w:r>
            <w:r w:rsidRPr="00BF7BAF">
              <w:rPr>
                <w:rFonts w:ascii="Open Sans" w:hAnsi="Open Sans" w:cs="Open Sans"/>
                <w:b/>
                <w:bCs/>
                <w:color w:val="057A8B" w:themeColor="text2"/>
                <w:szCs w:val="21"/>
                <w:vertAlign w:val="superscript"/>
                <w:lang w:val="fr-BE"/>
              </w:rPr>
              <w:endnoteReference w:id="63"/>
            </w:r>
            <w:r w:rsidRPr="00BF7BAF">
              <w:rPr>
                <w:rFonts w:ascii="Open Sans" w:hAnsi="Open Sans" w:cs="Open Sans"/>
                <w:color w:val="09181B" w:themeColor="text1"/>
                <w:szCs w:val="21"/>
                <w:lang w:val="fr-BE"/>
              </w:rPr>
              <w:t xml:space="preserve">; </w:t>
            </w:r>
          </w:p>
        </w:tc>
      </w:tr>
      <w:tr w:rsidR="00354234" w:rsidRPr="00BF7BAF" w14:paraId="141A8006" w14:textId="77777777" w:rsidTr="003F7009">
        <w:trPr>
          <w:trHeight w:val="110"/>
        </w:trPr>
        <w:tc>
          <w:tcPr>
            <w:tcW w:w="12679" w:type="dxa"/>
          </w:tcPr>
          <w:p w14:paraId="0B6746F9" w14:textId="77777777" w:rsidR="00354234" w:rsidRPr="00BF7BAF" w:rsidRDefault="00354234" w:rsidP="00114722">
            <w:pPr>
              <w:spacing w:before="0" w:after="0"/>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7° La référence du contrat; </w:t>
            </w:r>
          </w:p>
        </w:tc>
      </w:tr>
      <w:tr w:rsidR="00354234" w:rsidRPr="001F4CDB" w14:paraId="4CBC37F8" w14:textId="77777777" w:rsidTr="003F7009">
        <w:trPr>
          <w:trHeight w:val="110"/>
        </w:trPr>
        <w:tc>
          <w:tcPr>
            <w:tcW w:w="12679" w:type="dxa"/>
          </w:tcPr>
          <w:p w14:paraId="57AE172F" w14:textId="77777777" w:rsidR="00354234" w:rsidRPr="00BF7BAF" w:rsidRDefault="00354234" w:rsidP="00114722">
            <w:pPr>
              <w:spacing w:before="0" w:after="0"/>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8° Les détails concernant les services; </w:t>
            </w:r>
          </w:p>
        </w:tc>
      </w:tr>
      <w:tr w:rsidR="00354234" w:rsidRPr="001F4CDB" w14:paraId="2940A531" w14:textId="77777777" w:rsidTr="003F7009">
        <w:trPr>
          <w:trHeight w:val="110"/>
        </w:trPr>
        <w:tc>
          <w:tcPr>
            <w:tcW w:w="12679" w:type="dxa"/>
          </w:tcPr>
          <w:p w14:paraId="6BBC1363" w14:textId="77777777" w:rsidR="00354234" w:rsidRPr="00BF7BAF" w:rsidRDefault="00354234" w:rsidP="00114722">
            <w:pPr>
              <w:spacing w:before="0" w:after="0"/>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9° Les instructions relatives au paiement; </w:t>
            </w:r>
          </w:p>
        </w:tc>
      </w:tr>
      <w:tr w:rsidR="00354234" w:rsidRPr="001F4CDB" w14:paraId="2765557F" w14:textId="77777777" w:rsidTr="003F7009">
        <w:trPr>
          <w:trHeight w:val="244"/>
        </w:trPr>
        <w:tc>
          <w:tcPr>
            <w:tcW w:w="12679" w:type="dxa"/>
          </w:tcPr>
          <w:p w14:paraId="300E15C1" w14:textId="77777777" w:rsidR="00354234" w:rsidRPr="00BF7BAF" w:rsidRDefault="00354234" w:rsidP="00114722">
            <w:pPr>
              <w:spacing w:before="0" w:after="0"/>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10° Les renseignements concernant les déductions ou frais supplémentaires; </w:t>
            </w:r>
          </w:p>
        </w:tc>
      </w:tr>
      <w:tr w:rsidR="00354234" w:rsidRPr="001F4CDB" w14:paraId="576A25ED" w14:textId="77777777" w:rsidTr="003F7009">
        <w:trPr>
          <w:trHeight w:val="244"/>
        </w:trPr>
        <w:tc>
          <w:tcPr>
            <w:tcW w:w="12679" w:type="dxa"/>
          </w:tcPr>
          <w:p w14:paraId="758DAE71" w14:textId="77777777" w:rsidR="00354234" w:rsidRPr="00BF7BAF" w:rsidRDefault="00354234" w:rsidP="00114722">
            <w:pPr>
              <w:spacing w:before="0" w:after="0"/>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11° Les renseignements concernant les postes figurant sur la facture; </w:t>
            </w:r>
          </w:p>
        </w:tc>
      </w:tr>
      <w:tr w:rsidR="00354234" w:rsidRPr="001F4CDB" w14:paraId="46A582ED" w14:textId="77777777" w:rsidTr="003F7009">
        <w:trPr>
          <w:trHeight w:val="110"/>
        </w:trPr>
        <w:tc>
          <w:tcPr>
            <w:tcW w:w="12679" w:type="dxa"/>
          </w:tcPr>
          <w:p w14:paraId="1E3DDF20" w14:textId="77777777" w:rsidR="00354234" w:rsidRPr="00BF7BAF" w:rsidRDefault="00354234" w:rsidP="00114722">
            <w:pPr>
              <w:spacing w:before="0" w:after="0"/>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12° Les montants totaux de la facture; </w:t>
            </w:r>
          </w:p>
        </w:tc>
      </w:tr>
      <w:tr w:rsidR="00354234" w:rsidRPr="001F4CDB" w14:paraId="4F417216" w14:textId="77777777" w:rsidTr="003F7009">
        <w:trPr>
          <w:trHeight w:val="110"/>
        </w:trPr>
        <w:tc>
          <w:tcPr>
            <w:tcW w:w="12679" w:type="dxa"/>
          </w:tcPr>
          <w:p w14:paraId="569C8FB2" w14:textId="77777777" w:rsidR="00354234" w:rsidRPr="00BF7BAF" w:rsidRDefault="00354234" w:rsidP="00114722">
            <w:pPr>
              <w:spacing w:before="0" w:after="0"/>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13° La répartition par taux de TVA. </w:t>
            </w:r>
          </w:p>
        </w:tc>
      </w:tr>
    </w:tbl>
    <w:p w14:paraId="1CC28857" w14:textId="77777777" w:rsidR="00354234" w:rsidRPr="00BF7BAF" w:rsidRDefault="00354234" w:rsidP="00F57FEF">
      <w:pPr>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Que vous utilisiez ou non une solution intégrée pour l’e-facturation, vous devez toujours établir l’e-facture conformément au format PEPPOL-BIS.</w:t>
      </w:r>
    </w:p>
    <w:p w14:paraId="6DF53CFB" w14:textId="77777777" w:rsidR="00354234" w:rsidRPr="00BF7BAF" w:rsidRDefault="00354234" w:rsidP="003334FA">
      <w:pPr>
        <w:ind w:left="851"/>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L’adjudicataire veille à ce que la facture électronique ne contienne pas de virus informatiques, de macros ou d'autres instructions nuisibles. Toute pièce écrite qui a été établie avec des moyens électroniques et qui présente dans la version reçue un virus informatique, une macro ou toute autre instruction nuisible, peut être considérée comme non reçue. Dans ce cas, l’expéditeur est immédiatement averti.</w:t>
      </w:r>
    </w:p>
    <w:p w14:paraId="74315F0B" w14:textId="77777777" w:rsidR="00354234" w:rsidRPr="00BF7BAF" w:rsidRDefault="00354234" w:rsidP="003334FA">
      <w:pPr>
        <w:ind w:left="851"/>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Lorsqu’il est prévu un paiement direct au(x) sous-traitant(s) ou lorsque le marché est attribué à un groupement d'opérateurs économiques. Les présentes dispositions s’appliquent aux factures électroniques émises tant par le(s) sous-traitant(s) que par le groupement ou par chacun des opérateurs économiques membres du groupement.</w:t>
      </w:r>
    </w:p>
    <w:p w14:paraId="3DD347FF" w14:textId="4FF5CF53" w:rsidR="00354234" w:rsidRPr="007D710B" w:rsidRDefault="00354234">
      <w:pPr>
        <w:pStyle w:val="Kop2"/>
      </w:pPr>
      <w:bookmarkStart w:id="240" w:name="_Toc108428367"/>
      <w:bookmarkEnd w:id="216"/>
      <w:bookmarkEnd w:id="217"/>
      <w:r w:rsidRPr="007D710B">
        <w:t>Garantie et service après-vente</w:t>
      </w:r>
      <w:bookmarkEnd w:id="240"/>
    </w:p>
    <w:p w14:paraId="3C02133D" w14:textId="77777777" w:rsidR="00354234" w:rsidRPr="000F5EB1" w:rsidRDefault="00354234" w:rsidP="003334FA">
      <w:pPr>
        <w:ind w:left="851"/>
        <w:rPr>
          <w:rFonts w:ascii="Open Sans" w:hAnsi="Open Sans" w:cs="Open Sans"/>
          <w:szCs w:val="21"/>
          <w:lang w:val="fr-FR"/>
        </w:rPr>
      </w:pPr>
      <w:r w:rsidRPr="000F5EB1">
        <w:rPr>
          <w:rFonts w:ascii="Open Sans" w:hAnsi="Open Sans" w:cs="Open Sans"/>
          <w:szCs w:val="21"/>
          <w:lang w:val="fr-FR"/>
        </w:rPr>
        <w:t>Dans un délai d’un an à compter de la date de la réception provisoire au lieu de livraison, le pouvoir adjudicateur peut exiger que l’adjudicataire remplace, à ses frais et dans le délai imposé, les produits présentant des défauts qui empêchent une utilisation conforme aux conditions du marché.</w:t>
      </w:r>
    </w:p>
    <w:p w14:paraId="36A8F08A" w14:textId="77777777" w:rsidR="00354234" w:rsidRPr="000F5EB1" w:rsidRDefault="00354234" w:rsidP="003334FA">
      <w:pPr>
        <w:ind w:left="851"/>
        <w:rPr>
          <w:rFonts w:ascii="Open Sans" w:hAnsi="Open Sans" w:cs="Open Sans"/>
          <w:szCs w:val="21"/>
          <w:lang w:val="fr-FR"/>
        </w:rPr>
      </w:pPr>
      <w:r w:rsidRPr="000F5EB1">
        <w:rPr>
          <w:rFonts w:ascii="Open Sans" w:hAnsi="Open Sans" w:cs="Open Sans"/>
          <w:szCs w:val="21"/>
          <w:lang w:val="fr-FR"/>
        </w:rPr>
        <w:lastRenderedPageBreak/>
        <w:t>Un nouveau délai de garantie équivalent s’applique à tous les produits fournis en remplacement. Le délai de garantie est prolongé, le cas échéant, à concurrence du laps de temps pendant lequel le produit n'a pu être utilisé du fait d'avarie.</w:t>
      </w:r>
    </w:p>
    <w:p w14:paraId="28308FA7" w14:textId="0A20AEC2" w:rsidR="00354234" w:rsidRPr="00BF7BAF" w:rsidRDefault="00354234" w:rsidP="003334FA">
      <w:pPr>
        <w:ind w:left="851"/>
        <w:rPr>
          <w:rFonts w:ascii="Open Sans" w:hAnsi="Open Sans" w:cs="Open Sans"/>
          <w:szCs w:val="21"/>
          <w:lang w:val="fr-BE"/>
        </w:rPr>
      </w:pPr>
      <w:r w:rsidRPr="000F5EB1">
        <w:rPr>
          <w:rFonts w:ascii="Open Sans" w:hAnsi="Open Sans" w:cs="Open Sans"/>
          <w:szCs w:val="21"/>
          <w:lang w:val="fr-FR"/>
        </w:rPr>
        <w:t>Les soumissionnaires peuvent proposer dans leur offre un délai de garantie plus long</w:t>
      </w:r>
      <w:r w:rsidRPr="00BF7BAF">
        <w:rPr>
          <w:rFonts w:ascii="Open Sans" w:hAnsi="Open Sans" w:cs="Open Sans"/>
          <w:szCs w:val="21"/>
          <w:lang w:val="fr-BE"/>
        </w:rPr>
        <w:t>.</w:t>
      </w:r>
    </w:p>
    <w:p w14:paraId="6A03C678" w14:textId="77496048" w:rsidR="00354234" w:rsidRPr="00BF7BAF" w:rsidRDefault="00354234">
      <w:pPr>
        <w:pStyle w:val="Kop2"/>
      </w:pPr>
      <w:bookmarkStart w:id="241" w:name="_Toc95916715"/>
      <w:bookmarkStart w:id="242" w:name="_Toc108428368"/>
      <w:r w:rsidRPr="00BF7BAF">
        <w:t>Dommage aux tiers lors de l’exécution du marché</w:t>
      </w:r>
      <w:bookmarkEnd w:id="241"/>
      <w:bookmarkEnd w:id="242"/>
    </w:p>
    <w:p w14:paraId="2DE1CA67" w14:textId="3434BB22" w:rsidR="00354234" w:rsidRPr="00BF7BAF" w:rsidRDefault="00354234" w:rsidP="003334FA">
      <w:pPr>
        <w:ind w:left="851"/>
        <w:rPr>
          <w:rFonts w:ascii="Open Sans" w:hAnsi="Open Sans" w:cs="Open Sans"/>
          <w:szCs w:val="21"/>
          <w:lang w:val="fr-BE"/>
        </w:rPr>
      </w:pPr>
      <w:r w:rsidRPr="00BF7BAF">
        <w:rPr>
          <w:rFonts w:ascii="Open Sans" w:hAnsi="Open Sans" w:cs="Open Sans"/>
          <w:szCs w:val="21"/>
          <w:lang w:val="fr-BE"/>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4A1E9EF8" w14:textId="4559C778" w:rsidR="00354234" w:rsidRPr="00BF7BAF" w:rsidRDefault="00354234">
      <w:pPr>
        <w:pStyle w:val="Kop2"/>
      </w:pPr>
      <w:bookmarkStart w:id="243" w:name="_Toc95916716"/>
      <w:bookmarkStart w:id="244" w:name="_Toc108428369"/>
      <w:r w:rsidRPr="00BF7BAF">
        <w:t>Protection des données à caractère personnel et de la vie privée</w:t>
      </w:r>
      <w:bookmarkEnd w:id="243"/>
      <w:bookmarkEnd w:id="244"/>
    </w:p>
    <w:p w14:paraId="5D6E25B9" w14:textId="77777777" w:rsidR="00354234" w:rsidRPr="00BF7BAF" w:rsidRDefault="00354234" w:rsidP="000743D7">
      <w:pPr>
        <w:ind w:left="851"/>
        <w:jc w:val="both"/>
        <w:rPr>
          <w:rFonts w:ascii="Open Sans" w:hAnsi="Open Sans" w:cs="Open Sans"/>
          <w:b/>
          <w:i/>
          <w:szCs w:val="21"/>
          <w:lang w:val="fr-BE"/>
        </w:rPr>
      </w:pPr>
      <w:r w:rsidRPr="00BF7BAF">
        <w:rPr>
          <w:rFonts w:ascii="Open Sans" w:hAnsi="Open Sans" w:cs="Open Sans"/>
          <w:b/>
          <w:i/>
          <w:szCs w:val="21"/>
          <w:lang w:val="fr-BE"/>
        </w:rPr>
        <w:t>Lorsqu’il n’y a pas de traitement de données à caractère personnel par l’adjudicataire pour le compte du pouvoir adjudicateur</w:t>
      </w:r>
    </w:p>
    <w:p w14:paraId="726202E4" w14:textId="6744ECB1" w:rsidR="00354234" w:rsidRDefault="00354234" w:rsidP="003334FA">
      <w:pPr>
        <w:ind w:left="851"/>
        <w:rPr>
          <w:rFonts w:ascii="Open Sans" w:eastAsia="Calibri" w:hAnsi="Open Sans" w:cs="Open Sans"/>
          <w:szCs w:val="21"/>
          <w:lang w:val="fr-BE"/>
        </w:rPr>
      </w:pPr>
      <w:r w:rsidRPr="00BF7BAF">
        <w:rPr>
          <w:rFonts w:ascii="Open Sans" w:eastAsia="Calibri" w:hAnsi="Open Sans" w:cs="Open Sans"/>
          <w:szCs w:val="21"/>
          <w:lang w:val="fr-BE"/>
        </w:rPr>
        <w:t>L’adjudicataire doit être conscient que le pouvoir adjudicateur accorde une certaine importance à la protection de la vie privée. L’adjudicataire s’engage à strictement respecter les obligations concernant les données à caractère personnel prévues par le Règlement (UE)</w:t>
      </w:r>
      <w:r>
        <w:rPr>
          <w:rFonts w:ascii="Open Sans" w:eastAsia="Calibri" w:hAnsi="Open Sans" w:cs="Open Sans"/>
          <w:szCs w:val="21"/>
          <w:lang w:val="fr-BE"/>
        </w:rPr>
        <w:t xml:space="preserve"> </w:t>
      </w:r>
      <w:r w:rsidRPr="00BF7BAF">
        <w:rPr>
          <w:rFonts w:ascii="Open Sans" w:eastAsia="Calibri" w:hAnsi="Open Sans" w:cs="Open Sans"/>
          <w:szCs w:val="21"/>
          <w:lang w:val="fr-BE"/>
        </w:rPr>
        <w:t>2016/679 du 27 avril 2016 relatif à la protection des personnes physiques à l'égard du traitement des données à caractère personnel et à la libre circulation de ces données, et abrogeant la directive 95/46/CE. Si l’adjudicataire considère raisonnablement que d’autres accords doivent être conclus afin de respecter cette législation, l’adjudicataire le signalera de manière proactive au pouvoir adjudicateur. En tout état de cause, l’adjudicataire est tenu de collaborer de bonne foi avec le pouvoir adjudicateur afin de respecter à tout moment les dispositions pertinentes de cette législation.</w:t>
      </w:r>
    </w:p>
    <w:p w14:paraId="5A392BF3" w14:textId="2B6B34ED" w:rsidR="00354234" w:rsidRDefault="00354234">
      <w:pPr>
        <w:pStyle w:val="Kop2"/>
      </w:pPr>
      <w:bookmarkStart w:id="245" w:name="_Toc107576704"/>
      <w:bookmarkStart w:id="246" w:name="_Toc108428370"/>
      <w:r w:rsidRPr="00434769">
        <w:t>La cession ou la mise en gage des créances dues en exécution de ce marché public</w:t>
      </w:r>
      <w:bookmarkEnd w:id="245"/>
      <w:bookmarkEnd w:id="246"/>
    </w:p>
    <w:p w14:paraId="5D8929F4" w14:textId="77777777" w:rsidR="00354234" w:rsidRDefault="00354234">
      <w:pPr>
        <w:ind w:left="851"/>
        <w:jc w:val="both"/>
        <w:rPr>
          <w:rFonts w:ascii="Open Sans" w:eastAsia="Calibri" w:hAnsi="Open Sans" w:cs="Open Sans"/>
          <w:szCs w:val="21"/>
          <w:lang w:val="fr-BE"/>
        </w:rPr>
      </w:pPr>
      <w:r w:rsidRPr="00996156">
        <w:rPr>
          <w:rFonts w:ascii="Open Sans" w:eastAsia="Calibri" w:hAnsi="Open Sans" w:cs="Open Sans"/>
          <w:szCs w:val="21"/>
          <w:lang w:val="fr-BE"/>
        </w:rPr>
        <w:t>La signification de la cession ou de mise en gage en application de l’art. 87/1 § 3 de la loi du 17 juin 2016 s’effectue à l’adresse suivante</w:t>
      </w:r>
      <w:r>
        <w:rPr>
          <w:rFonts w:ascii="Open Sans" w:eastAsia="Calibri" w:hAnsi="Open Sans" w:cs="Open Sans"/>
          <w:szCs w:val="21"/>
          <w:lang w:val="fr-BE"/>
        </w:rPr>
        <w:t xml:space="preserve"> </w:t>
      </w:r>
      <w:r w:rsidRPr="00996156">
        <w:rPr>
          <w:rFonts w:ascii="Open Sans" w:eastAsia="Calibri" w:hAnsi="Open Sans" w:cs="Open Sans"/>
          <w:szCs w:val="21"/>
          <w:lang w:val="fr-BE"/>
        </w:rPr>
        <w:t xml:space="preserve">: </w:t>
      </w:r>
    </w:p>
    <w:p w14:paraId="4ADA43BC" w14:textId="0FD0EFB8" w:rsidR="00354234" w:rsidRPr="003334FA" w:rsidRDefault="00354234" w:rsidP="003334FA">
      <w:pPr>
        <w:ind w:left="851"/>
        <w:jc w:val="both"/>
        <w:rPr>
          <w:rFonts w:ascii="Open Sans" w:eastAsia="Calibri" w:hAnsi="Open Sans" w:cs="Open Sans"/>
          <w:szCs w:val="21"/>
          <w:lang w:val="fr-BE"/>
        </w:rPr>
      </w:pPr>
      <w:r w:rsidRPr="00996156">
        <w:rPr>
          <w:rFonts w:ascii="Open Sans" w:eastAsia="Calibri" w:hAnsi="Open Sans" w:cs="Open Sans"/>
          <w:szCs w:val="21"/>
          <w:lang w:val="fr-BE"/>
        </w:rPr>
        <w:t>#</w:t>
      </w:r>
    </w:p>
    <w:p w14:paraId="593B6A8C" w14:textId="29641A5B" w:rsidR="00354234" w:rsidRPr="00BF7BAF" w:rsidRDefault="00354234">
      <w:pPr>
        <w:pStyle w:val="Kop2"/>
      </w:pPr>
      <w:bookmarkStart w:id="247" w:name="_Toc529700000"/>
      <w:bookmarkStart w:id="248" w:name="_Toc529700616"/>
      <w:bookmarkStart w:id="249" w:name="_Toc529747472"/>
      <w:bookmarkStart w:id="250" w:name="_Toc230716"/>
      <w:bookmarkStart w:id="251" w:name="_Toc230770"/>
      <w:bookmarkStart w:id="252" w:name="_Toc12079565"/>
      <w:bookmarkStart w:id="253" w:name="_Toc12862761"/>
      <w:bookmarkStart w:id="254" w:name="_Toc19591220"/>
      <w:bookmarkStart w:id="255" w:name="_Toc486514008"/>
      <w:bookmarkStart w:id="256" w:name="_Toc1985180"/>
      <w:bookmarkStart w:id="257" w:name="_Toc91235614"/>
      <w:bookmarkStart w:id="258" w:name="_Toc108428371"/>
      <w:bookmarkEnd w:id="218"/>
      <w:bookmarkEnd w:id="219"/>
      <w:bookmarkEnd w:id="220"/>
      <w:bookmarkEnd w:id="221"/>
      <w:bookmarkEnd w:id="222"/>
      <w:bookmarkEnd w:id="223"/>
      <w:bookmarkEnd w:id="224"/>
      <w:bookmarkEnd w:id="225"/>
      <w:bookmarkEnd w:id="226"/>
      <w:r w:rsidRPr="00BF7BAF">
        <w:t>Litiges</w:t>
      </w:r>
      <w:bookmarkEnd w:id="247"/>
      <w:bookmarkEnd w:id="248"/>
      <w:bookmarkEnd w:id="249"/>
      <w:bookmarkEnd w:id="250"/>
      <w:bookmarkEnd w:id="251"/>
      <w:bookmarkEnd w:id="252"/>
      <w:bookmarkEnd w:id="253"/>
      <w:bookmarkEnd w:id="254"/>
      <w:bookmarkEnd w:id="255"/>
      <w:bookmarkEnd w:id="256"/>
      <w:bookmarkEnd w:id="257"/>
      <w:bookmarkEnd w:id="258"/>
    </w:p>
    <w:p w14:paraId="577366F5" w14:textId="2BE1A32E" w:rsidR="00354234" w:rsidRPr="00BF7BAF" w:rsidRDefault="00354234" w:rsidP="00927D11">
      <w:pPr>
        <w:pStyle w:val="Koptekst"/>
        <w:tabs>
          <w:tab w:val="clear" w:pos="4513"/>
        </w:tabs>
        <w:spacing w:before="120"/>
        <w:ind w:left="851"/>
        <w:jc w:val="both"/>
        <w:rPr>
          <w:rFonts w:ascii="Open Sans" w:hAnsi="Open Sans" w:cs="Open Sans"/>
          <w:color w:val="09181B" w:themeColor="text1"/>
          <w:sz w:val="21"/>
          <w:szCs w:val="21"/>
          <w:lang w:val="fr-BE"/>
        </w:rPr>
      </w:pPr>
      <w:r w:rsidRPr="00BF7BAF">
        <w:rPr>
          <w:rFonts w:ascii="Open Sans" w:hAnsi="Open Sans" w:cs="Open Sans"/>
          <w:color w:val="09181B" w:themeColor="text1"/>
          <w:sz w:val="21"/>
          <w:szCs w:val="21"/>
          <w:lang w:val="fr-BE"/>
        </w:rPr>
        <w:t>Tous les litiges relatifs à l’exécution de ce marché sont exclusivement tranchés par les tribunaux compétents de l’arrondissement judiciaire de Bruxelles. La langue véhiculaire est le français ou le néerlandais.</w:t>
      </w:r>
    </w:p>
    <w:p w14:paraId="0141A6A4" w14:textId="2A97CAF4" w:rsidR="00354234" w:rsidRPr="00BF7BAF" w:rsidRDefault="00354234" w:rsidP="00233EBB">
      <w:pPr>
        <w:pStyle w:val="Kop1"/>
        <w:rPr>
          <w:lang w:val="fr-BE"/>
        </w:rPr>
      </w:pPr>
      <w:bookmarkStart w:id="259" w:name="_Toc232304339"/>
      <w:bookmarkStart w:id="260" w:name="_Toc19591222"/>
      <w:bookmarkStart w:id="261" w:name="_Toc12862763"/>
      <w:bookmarkStart w:id="262" w:name="_Toc12079567"/>
      <w:bookmarkStart w:id="263" w:name="_Toc230772"/>
      <w:bookmarkStart w:id="264" w:name="_Toc230718"/>
      <w:bookmarkStart w:id="265" w:name="_Toc529747474"/>
      <w:bookmarkStart w:id="266" w:name="_Toc529700618"/>
      <w:bookmarkStart w:id="267" w:name="_Toc529700001"/>
      <w:bookmarkStart w:id="268" w:name="_Toc486514009"/>
      <w:bookmarkEnd w:id="227"/>
      <w:bookmarkEnd w:id="228"/>
      <w:bookmarkEnd w:id="229"/>
      <w:bookmarkEnd w:id="230"/>
      <w:bookmarkEnd w:id="231"/>
      <w:bookmarkEnd w:id="232"/>
      <w:bookmarkEnd w:id="233"/>
      <w:bookmarkEnd w:id="234"/>
      <w:bookmarkEnd w:id="235"/>
      <w:r w:rsidRPr="00BF7BAF">
        <w:rPr>
          <w:rFonts w:ascii="Open Sans" w:hAnsi="Open Sans"/>
          <w:sz w:val="22"/>
          <w:szCs w:val="22"/>
          <w:lang w:val="fr-BE"/>
        </w:rPr>
        <w:br w:type="page"/>
      </w:r>
      <w:bookmarkStart w:id="269" w:name="_Toc95916718"/>
      <w:bookmarkEnd w:id="259"/>
      <w:bookmarkEnd w:id="260"/>
      <w:bookmarkEnd w:id="261"/>
      <w:bookmarkEnd w:id="262"/>
      <w:bookmarkEnd w:id="263"/>
      <w:bookmarkEnd w:id="264"/>
      <w:bookmarkEnd w:id="265"/>
      <w:bookmarkEnd w:id="266"/>
      <w:bookmarkEnd w:id="267"/>
      <w:bookmarkEnd w:id="268"/>
      <w:r w:rsidRPr="00BF7BAF">
        <w:rPr>
          <w:sz w:val="56"/>
          <w:szCs w:val="56"/>
          <w:lang w:val="fr-BE"/>
        </w:rPr>
        <w:lastRenderedPageBreak/>
        <w:t xml:space="preserve"> </w:t>
      </w:r>
      <w:bookmarkStart w:id="270" w:name="_Toc108428372"/>
      <w:r w:rsidRPr="00BF7BAF">
        <w:rPr>
          <w:sz w:val="56"/>
          <w:szCs w:val="56"/>
          <w:lang w:val="fr-BE"/>
        </w:rPr>
        <w:t>PRESCRIPTIONS TECHNIQUES</w:t>
      </w:r>
      <w:r w:rsidRPr="00BF7BAF">
        <w:rPr>
          <w:color w:val="057A8B" w:themeColor="text2"/>
          <w:sz w:val="56"/>
          <w:szCs w:val="56"/>
          <w:vertAlign w:val="superscript"/>
          <w:lang w:val="fr-BE"/>
        </w:rPr>
        <w:endnoteReference w:id="64"/>
      </w:r>
      <w:bookmarkEnd w:id="269"/>
      <w:bookmarkEnd w:id="270"/>
    </w:p>
    <w:p w14:paraId="4EA288B1" w14:textId="77777777" w:rsidR="00354234" w:rsidRPr="00BF7BAF" w:rsidRDefault="00354234" w:rsidP="00927D11">
      <w:pPr>
        <w:ind w:left="851"/>
        <w:jc w:val="both"/>
        <w:rPr>
          <w:rFonts w:ascii="Open Sans" w:hAnsi="Open Sans" w:cs="Open Sans"/>
          <w:sz w:val="22"/>
          <w:szCs w:val="22"/>
          <w:lang w:val="fr-BE"/>
        </w:rPr>
      </w:pPr>
      <w:r w:rsidRPr="00BF7BAF">
        <w:rPr>
          <w:rFonts w:ascii="Open Sans" w:hAnsi="Open Sans" w:cs="Open Sans"/>
          <w:sz w:val="22"/>
          <w:szCs w:val="22"/>
          <w:lang w:val="fr-BE"/>
        </w:rPr>
        <w:t>…</w:t>
      </w:r>
    </w:p>
    <w:p w14:paraId="4C62C119" w14:textId="6216D335" w:rsidR="00354234" w:rsidRPr="00BF7BAF" w:rsidRDefault="00354234" w:rsidP="00233EBB">
      <w:pPr>
        <w:pStyle w:val="Kop1"/>
        <w:rPr>
          <w:lang w:val="fr-BE"/>
        </w:rPr>
      </w:pPr>
      <w:bookmarkStart w:id="271" w:name="_Toc95916719"/>
      <w:r w:rsidRPr="00BF7BAF">
        <w:rPr>
          <w:sz w:val="56"/>
          <w:szCs w:val="56"/>
          <w:lang w:val="fr-BE"/>
        </w:rPr>
        <w:t xml:space="preserve"> </w:t>
      </w:r>
      <w:bookmarkStart w:id="272" w:name="_Toc108428373"/>
      <w:r w:rsidRPr="00BF7BAF">
        <w:rPr>
          <w:sz w:val="56"/>
          <w:szCs w:val="56"/>
          <w:lang w:val="fr-BE"/>
        </w:rPr>
        <w:t>ANNEXES</w:t>
      </w:r>
      <w:bookmarkEnd w:id="271"/>
      <w:bookmarkEnd w:id="272"/>
    </w:p>
    <w:p w14:paraId="0396B660" w14:textId="77777777" w:rsidR="00354234" w:rsidRPr="00BF7BAF" w:rsidRDefault="00354234" w:rsidP="00927D11">
      <w:pPr>
        <w:jc w:val="both"/>
        <w:rPr>
          <w:rFonts w:ascii="Open Sans" w:hAnsi="Open Sans" w:cs="Open Sans"/>
          <w:sz w:val="22"/>
          <w:szCs w:val="22"/>
          <w:lang w:val="fr-BE"/>
        </w:rPr>
      </w:pPr>
    </w:p>
    <w:p w14:paraId="59BBCCAF" w14:textId="0B8E58B6" w:rsidR="00354234" w:rsidRPr="0070414E" w:rsidRDefault="00354234" w:rsidP="00EC007E">
      <w:pPr>
        <w:numPr>
          <w:ilvl w:val="0"/>
          <w:numId w:val="7"/>
        </w:numPr>
        <w:tabs>
          <w:tab w:val="clear" w:pos="6740"/>
          <w:tab w:val="num" w:pos="1134"/>
        </w:tabs>
        <w:suppressAutoHyphens w:val="0"/>
        <w:spacing w:before="0" w:after="0"/>
        <w:ind w:left="1211"/>
        <w:jc w:val="both"/>
        <w:rPr>
          <w:rFonts w:ascii="Open Sans" w:hAnsi="Open Sans" w:cs="Open Sans"/>
          <w:szCs w:val="21"/>
          <w:lang w:val="fr-BE"/>
        </w:rPr>
      </w:pPr>
      <w:r w:rsidRPr="00C62344">
        <w:rPr>
          <w:rFonts w:ascii="Open Sans" w:hAnsi="Open Sans" w:cs="Open Sans"/>
          <w:szCs w:val="21"/>
          <w:lang w:val="fr-FR"/>
        </w:rPr>
        <w:t xml:space="preserve">lignes </w:t>
      </w:r>
      <w:r>
        <w:rPr>
          <w:rFonts w:ascii="Open Sans" w:hAnsi="Open Sans" w:cs="Open Sans"/>
          <w:szCs w:val="21"/>
          <w:lang w:val="fr-FR"/>
        </w:rPr>
        <w:t>directrices permettant de remplir le Dume (</w:t>
      </w:r>
      <w:hyperlink r:id="rId20" w:history="1">
        <w:r w:rsidRPr="00D05199">
          <w:rPr>
            <w:rStyle w:val="Hyperlink"/>
            <w:rFonts w:ascii="Open Sans" w:hAnsi="Open Sans" w:cs="Open Sans"/>
            <w:szCs w:val="21"/>
            <w:lang w:val="fr-BE"/>
          </w:rPr>
          <w:t>https://dume.publicprocurement.be/</w:t>
        </w:r>
      </w:hyperlink>
      <w:r>
        <w:rPr>
          <w:rFonts w:ascii="Open Sans" w:hAnsi="Open Sans" w:cs="Open Sans"/>
          <w:szCs w:val="21"/>
          <w:lang w:val="fr-BE"/>
        </w:rPr>
        <w:t>)</w:t>
      </w:r>
      <w:r w:rsidRPr="0070414E">
        <w:rPr>
          <w:rFonts w:ascii="Open Sans" w:hAnsi="Open Sans" w:cs="Open Sans"/>
          <w:szCs w:val="21"/>
          <w:u w:val="single"/>
          <w:lang w:val="fr-BE"/>
        </w:rPr>
        <w:t>;</w:t>
      </w:r>
    </w:p>
    <w:p w14:paraId="4F04A584" w14:textId="77777777" w:rsidR="00354234" w:rsidRPr="00BF7BAF" w:rsidRDefault="00354234" w:rsidP="002C4A76">
      <w:pPr>
        <w:numPr>
          <w:ilvl w:val="0"/>
          <w:numId w:val="7"/>
        </w:numPr>
        <w:tabs>
          <w:tab w:val="clear" w:pos="6740"/>
          <w:tab w:val="num" w:pos="1134"/>
        </w:tabs>
        <w:suppressAutoHyphens w:val="0"/>
        <w:spacing w:before="0" w:after="0"/>
        <w:ind w:left="1211"/>
        <w:jc w:val="both"/>
        <w:rPr>
          <w:rFonts w:ascii="Open Sans" w:hAnsi="Open Sans" w:cs="Open Sans"/>
          <w:szCs w:val="21"/>
          <w:lang w:val="fr-BE"/>
        </w:rPr>
      </w:pPr>
      <w:r w:rsidRPr="00BF7BAF">
        <w:rPr>
          <w:rFonts w:ascii="Open Sans" w:hAnsi="Open Sans" w:cs="Open Sans"/>
          <w:szCs w:val="21"/>
          <w:lang w:val="fr-BE"/>
        </w:rPr>
        <w:t>un formulaire d’offre;</w:t>
      </w:r>
    </w:p>
    <w:p w14:paraId="004EA96D" w14:textId="2EF33AF5" w:rsidR="00354234" w:rsidRPr="00BF7BAF" w:rsidRDefault="00354234" w:rsidP="002C4A76">
      <w:pPr>
        <w:pStyle w:val="Lijstalinea"/>
        <w:numPr>
          <w:ilvl w:val="0"/>
          <w:numId w:val="7"/>
        </w:numPr>
        <w:tabs>
          <w:tab w:val="clear" w:pos="6740"/>
          <w:tab w:val="left" w:pos="1134"/>
          <w:tab w:val="num" w:pos="4188"/>
        </w:tabs>
        <w:suppressAutoHyphens w:val="0"/>
        <w:spacing w:before="60" w:after="0"/>
        <w:ind w:left="4188" w:hanging="3337"/>
        <w:jc w:val="both"/>
        <w:rPr>
          <w:szCs w:val="21"/>
          <w:lang w:val="fr-BE"/>
        </w:rPr>
      </w:pPr>
      <w:r w:rsidRPr="00BF7BAF">
        <w:rPr>
          <w:rFonts w:ascii="Open Sans" w:hAnsi="Open Sans" w:cs="Open Sans"/>
          <w:szCs w:val="21"/>
          <w:lang w:val="fr-BE"/>
        </w:rPr>
        <w:t>un formulaire d’offre par lot</w:t>
      </w:r>
      <w:r w:rsidRPr="00BF7BAF">
        <w:rPr>
          <w:rStyle w:val="Eindnootmarkering"/>
          <w:rFonts w:ascii="Open Sans" w:hAnsi="Open Sans" w:cs="Open Sans"/>
          <w:szCs w:val="21"/>
          <w:lang w:val="fr-BE"/>
        </w:rPr>
        <w:endnoteReference w:id="65"/>
      </w:r>
      <w:r w:rsidRPr="00BF7BAF">
        <w:rPr>
          <w:rFonts w:ascii="Open Sans" w:hAnsi="Open Sans" w:cs="Open Sans"/>
          <w:szCs w:val="21"/>
          <w:lang w:val="fr-BE"/>
        </w:rPr>
        <w:t> ;</w:t>
      </w:r>
    </w:p>
    <w:p w14:paraId="675E07A1" w14:textId="77777777" w:rsidR="00354234" w:rsidRPr="00BF7BAF" w:rsidRDefault="00354234" w:rsidP="005C06D1">
      <w:pPr>
        <w:tabs>
          <w:tab w:val="left" w:pos="1134"/>
        </w:tabs>
        <w:suppressAutoHyphens w:val="0"/>
        <w:spacing w:before="60" w:after="0"/>
        <w:ind w:left="360" w:hanging="360"/>
        <w:jc w:val="both"/>
        <w:rPr>
          <w:szCs w:val="21"/>
          <w:lang w:val="fr-BE"/>
        </w:rPr>
      </w:pPr>
    </w:p>
    <w:p w14:paraId="64C6605C" w14:textId="77777777" w:rsidR="00354234" w:rsidRPr="00BF7BAF" w:rsidRDefault="00354234" w:rsidP="006F5730">
      <w:pPr>
        <w:tabs>
          <w:tab w:val="left" w:pos="1134"/>
        </w:tabs>
        <w:suppressAutoHyphens w:val="0"/>
        <w:spacing w:before="60" w:after="0"/>
        <w:ind w:left="360" w:hanging="360"/>
        <w:jc w:val="both"/>
        <w:rPr>
          <w:szCs w:val="21"/>
          <w:lang w:val="fr-BE"/>
        </w:rPr>
      </w:pPr>
    </w:p>
    <w:p w14:paraId="296B983E" w14:textId="77777777" w:rsidR="00354234" w:rsidRPr="00BF7BAF" w:rsidRDefault="00354234" w:rsidP="006F5730">
      <w:pPr>
        <w:tabs>
          <w:tab w:val="left" w:pos="1134"/>
        </w:tabs>
        <w:suppressAutoHyphens w:val="0"/>
        <w:spacing w:before="60" w:after="0"/>
        <w:ind w:left="360" w:hanging="360"/>
        <w:jc w:val="both"/>
        <w:rPr>
          <w:szCs w:val="21"/>
          <w:lang w:val="fr-BE"/>
        </w:rPr>
      </w:pPr>
    </w:p>
    <w:p w14:paraId="1FBC5D30" w14:textId="77777777" w:rsidR="00354234" w:rsidRPr="00BF7BAF" w:rsidRDefault="00354234" w:rsidP="002635AA">
      <w:pPr>
        <w:jc w:val="both"/>
        <w:rPr>
          <w:rFonts w:ascii="Open Sans" w:hAnsi="Open Sans" w:cs="Open Sans"/>
          <w:sz w:val="22"/>
          <w:szCs w:val="22"/>
          <w:lang w:val="fr-BE"/>
        </w:rPr>
      </w:pPr>
    </w:p>
    <w:p w14:paraId="184FCC0A" w14:textId="77777777" w:rsidR="00354234" w:rsidRPr="00BF7BAF" w:rsidRDefault="00354234" w:rsidP="002635AA">
      <w:pPr>
        <w:ind w:left="4248" w:hanging="4248"/>
        <w:rPr>
          <w:rFonts w:ascii="Open Sans" w:hAnsi="Open Sans" w:cs="Open Sans"/>
          <w:szCs w:val="21"/>
          <w:lang w:val="fr-BE"/>
        </w:rPr>
      </w:pPr>
      <w:r w:rsidRPr="00BF7BAF">
        <w:rPr>
          <w:rFonts w:ascii="Open Sans" w:hAnsi="Open Sans" w:cs="Open Sans"/>
          <w:szCs w:val="21"/>
          <w:lang w:val="fr-BE"/>
        </w:rPr>
        <w:t>APPROUVE:</w:t>
      </w:r>
    </w:p>
    <w:p w14:paraId="485347B1" w14:textId="77777777" w:rsidR="00354234" w:rsidRPr="00BF7BAF" w:rsidRDefault="00354234" w:rsidP="002635AA">
      <w:pPr>
        <w:ind w:left="4248" w:hanging="4248"/>
        <w:rPr>
          <w:rFonts w:ascii="Open Sans" w:hAnsi="Open Sans" w:cs="Open Sans"/>
          <w:szCs w:val="21"/>
          <w:lang w:val="fr-BE"/>
        </w:rPr>
      </w:pPr>
      <w:r w:rsidRPr="00BF7BAF">
        <w:rPr>
          <w:rFonts w:ascii="Open Sans" w:hAnsi="Open Sans" w:cs="Open Sans"/>
          <w:szCs w:val="21"/>
          <w:lang w:val="fr-BE"/>
        </w:rPr>
        <w:t xml:space="preserve">Bruxelles, </w:t>
      </w:r>
    </w:p>
    <w:p w14:paraId="2CD5D496" w14:textId="513A5C88" w:rsidR="00354234" w:rsidRPr="00BF7BAF" w:rsidRDefault="00354234" w:rsidP="002635AA">
      <w:pPr>
        <w:suppressAutoHyphens w:val="0"/>
        <w:spacing w:after="0"/>
        <w:ind w:left="1134"/>
        <w:jc w:val="both"/>
        <w:rPr>
          <w:rFonts w:ascii="Open Sans" w:hAnsi="Open Sans" w:cs="Open Sans"/>
          <w:szCs w:val="21"/>
          <w:highlight w:val="green"/>
          <w:lang w:val="fr-BE"/>
        </w:rPr>
      </w:pPr>
    </w:p>
    <w:p w14:paraId="6403D673" w14:textId="77777777" w:rsidR="00354234" w:rsidRPr="00BF7BAF" w:rsidRDefault="00354234" w:rsidP="00927D11">
      <w:pPr>
        <w:ind w:left="4248" w:hanging="4248"/>
        <w:rPr>
          <w:rFonts w:ascii="Open Sans" w:hAnsi="Open Sans" w:cs="Open Sans"/>
          <w:szCs w:val="21"/>
          <w:lang w:val="fr-BE"/>
        </w:rPr>
      </w:pPr>
    </w:p>
    <w:p w14:paraId="0C19C70A" w14:textId="77777777" w:rsidR="00354234" w:rsidRPr="00BF7BAF" w:rsidRDefault="00354234" w:rsidP="00854548">
      <w:pPr>
        <w:spacing w:after="0" w:line="257" w:lineRule="auto"/>
        <w:rPr>
          <w:rFonts w:ascii="Open Sans" w:eastAsia="Calibri" w:hAnsi="Open Sans" w:cs="Open Sans"/>
          <w:szCs w:val="21"/>
          <w:lang w:val="fr-BE"/>
        </w:rPr>
      </w:pPr>
    </w:p>
    <w:p w14:paraId="71402BD4" w14:textId="77777777" w:rsidR="00354234" w:rsidRPr="00BF7BAF" w:rsidRDefault="00354234" w:rsidP="00927D11">
      <w:pPr>
        <w:ind w:left="4248" w:hanging="4248"/>
        <w:rPr>
          <w:rFonts w:ascii="Open Sans" w:hAnsi="Open Sans" w:cs="Open Sans"/>
          <w:sz w:val="22"/>
          <w:szCs w:val="22"/>
          <w:lang w:val="fr-BE"/>
        </w:rPr>
      </w:pPr>
      <w:r w:rsidRPr="00BF7BAF">
        <w:rPr>
          <w:rFonts w:ascii="Open Sans" w:hAnsi="Open Sans" w:cs="Open Sans"/>
          <w:sz w:val="22"/>
          <w:szCs w:val="22"/>
          <w:lang w:val="fr-BE"/>
        </w:rPr>
        <w:br w:type="page"/>
      </w:r>
    </w:p>
    <w:p w14:paraId="7AC01D6B" w14:textId="77777777" w:rsidR="00354234" w:rsidRPr="00C62344" w:rsidRDefault="00354234" w:rsidP="00EC007E">
      <w:pPr>
        <w:ind w:left="851"/>
        <w:jc w:val="both"/>
        <w:rPr>
          <w:rFonts w:asciiTheme="majorHAnsi" w:hAnsiTheme="majorHAnsi" w:cs="Calibri"/>
          <w:sz w:val="36"/>
          <w:szCs w:val="36"/>
          <w:lang w:val="fr-FR"/>
        </w:rPr>
      </w:pPr>
      <w:r w:rsidRPr="00C62344">
        <w:rPr>
          <w:rFonts w:asciiTheme="majorHAnsi" w:hAnsiTheme="majorHAnsi" w:cs="Calibri"/>
          <w:sz w:val="36"/>
          <w:szCs w:val="36"/>
          <w:lang w:val="fr-FR"/>
        </w:rPr>
        <w:lastRenderedPageBreak/>
        <w:t>LIGNES DIRECTRICES PERMETTANT DE REMPLIR LE DUME :</w:t>
      </w:r>
    </w:p>
    <w:p w14:paraId="37359D50" w14:textId="77777777" w:rsidR="00EC007E" w:rsidRPr="00C62344" w:rsidRDefault="00354234" w:rsidP="00EC007E">
      <w:pPr>
        <w:widowControl w:val="0"/>
        <w:ind w:left="851"/>
        <w:jc w:val="both"/>
        <w:rPr>
          <w:rFonts w:cstheme="minorHAnsi"/>
          <w:szCs w:val="21"/>
          <w:lang w:val="fr-FR"/>
        </w:rPr>
      </w:pPr>
      <w:r w:rsidRPr="00C62344">
        <w:rPr>
          <w:rFonts w:cstheme="minorHAnsi"/>
          <w:szCs w:val="21"/>
          <w:lang w:val="fr-FR"/>
        </w:rPr>
        <w:t>Le pouvoir adjudicateur met à disposition un DUME pré établi en format XML et PDF sur la plate-forme électronique. Remplissez ce document et chargez-le avec l’offre</w:t>
      </w:r>
      <w:r w:rsidRPr="00C62344">
        <w:rPr>
          <w:rStyle w:val="Eindnootmarkering"/>
          <w:rFonts w:cstheme="minorHAnsi"/>
          <w:szCs w:val="21"/>
        </w:rPr>
        <w:endnoteReference w:id="66"/>
      </w:r>
      <w:r w:rsidRPr="00C62344">
        <w:rPr>
          <w:rFonts w:cstheme="minorHAnsi"/>
          <w:szCs w:val="21"/>
          <w:lang w:val="fr-FR"/>
        </w:rPr>
        <w:t>.</w:t>
      </w:r>
      <w:bookmarkStart w:id="273" w:name="_Hlk3195588"/>
    </w:p>
    <w:p w14:paraId="1EE0E141" w14:textId="77777777" w:rsidR="00EC007E" w:rsidRPr="00C62344" w:rsidRDefault="00EC007E" w:rsidP="00EC007E">
      <w:pPr>
        <w:ind w:left="851"/>
        <w:jc w:val="both"/>
        <w:rPr>
          <w:rFonts w:cstheme="minorHAnsi"/>
          <w:szCs w:val="21"/>
          <w:lang w:val="fr-FR"/>
        </w:rPr>
      </w:pPr>
      <w:r w:rsidRPr="00C62344">
        <w:rPr>
          <w:rFonts w:cstheme="minorHAnsi"/>
          <w:szCs w:val="21"/>
          <w:lang w:val="fr-FR"/>
        </w:rPr>
        <w:t xml:space="preserve">Veuillez ajouter le DUME sous forme de fichier PDF à l’offre. </w:t>
      </w:r>
    </w:p>
    <w:p w14:paraId="342E3043" w14:textId="77777777" w:rsidR="00EC007E" w:rsidRPr="00C62344" w:rsidRDefault="00EC007E" w:rsidP="00EC007E">
      <w:pPr>
        <w:ind w:left="851"/>
        <w:jc w:val="both"/>
        <w:rPr>
          <w:rFonts w:cstheme="minorHAnsi"/>
          <w:szCs w:val="21"/>
          <w:lang w:val="fr-FR"/>
        </w:rPr>
      </w:pPr>
    </w:p>
    <w:p w14:paraId="6AFE5646" w14:textId="77777777" w:rsidR="00EC007E" w:rsidRPr="00C62344" w:rsidRDefault="00EC007E" w:rsidP="00EC007E">
      <w:pPr>
        <w:ind w:left="851"/>
        <w:jc w:val="both"/>
        <w:rPr>
          <w:rFonts w:cstheme="minorHAnsi"/>
          <w:i/>
          <w:iCs/>
          <w:szCs w:val="21"/>
          <w:lang w:val="fr-FR"/>
        </w:rPr>
      </w:pPr>
      <w:r w:rsidRPr="00C62344">
        <w:rPr>
          <w:rFonts w:cstheme="minorHAnsi"/>
          <w:i/>
          <w:iCs/>
          <w:szCs w:val="21"/>
          <w:lang w:val="fr-FR"/>
        </w:rPr>
        <w:t>Renseignements complémentaires concernant le DUME :</w:t>
      </w:r>
    </w:p>
    <w:p w14:paraId="3A40B6C3" w14:textId="77777777" w:rsidR="00EC007E" w:rsidRPr="00C62344" w:rsidRDefault="00EC007E" w:rsidP="00EC007E">
      <w:pPr>
        <w:ind w:left="851"/>
        <w:jc w:val="both"/>
        <w:rPr>
          <w:rFonts w:cstheme="minorHAnsi"/>
          <w:szCs w:val="21"/>
          <w:lang w:val="fr-FR"/>
        </w:rPr>
      </w:pPr>
      <w:r w:rsidRPr="00C62344">
        <w:rPr>
          <w:rFonts w:cstheme="minorHAnsi"/>
          <w:szCs w:val="21"/>
          <w:lang w:val="fr-FR"/>
        </w:rPr>
        <w:t>Un soumissionnaire qui participe à titre individuel, mais qui recourt aux capacités d’une ou plusieurs autres entités, doit veiller à ce que le pouvoir adjudicateur ou l’entité adjudicatrice reçoive à la fois son DUME et un DUME distinct contenant les informations pertinentes pour chacune des entités auxquelles il fait appel.</w:t>
      </w:r>
    </w:p>
    <w:p w14:paraId="5FB03014" w14:textId="77777777" w:rsidR="00EC007E" w:rsidRPr="00C62344" w:rsidRDefault="00EC007E" w:rsidP="00EC007E">
      <w:pPr>
        <w:ind w:left="851"/>
        <w:jc w:val="both"/>
        <w:rPr>
          <w:rFonts w:cstheme="minorHAnsi"/>
          <w:szCs w:val="21"/>
          <w:lang w:val="fr-FR"/>
        </w:rPr>
      </w:pPr>
      <w:r w:rsidRPr="00C62344">
        <w:rPr>
          <w:rFonts w:cstheme="minorHAnsi"/>
          <w:szCs w:val="21"/>
          <w:lang w:val="fr-FR"/>
        </w:rPr>
        <w:t>Enfin, lorsqu’un groupement de soumissionnaires, y compris une association temporaire, participe conjointement à la procédure de passation, un DUME distinct indiquant les informations requises au titre des parties II à V doit être remis pour chacun des soumissionnaires participants. Celui d’entre eux qui représentera le groupement à l’égard du pouvoir adjudicateur est indiqué dans la partie II.B du DUME.</w:t>
      </w:r>
    </w:p>
    <w:p w14:paraId="7FAEEA66" w14:textId="77777777" w:rsidR="00114722" w:rsidRPr="00EC007E" w:rsidRDefault="00114722" w:rsidP="00C12675">
      <w:pPr>
        <w:spacing w:after="0"/>
        <w:ind w:left="4247" w:hanging="4247"/>
        <w:rPr>
          <w:rFonts w:ascii="Open Sans" w:hAnsi="Open Sans" w:cs="Open Sans"/>
          <w:sz w:val="22"/>
          <w:szCs w:val="22"/>
          <w:lang w:val="fr-FR"/>
        </w:rPr>
      </w:pPr>
    </w:p>
    <w:bookmarkEnd w:id="273"/>
    <w:p w14:paraId="74077559" w14:textId="77777777" w:rsidR="00EC007E" w:rsidRPr="00EC007E" w:rsidRDefault="00EC007E">
      <w:pPr>
        <w:rPr>
          <w:lang w:val="fr-FR"/>
        </w:rPr>
      </w:pPr>
      <w:r w:rsidRPr="00EC007E">
        <w:rPr>
          <w:lang w:val="fr-FR"/>
        </w:rPr>
        <w:br w:type="page"/>
      </w:r>
    </w:p>
    <w:p w14:paraId="5D38A853" w14:textId="2598DA9D" w:rsidR="00114722" w:rsidRPr="00BF7BAF" w:rsidRDefault="00114722" w:rsidP="003334FA">
      <w:pPr>
        <w:framePr w:w="9219"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rPr>
          <w:iCs/>
          <w:lang w:val="fr-BE"/>
        </w:rPr>
      </w:pPr>
      <w:r w:rsidRPr="00BF7BAF">
        <w:rPr>
          <w:iCs/>
          <w:lang w:val="fr-BE"/>
        </w:rPr>
        <w:lastRenderedPageBreak/>
        <w:t>Utiliser ce template de formulaire d’offre en cas de</w:t>
      </w:r>
      <w:r w:rsidRPr="00BF7BAF">
        <w:rPr>
          <w:b/>
          <w:bCs/>
          <w:iCs/>
          <w:lang w:val="fr-BE"/>
        </w:rPr>
        <w:t xml:space="preserve"> marché à prix global.</w:t>
      </w:r>
    </w:p>
    <w:p w14:paraId="619E65C5" w14:textId="77777777" w:rsidR="00114722" w:rsidRPr="00BF7BAF" w:rsidRDefault="00114722" w:rsidP="00C029F1">
      <w:pPr>
        <w:rPr>
          <w:rFonts w:asciiTheme="majorHAnsi" w:hAnsiTheme="majorHAnsi"/>
          <w:b/>
          <w:bCs/>
          <w:sz w:val="32"/>
          <w:szCs w:val="32"/>
          <w:lang w:val="fr-BE"/>
        </w:rPr>
      </w:pPr>
      <w:r w:rsidRPr="00BF7BAF">
        <w:rPr>
          <w:rFonts w:asciiTheme="majorHAnsi" w:hAnsiTheme="majorHAnsi"/>
          <w:b/>
          <w:bCs/>
          <w:sz w:val="32"/>
          <w:szCs w:val="32"/>
          <w:lang w:val="fr-BE"/>
        </w:rPr>
        <w:t>Formulaire d’offre</w:t>
      </w:r>
    </w:p>
    <w:p w14:paraId="311AD800" w14:textId="77777777" w:rsidR="00B73936" w:rsidRPr="00BF7BAF" w:rsidRDefault="00B73936" w:rsidP="00B73936">
      <w:pPr>
        <w:spacing w:before="0" w:after="0"/>
        <w:ind w:right="-1"/>
        <w:rPr>
          <w:rFonts w:ascii="Calibri" w:hAnsi="Calibri" w:cs="Arial"/>
          <w:sz w:val="22"/>
          <w:szCs w:val="22"/>
          <w:lang w:val="fr-BE"/>
        </w:rPr>
      </w:pPr>
      <w:r w:rsidRPr="00BF7BAF">
        <w:rPr>
          <w:rFonts w:ascii="Calibri" w:hAnsi="Calibri" w:cs="Arial"/>
          <w:sz w:val="22"/>
          <w:szCs w:val="22"/>
          <w:lang w:val="fr-BE"/>
        </w:rPr>
        <w:fldChar w:fldCharType="begin">
          <w:ffData>
            <w:name w:val="Tekstvak1"/>
            <w:enabled/>
            <w:calcOnExit w:val="0"/>
            <w:textInput>
              <w:default w:val="&lt;Dénomination du pouvoir adjudicateur&gt;"/>
            </w:textInput>
          </w:ffData>
        </w:fldChar>
      </w:r>
      <w:r w:rsidRPr="00BF7BAF">
        <w:rPr>
          <w:rFonts w:ascii="Calibri" w:hAnsi="Calibri" w:cs="Arial"/>
          <w:sz w:val="22"/>
          <w:szCs w:val="22"/>
          <w:lang w:val="fr-BE"/>
        </w:rPr>
        <w:instrText xml:space="preserve"> FORMTEXT </w:instrText>
      </w:r>
      <w:r w:rsidRPr="00BF7BAF">
        <w:rPr>
          <w:rFonts w:ascii="Calibri" w:hAnsi="Calibri" w:cs="Arial"/>
          <w:sz w:val="22"/>
          <w:szCs w:val="22"/>
          <w:lang w:val="fr-BE"/>
        </w:rPr>
      </w:r>
      <w:r w:rsidRPr="00BF7BAF">
        <w:rPr>
          <w:rFonts w:ascii="Calibri" w:hAnsi="Calibri" w:cs="Arial"/>
          <w:sz w:val="22"/>
          <w:szCs w:val="22"/>
          <w:lang w:val="fr-BE"/>
        </w:rPr>
        <w:fldChar w:fldCharType="separate"/>
      </w:r>
      <w:r w:rsidRPr="00BF7BAF">
        <w:rPr>
          <w:rFonts w:ascii="Calibri" w:hAnsi="Calibri" w:cs="Arial"/>
          <w:noProof/>
          <w:sz w:val="22"/>
          <w:szCs w:val="22"/>
          <w:lang w:val="fr-BE"/>
        </w:rPr>
        <w:t>&lt;Dénomination du pouvoir adjudicateur&gt;</w:t>
      </w:r>
      <w:r w:rsidRPr="00BF7BAF">
        <w:rPr>
          <w:rFonts w:ascii="Calibri" w:hAnsi="Calibri" w:cs="Arial"/>
          <w:sz w:val="22"/>
          <w:szCs w:val="22"/>
          <w:lang w:val="fr-BE"/>
        </w:rPr>
        <w:fldChar w:fldCharType="end"/>
      </w:r>
      <w:r w:rsidRPr="00BF7BAF">
        <w:rPr>
          <w:rFonts w:ascii="Calibri" w:hAnsi="Calibri" w:cs="Arial"/>
          <w:sz w:val="22"/>
          <w:szCs w:val="22"/>
          <w:lang w:val="fr-BE"/>
        </w:rPr>
        <w:t xml:space="preserve"> </w:t>
      </w:r>
    </w:p>
    <w:p w14:paraId="6DDD54FC" w14:textId="77777777" w:rsidR="00B73936" w:rsidRPr="00BF7BAF" w:rsidRDefault="00B73936" w:rsidP="00B73936">
      <w:pPr>
        <w:spacing w:before="0" w:after="0"/>
        <w:ind w:right="-1"/>
        <w:rPr>
          <w:rFonts w:ascii="Calibri" w:hAnsi="Calibri" w:cs="Arial"/>
          <w:sz w:val="22"/>
          <w:szCs w:val="22"/>
          <w:lang w:val="fr-BE"/>
        </w:rPr>
      </w:pPr>
      <w:r w:rsidRPr="00BF7BAF">
        <w:rPr>
          <w:rFonts w:ascii="Calibri" w:hAnsi="Calibri" w:cs="Arial"/>
          <w:sz w:val="22"/>
          <w:szCs w:val="22"/>
          <w:lang w:val="fr-BE"/>
        </w:rPr>
        <w:fldChar w:fldCharType="begin">
          <w:ffData>
            <w:name w:val="Tekstvak2"/>
            <w:enabled/>
            <w:calcOnExit w:val="0"/>
            <w:textInput>
              <w:default w:val="&lt;adresse du pouvoir adjudicateur &gt;"/>
            </w:textInput>
          </w:ffData>
        </w:fldChar>
      </w:r>
      <w:r w:rsidRPr="00BF7BAF">
        <w:rPr>
          <w:rFonts w:ascii="Calibri" w:hAnsi="Calibri" w:cs="Arial"/>
          <w:sz w:val="22"/>
          <w:szCs w:val="22"/>
          <w:lang w:val="fr-BE"/>
        </w:rPr>
        <w:instrText xml:space="preserve"> FORMTEXT </w:instrText>
      </w:r>
      <w:r w:rsidRPr="00BF7BAF">
        <w:rPr>
          <w:rFonts w:ascii="Calibri" w:hAnsi="Calibri" w:cs="Arial"/>
          <w:sz w:val="22"/>
          <w:szCs w:val="22"/>
          <w:lang w:val="fr-BE"/>
        </w:rPr>
      </w:r>
      <w:r w:rsidRPr="00BF7BAF">
        <w:rPr>
          <w:rFonts w:ascii="Calibri" w:hAnsi="Calibri" w:cs="Arial"/>
          <w:sz w:val="22"/>
          <w:szCs w:val="22"/>
          <w:lang w:val="fr-BE"/>
        </w:rPr>
        <w:fldChar w:fldCharType="separate"/>
      </w:r>
      <w:r w:rsidRPr="00BF7BAF">
        <w:rPr>
          <w:rFonts w:ascii="Calibri" w:hAnsi="Calibri" w:cs="Arial"/>
          <w:noProof/>
          <w:sz w:val="22"/>
          <w:szCs w:val="22"/>
          <w:lang w:val="fr-BE"/>
        </w:rPr>
        <w:t>&lt;adresse du pouvoir adjudicateur &gt;</w:t>
      </w:r>
      <w:r w:rsidRPr="00BF7BAF">
        <w:rPr>
          <w:rFonts w:ascii="Calibri" w:hAnsi="Calibri" w:cs="Arial"/>
          <w:sz w:val="22"/>
          <w:szCs w:val="22"/>
          <w:lang w:val="fr-BE"/>
        </w:rPr>
        <w:fldChar w:fldCharType="end"/>
      </w:r>
      <w:r w:rsidRPr="00BF7BAF">
        <w:rPr>
          <w:rFonts w:ascii="Calibri" w:hAnsi="Calibri" w:cs="Arial"/>
          <w:sz w:val="22"/>
          <w:szCs w:val="22"/>
          <w:lang w:val="fr-BE"/>
        </w:rPr>
        <w:t xml:space="preserve"> </w:t>
      </w:r>
    </w:p>
    <w:p w14:paraId="5F123158" w14:textId="77777777" w:rsidR="00B73936" w:rsidRPr="00BF7BAF" w:rsidRDefault="00B73936" w:rsidP="00B73936">
      <w:pPr>
        <w:spacing w:before="0" w:after="0"/>
        <w:rPr>
          <w:rFonts w:ascii="Open Sans" w:hAnsi="Open Sans" w:cs="Open Sans"/>
          <w:sz w:val="22"/>
          <w:szCs w:val="22"/>
          <w:lang w:val="fr-BE"/>
        </w:rPr>
      </w:pPr>
      <w:r w:rsidRPr="00BF7BAF">
        <w:rPr>
          <w:rFonts w:ascii="Open Sans" w:hAnsi="Open Sans" w:cs="Open Sans"/>
          <w:szCs w:val="21"/>
          <w:lang w:val="fr-BE"/>
        </w:rPr>
        <w:fldChar w:fldCharType="begin">
          <w:ffData>
            <w:name w:val=""/>
            <w:enabled/>
            <w:calcOnExit w:val="0"/>
            <w:textInput>
              <w:default w:val="&lt;adresse mail de la personne de contact&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&lt;adresse mail de la personne de contact&gt;</w:t>
      </w:r>
      <w:r w:rsidRPr="00BF7BAF">
        <w:rPr>
          <w:rFonts w:ascii="Open Sans" w:hAnsi="Open Sans" w:cs="Open Sans"/>
          <w:szCs w:val="21"/>
          <w:lang w:val="fr-BE"/>
        </w:rPr>
        <w:fldChar w:fldCharType="end"/>
      </w:r>
    </w:p>
    <w:p w14:paraId="633D6474" w14:textId="77777777" w:rsidR="00114722" w:rsidRPr="00BF7BAF" w:rsidRDefault="00114722" w:rsidP="00C029F1">
      <w:pPr>
        <w:jc w:val="center"/>
        <w:rPr>
          <w:rFonts w:ascii="Open Sans" w:hAnsi="Open Sans" w:cs="Open Sans"/>
          <w:sz w:val="22"/>
          <w:szCs w:val="22"/>
          <w:lang w:val="fr-BE"/>
        </w:rPr>
      </w:pPr>
      <w:r w:rsidRPr="00BF7BAF">
        <w:rPr>
          <w:rFonts w:ascii="Open Sans" w:hAnsi="Open Sans" w:cs="Open Sans"/>
          <w:szCs w:val="21"/>
          <w:lang w:val="fr-BE"/>
        </w:rPr>
        <w:t xml:space="preserve">CAHIER SPECIAL DES CHARGES N° </w:t>
      </w:r>
      <w:r w:rsidRPr="00BF7BAF">
        <w:rPr>
          <w:rFonts w:ascii="Open Sans" w:hAnsi="Open Sans" w:cs="Open Sans"/>
          <w:szCs w:val="21"/>
          <w:lang w:val="fr-BE"/>
        </w:rPr>
        <w:fldChar w:fldCharType="begin">
          <w:ffData>
            <w:name w:val="Tekstvak4"/>
            <w:enabled/>
            <w:calcOnExit w:val="0"/>
            <w:textInput>
              <w:default w:val="&lt;numéro de référence&gt;"/>
            </w:textInput>
          </w:ffData>
        </w:fldChar>
      </w:r>
      <w:bookmarkStart w:id="274" w:name="Tekstvak4"/>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&lt;numéro de référence&gt;</w:t>
      </w:r>
      <w:r w:rsidRPr="00BF7BAF">
        <w:rPr>
          <w:rFonts w:ascii="Open Sans" w:hAnsi="Open Sans" w:cs="Open Sans"/>
          <w:szCs w:val="21"/>
          <w:lang w:val="fr-BE"/>
        </w:rPr>
        <w:fldChar w:fldCharType="end"/>
      </w:r>
      <w:bookmarkEnd w:id="274"/>
      <w:r w:rsidRPr="00BF7BAF">
        <w:rPr>
          <w:rFonts w:ascii="Open Sans" w:hAnsi="Open Sans" w:cs="Open Sans"/>
          <w:szCs w:val="21"/>
          <w:lang w:val="fr-BE"/>
        </w:rPr>
        <w:t xml:space="preserve"> </w:t>
      </w:r>
    </w:p>
    <w:p w14:paraId="454392D4" w14:textId="77777777" w:rsidR="00114722" w:rsidRPr="00BF7BAF" w:rsidRDefault="00114722" w:rsidP="00C029F1">
      <w:pPr>
        <w:framePr w:w="9212" w:h="0" w:hSpace="141" w:wrap="around" w:vAnchor="text" w:hAnchor="text" w:y="10"/>
        <w:pBdr>
          <w:top w:val="single" w:sz="6" w:space="1" w:color="auto"/>
          <w:left w:val="single" w:sz="6" w:space="1" w:color="auto"/>
          <w:bottom w:val="single" w:sz="6" w:space="1" w:color="auto"/>
          <w:right w:val="single" w:sz="6" w:space="1" w:color="auto"/>
        </w:pBdr>
        <w:ind w:right="-1"/>
        <w:jc w:val="center"/>
        <w:rPr>
          <w:rFonts w:ascii="Open Sans" w:hAnsi="Open Sans" w:cs="Open Sans"/>
          <w:szCs w:val="21"/>
          <w:lang w:val="fr-BE"/>
        </w:rPr>
      </w:pPr>
      <w:r w:rsidRPr="00BF7BAF">
        <w:rPr>
          <w:rFonts w:ascii="Open Sans" w:hAnsi="Open Sans" w:cs="Open Sans"/>
          <w:szCs w:val="21"/>
          <w:lang w:val="fr-BE"/>
        </w:rPr>
        <w:t xml:space="preserve">Marché public relatif à </w:t>
      </w:r>
      <w:r w:rsidRPr="00BF7BAF">
        <w:rPr>
          <w:rFonts w:ascii="Open Sans" w:hAnsi="Open Sans" w:cs="Open Sans"/>
          <w:szCs w:val="21"/>
          <w:lang w:val="fr-BE"/>
        </w:rPr>
        <w:fldChar w:fldCharType="begin">
          <w:ffData>
            <w:name w:val=""/>
            <w:enabled/>
            <w:calcOnExit w:val="0"/>
            <w:textInput>
              <w:default w:val="&lt;objet du marché&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&lt;objet du marché&gt;</w:t>
      </w:r>
      <w:r w:rsidRPr="00BF7BAF">
        <w:rPr>
          <w:rFonts w:ascii="Open Sans" w:hAnsi="Open Sans" w:cs="Open Sans"/>
          <w:szCs w:val="21"/>
          <w:lang w:val="fr-BE"/>
        </w:rPr>
        <w:fldChar w:fldCharType="end"/>
      </w:r>
      <w:r w:rsidRPr="00BF7BAF">
        <w:rPr>
          <w:rFonts w:ascii="Open Sans" w:hAnsi="Open Sans" w:cs="Open Sans"/>
          <w:szCs w:val="21"/>
          <w:lang w:val="fr-BE"/>
        </w:rPr>
        <w:t xml:space="preserve"> </w:t>
      </w:r>
    </w:p>
    <w:p w14:paraId="4C649CF1" w14:textId="77777777" w:rsidR="00114722" w:rsidRPr="00BF7BAF" w:rsidRDefault="00114722" w:rsidP="00C029F1">
      <w:pPr>
        <w:ind w:right="-1"/>
        <w:rPr>
          <w:rFonts w:ascii="Open Sans" w:hAnsi="Open Sans" w:cs="Open Sans"/>
          <w:szCs w:val="21"/>
          <w:lang w:val="fr-BE"/>
        </w:rPr>
      </w:pPr>
      <w:r w:rsidRPr="00BF7BAF">
        <w:rPr>
          <w:rFonts w:ascii="Open Sans" w:hAnsi="Open Sans" w:cs="Open Sans"/>
          <w:szCs w:val="21"/>
          <w:lang w:val="fr-BE"/>
        </w:rPr>
        <w:t>La firme</w:t>
      </w:r>
    </w:p>
    <w:tbl>
      <w:tblPr>
        <w:tblW w:w="0" w:type="auto"/>
        <w:tblLayout w:type="fixed"/>
        <w:tblCellMar>
          <w:left w:w="70" w:type="dxa"/>
          <w:right w:w="70" w:type="dxa"/>
        </w:tblCellMar>
        <w:tblLook w:val="0000" w:firstRow="0" w:lastRow="0" w:firstColumn="0" w:lastColumn="0" w:noHBand="0" w:noVBand="0"/>
      </w:tblPr>
      <w:tblGrid>
        <w:gridCol w:w="9211"/>
      </w:tblGrid>
      <w:tr w:rsidR="00114722" w:rsidRPr="00BF7BAF" w14:paraId="66300B35" w14:textId="77777777" w:rsidTr="003F7009">
        <w:tc>
          <w:tcPr>
            <w:tcW w:w="9211" w:type="dxa"/>
            <w:tcBorders>
              <w:top w:val="single" w:sz="6" w:space="0" w:color="auto"/>
              <w:left w:val="single" w:sz="6" w:space="0" w:color="auto"/>
              <w:bottom w:val="single" w:sz="6" w:space="0" w:color="auto"/>
              <w:right w:val="single" w:sz="6" w:space="0" w:color="auto"/>
            </w:tcBorders>
          </w:tcPr>
          <w:p w14:paraId="4AE59FCB"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(dénomination complète)</w:t>
            </w:r>
          </w:p>
        </w:tc>
      </w:tr>
    </w:tbl>
    <w:p w14:paraId="5C2ACFA3" w14:textId="77777777" w:rsidR="00114722" w:rsidRPr="00BF7BAF" w:rsidRDefault="00114722" w:rsidP="00C029F1">
      <w:pPr>
        <w:ind w:right="-1"/>
        <w:rPr>
          <w:rFonts w:ascii="Open Sans" w:hAnsi="Open Sans" w:cs="Open Sans"/>
          <w:szCs w:val="21"/>
          <w:lang w:val="fr-BE"/>
        </w:rPr>
      </w:pPr>
      <w:r w:rsidRPr="00BF7BAF">
        <w:rPr>
          <w:rFonts w:ascii="Open Sans" w:hAnsi="Open Sans" w:cs="Open Sans"/>
          <w:szCs w:val="21"/>
          <w:lang w:val="fr-BE"/>
        </w:rPr>
        <w:t>dont l’adresse est:</w:t>
      </w:r>
    </w:p>
    <w:tbl>
      <w:tblPr>
        <w:tblW w:w="0" w:type="auto"/>
        <w:tblLayout w:type="fixed"/>
        <w:tblCellMar>
          <w:left w:w="70" w:type="dxa"/>
          <w:right w:w="70" w:type="dxa"/>
        </w:tblCellMar>
        <w:tblLook w:val="0000" w:firstRow="0" w:lastRow="0" w:firstColumn="0" w:lastColumn="0" w:noHBand="0" w:noVBand="0"/>
      </w:tblPr>
      <w:tblGrid>
        <w:gridCol w:w="9211"/>
      </w:tblGrid>
      <w:tr w:rsidR="00114722" w:rsidRPr="00BF7BAF" w14:paraId="1014158C" w14:textId="77777777" w:rsidTr="003F7009">
        <w:tc>
          <w:tcPr>
            <w:tcW w:w="9211" w:type="dxa"/>
            <w:tcBorders>
              <w:top w:val="single" w:sz="6" w:space="0" w:color="auto"/>
              <w:left w:val="single" w:sz="6" w:space="0" w:color="auto"/>
              <w:bottom w:val="single" w:sz="6" w:space="0" w:color="auto"/>
              <w:right w:val="single" w:sz="6" w:space="0" w:color="auto"/>
            </w:tcBorders>
          </w:tcPr>
          <w:p w14:paraId="716C82D1"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(rue)</w:t>
            </w:r>
          </w:p>
          <w:p w14:paraId="6AE38DA0"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(code postal et commune)</w:t>
            </w:r>
          </w:p>
          <w:p w14:paraId="36BD1D26" w14:textId="77777777" w:rsidR="00114722" w:rsidRPr="00BF7BAF" w:rsidRDefault="00114722" w:rsidP="003F7009">
            <w:pPr>
              <w:spacing w:after="60"/>
              <w:jc w:val="right"/>
              <w:rPr>
                <w:rFonts w:ascii="Open Sans" w:hAnsi="Open Sans" w:cs="Open Sans"/>
                <w:szCs w:val="21"/>
                <w:lang w:val="fr-BE"/>
              </w:rPr>
            </w:pPr>
            <w:r w:rsidRPr="00BF7BAF">
              <w:rPr>
                <w:rFonts w:ascii="Open Sans" w:hAnsi="Open Sans" w:cs="Open Sans"/>
                <w:szCs w:val="21"/>
                <w:lang w:val="fr-BE"/>
              </w:rPr>
              <w:t xml:space="preserve">(pays) </w:t>
            </w:r>
          </w:p>
        </w:tc>
      </w:tr>
    </w:tbl>
    <w:p w14:paraId="6D8B4E0F" w14:textId="77777777" w:rsidR="00114722" w:rsidRPr="00BF7BAF" w:rsidRDefault="00114722" w:rsidP="00C029F1">
      <w:pPr>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114722" w:rsidRPr="001F4CDB" w14:paraId="03B484B5" w14:textId="77777777" w:rsidTr="003F7009">
        <w:tc>
          <w:tcPr>
            <w:tcW w:w="4181" w:type="dxa"/>
          </w:tcPr>
          <w:p w14:paraId="143E8A1E"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immatriculée à la Banque Carrefour des Entreprises sous le numéro :</w:t>
            </w:r>
          </w:p>
        </w:tc>
        <w:tc>
          <w:tcPr>
            <w:tcW w:w="5029" w:type="dxa"/>
            <w:tcBorders>
              <w:top w:val="single" w:sz="6" w:space="0" w:color="auto"/>
              <w:left w:val="single" w:sz="6" w:space="0" w:color="auto"/>
              <w:bottom w:val="single" w:sz="6" w:space="0" w:color="auto"/>
              <w:right w:val="single" w:sz="6" w:space="0" w:color="auto"/>
            </w:tcBorders>
          </w:tcPr>
          <w:p w14:paraId="3E454D55" w14:textId="77777777" w:rsidR="00114722" w:rsidRPr="00BF7BAF" w:rsidRDefault="00114722" w:rsidP="003F7009">
            <w:pPr>
              <w:rPr>
                <w:rFonts w:ascii="Open Sans" w:hAnsi="Open Sans" w:cs="Open Sans"/>
                <w:szCs w:val="21"/>
                <w:lang w:val="fr-BE"/>
              </w:rPr>
            </w:pPr>
          </w:p>
        </w:tc>
      </w:tr>
    </w:tbl>
    <w:p w14:paraId="3F53CA87" w14:textId="77777777" w:rsidR="00114722" w:rsidRPr="00BF7BAF" w:rsidRDefault="00114722" w:rsidP="00C029F1">
      <w:pPr>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114722" w:rsidRPr="00BF7BAF" w14:paraId="3967B71A" w14:textId="77777777" w:rsidTr="003F7009">
        <w:tc>
          <w:tcPr>
            <w:tcW w:w="4181" w:type="dxa"/>
          </w:tcPr>
          <w:p w14:paraId="0C8D6E6B" w14:textId="77777777" w:rsidR="00114722" w:rsidRPr="00BF7BAF" w:rsidRDefault="00114722" w:rsidP="003F7009">
            <w:pPr>
              <w:rPr>
                <w:rFonts w:ascii="Open Sans" w:hAnsi="Open Sans" w:cs="Open Sans"/>
                <w:i/>
                <w:szCs w:val="21"/>
                <w:lang w:val="fr-BE"/>
              </w:rPr>
            </w:pPr>
            <w:r w:rsidRPr="00BF7BAF">
              <w:rPr>
                <w:rFonts w:ascii="Open Sans" w:hAnsi="Open Sans" w:cs="Open Sans"/>
                <w:szCs w:val="21"/>
                <w:lang w:val="fr-BE"/>
              </w:rPr>
              <w:t>et pour laquelle Monsieur/Madame/x</w:t>
            </w:r>
            <w:r w:rsidRPr="00BF7BAF">
              <w:rPr>
                <w:rStyle w:val="Eindnootmarkering"/>
                <w:rFonts w:ascii="Open Sans" w:hAnsi="Open Sans" w:cs="Open Sans"/>
                <w:szCs w:val="21"/>
                <w:lang w:val="fr-BE"/>
              </w:rPr>
              <w:endnoteReference w:id="67"/>
            </w:r>
          </w:p>
        </w:tc>
        <w:tc>
          <w:tcPr>
            <w:tcW w:w="5029" w:type="dxa"/>
            <w:tcBorders>
              <w:top w:val="single" w:sz="6" w:space="0" w:color="auto"/>
              <w:left w:val="single" w:sz="6" w:space="0" w:color="auto"/>
              <w:bottom w:val="single" w:sz="6" w:space="0" w:color="auto"/>
              <w:right w:val="single" w:sz="6" w:space="0" w:color="auto"/>
            </w:tcBorders>
          </w:tcPr>
          <w:p w14:paraId="28D1BC64" w14:textId="77777777" w:rsidR="00114722" w:rsidRPr="00BF7BAF" w:rsidRDefault="00114722" w:rsidP="003F7009">
            <w:pPr>
              <w:spacing w:before="60" w:after="60"/>
              <w:jc w:val="right"/>
              <w:rPr>
                <w:rFonts w:ascii="Open Sans" w:hAnsi="Open Sans" w:cs="Open Sans"/>
                <w:szCs w:val="21"/>
                <w:lang w:val="fr-BE"/>
              </w:rPr>
            </w:pPr>
            <w:r w:rsidRPr="00BF7BAF">
              <w:rPr>
                <w:rFonts w:ascii="Open Sans" w:hAnsi="Open Sans" w:cs="Open Sans"/>
                <w:szCs w:val="21"/>
                <w:lang w:val="fr-BE"/>
              </w:rPr>
              <w:t>(nom)</w:t>
            </w:r>
          </w:p>
          <w:p w14:paraId="113500AD" w14:textId="77777777" w:rsidR="00114722" w:rsidRPr="00BF7BAF" w:rsidRDefault="00114722" w:rsidP="003F7009">
            <w:pPr>
              <w:spacing w:after="60"/>
              <w:jc w:val="right"/>
              <w:rPr>
                <w:rFonts w:ascii="Open Sans" w:hAnsi="Open Sans" w:cs="Open Sans"/>
                <w:szCs w:val="21"/>
                <w:lang w:val="fr-BE"/>
              </w:rPr>
            </w:pPr>
            <w:r w:rsidRPr="00BF7BAF">
              <w:rPr>
                <w:rFonts w:ascii="Open Sans" w:hAnsi="Open Sans" w:cs="Open Sans"/>
                <w:szCs w:val="21"/>
                <w:lang w:val="fr-BE"/>
              </w:rPr>
              <w:t>(fonction)</w:t>
            </w:r>
          </w:p>
        </w:tc>
      </w:tr>
    </w:tbl>
    <w:p w14:paraId="5AE83A82" w14:textId="77777777" w:rsidR="00114722" w:rsidRPr="00BF7BAF" w:rsidRDefault="00114722" w:rsidP="00C029F1">
      <w:pPr>
        <w:ind w:right="-1"/>
        <w:rPr>
          <w:rFonts w:ascii="Open Sans" w:hAnsi="Open Sans" w:cs="Open Sans"/>
          <w:szCs w:val="21"/>
          <w:lang w:val="fr-BE"/>
        </w:rPr>
      </w:pPr>
      <w:r w:rsidRPr="00BF7BAF">
        <w:rPr>
          <w:rFonts w:ascii="Open Sans" w:hAnsi="Open Sans" w:cs="Open Sans"/>
          <w:szCs w:val="21"/>
          <w:lang w:val="fr-BE"/>
        </w:rPr>
        <w:t>domicilié(e) à l’adresse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114722" w:rsidRPr="00BF7BAF" w14:paraId="20E1C968" w14:textId="77777777" w:rsidTr="003F7009">
        <w:tc>
          <w:tcPr>
            <w:tcW w:w="9211" w:type="dxa"/>
          </w:tcPr>
          <w:p w14:paraId="1A1973CE"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(rue)</w:t>
            </w:r>
          </w:p>
          <w:p w14:paraId="5D7C72DC"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(code postal et commune)</w:t>
            </w:r>
          </w:p>
          <w:p w14:paraId="0A4F57A3" w14:textId="77777777" w:rsidR="00114722" w:rsidRPr="00BF7BAF" w:rsidRDefault="00114722" w:rsidP="003F7009">
            <w:pPr>
              <w:spacing w:after="60"/>
              <w:jc w:val="right"/>
              <w:rPr>
                <w:rFonts w:ascii="Open Sans" w:hAnsi="Open Sans" w:cs="Open Sans"/>
                <w:szCs w:val="21"/>
                <w:lang w:val="fr-BE"/>
              </w:rPr>
            </w:pPr>
            <w:r w:rsidRPr="00BF7BAF">
              <w:rPr>
                <w:rFonts w:ascii="Open Sans" w:hAnsi="Open Sans" w:cs="Open Sans"/>
                <w:szCs w:val="21"/>
                <w:lang w:val="fr-BE"/>
              </w:rPr>
              <w:t xml:space="preserve">(pays) </w:t>
            </w:r>
          </w:p>
        </w:tc>
      </w:tr>
    </w:tbl>
    <w:p w14:paraId="10F84F4F" w14:textId="77777777" w:rsidR="00114722" w:rsidRPr="00BF7BAF" w:rsidRDefault="00114722" w:rsidP="00C029F1">
      <w:pPr>
        <w:jc w:val="both"/>
        <w:rPr>
          <w:rFonts w:ascii="Open Sans" w:hAnsi="Open Sans" w:cs="Open Sans"/>
          <w:spacing w:val="-4"/>
          <w:szCs w:val="21"/>
          <w:lang w:val="fr-BE"/>
        </w:rPr>
      </w:pPr>
    </w:p>
    <w:p w14:paraId="210749D7" w14:textId="77777777" w:rsidR="00114722" w:rsidRPr="00BF7BAF" w:rsidRDefault="00114722" w:rsidP="003334FA">
      <w:pPr>
        <w:spacing w:after="240"/>
        <w:jc w:val="both"/>
        <w:rPr>
          <w:rFonts w:ascii="Open Sans" w:hAnsi="Open Sans" w:cs="Open Sans"/>
          <w:spacing w:val="-4"/>
          <w:szCs w:val="21"/>
          <w:lang w:val="fr-BE"/>
        </w:rPr>
      </w:pPr>
      <w:r w:rsidRPr="00BF7BAF">
        <w:rPr>
          <w:rFonts w:ascii="Open Sans" w:hAnsi="Open Sans" w:cs="Open Sans"/>
          <w:spacing w:val="-4"/>
          <w:szCs w:val="21"/>
          <w:lang w:val="fr-BE"/>
        </w:rPr>
        <w:t xml:space="preserve">agissant comme soumissionnaire ou fondé de pouvoirs et signant ci-dessous, s’engage à exécuter, conformément aux conditions et dispositions du cahier spécial des charges n° </w:t>
      </w:r>
      <w:r w:rsidRPr="00BF7BAF">
        <w:rPr>
          <w:rFonts w:ascii="Open Sans" w:hAnsi="Open Sans" w:cs="Open Sans"/>
          <w:spacing w:val="-4"/>
          <w:szCs w:val="21"/>
          <w:lang w:val="fr-BE"/>
        </w:rPr>
        <w:fldChar w:fldCharType="begin">
          <w:ffData>
            <w:name w:val="Tekstvak6"/>
            <w:enabled/>
            <w:calcOnExit w:val="0"/>
            <w:textInput>
              <w:default w:val="&lt;numéro ou numéro de référence&gt;"/>
            </w:textInput>
          </w:ffData>
        </w:fldChar>
      </w:r>
      <w:r w:rsidRPr="00BF7BAF">
        <w:rPr>
          <w:rFonts w:ascii="Open Sans" w:hAnsi="Open Sans" w:cs="Open Sans"/>
          <w:spacing w:val="-4"/>
          <w:szCs w:val="21"/>
          <w:lang w:val="fr-BE"/>
        </w:rPr>
        <w:instrText xml:space="preserve"> FORMTEXT </w:instrText>
      </w:r>
      <w:r w:rsidRPr="00BF7BAF">
        <w:rPr>
          <w:rFonts w:ascii="Open Sans" w:hAnsi="Open Sans" w:cs="Open Sans"/>
          <w:spacing w:val="-4"/>
          <w:szCs w:val="21"/>
          <w:lang w:val="fr-BE"/>
        </w:rPr>
      </w:r>
      <w:r w:rsidRPr="00BF7BAF">
        <w:rPr>
          <w:rFonts w:ascii="Open Sans" w:hAnsi="Open Sans" w:cs="Open Sans"/>
          <w:spacing w:val="-4"/>
          <w:szCs w:val="21"/>
          <w:lang w:val="fr-BE"/>
        </w:rPr>
        <w:fldChar w:fldCharType="separate"/>
      </w:r>
      <w:r w:rsidRPr="00BF7BAF">
        <w:rPr>
          <w:rFonts w:ascii="Open Sans" w:hAnsi="Open Sans" w:cs="Open Sans"/>
          <w:spacing w:val="-4"/>
          <w:szCs w:val="21"/>
          <w:lang w:val="fr-BE"/>
        </w:rPr>
        <w:t>&lt;numéro ou numéro de référence&gt;</w:t>
      </w:r>
      <w:r w:rsidRPr="00BF7BAF">
        <w:rPr>
          <w:rFonts w:ascii="Open Sans" w:hAnsi="Open Sans" w:cs="Open Sans"/>
          <w:spacing w:val="-4"/>
          <w:szCs w:val="21"/>
          <w:lang w:val="fr-BE"/>
        </w:rPr>
        <w:fldChar w:fldCharType="end"/>
      </w:r>
      <w:r w:rsidRPr="00BF7BAF">
        <w:rPr>
          <w:rFonts w:ascii="Open Sans" w:hAnsi="Open Sans" w:cs="Open Sans"/>
          <w:spacing w:val="-4"/>
          <w:szCs w:val="21"/>
          <w:lang w:val="fr-BE"/>
        </w:rPr>
        <w:t>, les services décrits ci-avant au présent document, au prix global mentionné ci-après, indiqué en lettres et en chiffres, libellés en EURO, hors TVA, de:</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114722" w:rsidRPr="001F4CDB" w14:paraId="0F17AEBA" w14:textId="77777777" w:rsidTr="003F7009">
        <w:tc>
          <w:tcPr>
            <w:tcW w:w="9211" w:type="dxa"/>
          </w:tcPr>
          <w:p w14:paraId="589487BF" w14:textId="77777777" w:rsidR="00114722" w:rsidRPr="00BF7BAF" w:rsidRDefault="00114722" w:rsidP="003F7009">
            <w:pPr>
              <w:pStyle w:val="Koptekst"/>
              <w:tabs>
                <w:tab w:val="clear" w:pos="4513"/>
              </w:tabs>
              <w:jc w:val="left"/>
              <w:rPr>
                <w:rFonts w:ascii="Open Sans" w:hAnsi="Open Sans" w:cs="Open Sans"/>
                <w:sz w:val="21"/>
                <w:szCs w:val="21"/>
                <w:lang w:val="fr-BE"/>
              </w:rPr>
            </w:pPr>
          </w:p>
          <w:p w14:paraId="552888DF" w14:textId="77777777" w:rsidR="00114722" w:rsidRPr="00BF7BAF" w:rsidRDefault="00114722" w:rsidP="003F7009">
            <w:pPr>
              <w:pStyle w:val="Koptekst"/>
              <w:tabs>
                <w:tab w:val="clear" w:pos="4513"/>
              </w:tabs>
              <w:jc w:val="left"/>
              <w:rPr>
                <w:rFonts w:ascii="Open Sans" w:hAnsi="Open Sans" w:cs="Open Sans"/>
                <w:sz w:val="21"/>
                <w:szCs w:val="21"/>
                <w:lang w:val="fr-BE"/>
              </w:rPr>
            </w:pPr>
            <w:r w:rsidRPr="00BF7BAF">
              <w:rPr>
                <w:rFonts w:ascii="Open Sans" w:hAnsi="Open Sans" w:cs="Open Sans"/>
                <w:sz w:val="21"/>
                <w:szCs w:val="21"/>
                <w:lang w:val="fr-BE"/>
              </w:rPr>
              <w:sym w:font="Symbol" w:char="F05B"/>
            </w:r>
            <w:r w:rsidRPr="00BF7BAF">
              <w:rPr>
                <w:rFonts w:ascii="Open Sans" w:hAnsi="Open Sans" w:cs="Open Sans"/>
                <w:sz w:val="21"/>
                <w:szCs w:val="21"/>
                <w:lang w:val="fr-BE"/>
              </w:rPr>
              <w:t>en lettres et en chiffres en EURO</w:t>
            </w:r>
            <w:r w:rsidRPr="00BF7BAF">
              <w:rPr>
                <w:rFonts w:ascii="Open Sans" w:hAnsi="Open Sans" w:cs="Open Sans"/>
                <w:sz w:val="21"/>
                <w:szCs w:val="21"/>
                <w:lang w:val="fr-BE"/>
              </w:rPr>
              <w:sym w:font="Symbol" w:char="F05D"/>
            </w:r>
          </w:p>
        </w:tc>
      </w:tr>
    </w:tbl>
    <w:p w14:paraId="278E8D4E" w14:textId="77777777" w:rsidR="00114722" w:rsidRPr="00BF7BAF" w:rsidRDefault="00114722" w:rsidP="00D93E44">
      <w:pPr>
        <w:pStyle w:val="Koptekst"/>
        <w:tabs>
          <w:tab w:val="clear" w:pos="4513"/>
        </w:tabs>
        <w:spacing w:before="120"/>
        <w:jc w:val="left"/>
        <w:rPr>
          <w:rFonts w:ascii="Open Sans" w:hAnsi="Open Sans" w:cs="Open Sans"/>
          <w:sz w:val="21"/>
          <w:szCs w:val="21"/>
          <w:lang w:val="fr-BE"/>
        </w:rPr>
      </w:pPr>
      <w:r w:rsidRPr="00BF7BAF">
        <w:rPr>
          <w:rFonts w:ascii="Open Sans" w:hAnsi="Open Sans" w:cs="Open Sans"/>
          <w:sz w:val="21"/>
          <w:szCs w:val="21"/>
          <w:lang w:val="fr-BE"/>
        </w:rPr>
        <w:lastRenderedPageBreak/>
        <w:t>auquel doit être ajoutée la TVA, soit un montant de:</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114722" w:rsidRPr="001F4CDB" w14:paraId="10C0845F" w14:textId="77777777" w:rsidTr="003F7009">
        <w:tc>
          <w:tcPr>
            <w:tcW w:w="9211" w:type="dxa"/>
          </w:tcPr>
          <w:p w14:paraId="215F9B7D" w14:textId="77777777" w:rsidR="00114722" w:rsidRPr="00BF7BAF" w:rsidRDefault="00114722" w:rsidP="003F7009">
            <w:pPr>
              <w:pStyle w:val="Koptekst"/>
              <w:tabs>
                <w:tab w:val="clear" w:pos="4513"/>
              </w:tabs>
              <w:jc w:val="left"/>
              <w:rPr>
                <w:rFonts w:ascii="Open Sans" w:hAnsi="Open Sans" w:cs="Open Sans"/>
                <w:sz w:val="21"/>
                <w:szCs w:val="21"/>
                <w:lang w:val="fr-BE"/>
              </w:rPr>
            </w:pPr>
          </w:p>
          <w:p w14:paraId="6BDCCD65" w14:textId="77777777" w:rsidR="00114722" w:rsidRPr="00BF7BAF" w:rsidRDefault="00114722" w:rsidP="003F7009">
            <w:pPr>
              <w:pStyle w:val="Koptekst"/>
              <w:tabs>
                <w:tab w:val="clear" w:pos="4513"/>
              </w:tabs>
              <w:jc w:val="left"/>
              <w:rPr>
                <w:rFonts w:ascii="Open Sans" w:hAnsi="Open Sans" w:cs="Open Sans"/>
                <w:sz w:val="21"/>
                <w:szCs w:val="21"/>
                <w:lang w:val="fr-BE"/>
              </w:rPr>
            </w:pPr>
            <w:r w:rsidRPr="00BF7BAF">
              <w:rPr>
                <w:rFonts w:ascii="Open Sans" w:hAnsi="Open Sans" w:cs="Open Sans"/>
                <w:sz w:val="21"/>
                <w:szCs w:val="21"/>
                <w:lang w:val="fr-BE"/>
              </w:rPr>
              <w:sym w:font="Symbol" w:char="F05B"/>
            </w:r>
            <w:r w:rsidRPr="00BF7BAF">
              <w:rPr>
                <w:rFonts w:ascii="Open Sans" w:hAnsi="Open Sans" w:cs="Open Sans"/>
                <w:sz w:val="21"/>
                <w:szCs w:val="21"/>
                <w:lang w:val="fr-BE"/>
              </w:rPr>
              <w:t>en lettres et en chiffres en EURO</w:t>
            </w:r>
            <w:r w:rsidRPr="00BF7BAF">
              <w:rPr>
                <w:rFonts w:ascii="Open Sans" w:hAnsi="Open Sans" w:cs="Open Sans"/>
                <w:sz w:val="21"/>
                <w:szCs w:val="21"/>
                <w:lang w:val="fr-BE"/>
              </w:rPr>
              <w:sym w:font="Symbol" w:char="F05D"/>
            </w:r>
          </w:p>
        </w:tc>
      </w:tr>
    </w:tbl>
    <w:p w14:paraId="36A702E1" w14:textId="77777777" w:rsidR="00114722" w:rsidRPr="00BF7BAF" w:rsidRDefault="00114722" w:rsidP="00D93E44">
      <w:pPr>
        <w:pStyle w:val="Koptekst"/>
        <w:tabs>
          <w:tab w:val="clear" w:pos="4513"/>
        </w:tabs>
        <w:spacing w:before="120"/>
        <w:jc w:val="left"/>
        <w:rPr>
          <w:rFonts w:ascii="Open Sans" w:hAnsi="Open Sans" w:cs="Open Sans"/>
          <w:sz w:val="21"/>
          <w:szCs w:val="21"/>
          <w:lang w:val="fr-BE"/>
        </w:rPr>
      </w:pPr>
      <w:r w:rsidRPr="00BF7BAF">
        <w:rPr>
          <w:rFonts w:ascii="Open Sans" w:hAnsi="Open Sans" w:cs="Open Sans"/>
          <w:sz w:val="21"/>
          <w:szCs w:val="21"/>
          <w:lang w:val="fr-BE"/>
        </w:rPr>
        <w:t>soit un montant global, TVA comprise, de:</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114722" w:rsidRPr="001F4CDB" w14:paraId="3333487E" w14:textId="77777777" w:rsidTr="003F7009">
        <w:tc>
          <w:tcPr>
            <w:tcW w:w="9211" w:type="dxa"/>
          </w:tcPr>
          <w:p w14:paraId="26013AC2" w14:textId="77777777" w:rsidR="00114722" w:rsidRPr="00BF7BAF" w:rsidRDefault="00114722" w:rsidP="003F7009">
            <w:pPr>
              <w:pStyle w:val="Koptekst"/>
              <w:tabs>
                <w:tab w:val="clear" w:pos="4513"/>
              </w:tabs>
              <w:jc w:val="left"/>
              <w:rPr>
                <w:rFonts w:ascii="Open Sans" w:hAnsi="Open Sans" w:cs="Open Sans"/>
                <w:sz w:val="21"/>
                <w:szCs w:val="21"/>
                <w:lang w:val="fr-BE"/>
              </w:rPr>
            </w:pPr>
          </w:p>
          <w:p w14:paraId="1837E405" w14:textId="77777777" w:rsidR="00114722" w:rsidRPr="00BF7BAF" w:rsidRDefault="00114722" w:rsidP="003F7009">
            <w:pPr>
              <w:pStyle w:val="Koptekst"/>
              <w:tabs>
                <w:tab w:val="clear" w:pos="4513"/>
              </w:tabs>
              <w:jc w:val="left"/>
              <w:rPr>
                <w:rFonts w:ascii="Open Sans" w:hAnsi="Open Sans" w:cs="Open Sans"/>
                <w:sz w:val="21"/>
                <w:szCs w:val="21"/>
                <w:lang w:val="fr-BE"/>
              </w:rPr>
            </w:pPr>
            <w:r w:rsidRPr="00BF7BAF">
              <w:rPr>
                <w:rFonts w:ascii="Open Sans" w:hAnsi="Open Sans" w:cs="Open Sans"/>
                <w:sz w:val="21"/>
                <w:szCs w:val="21"/>
                <w:lang w:val="fr-BE"/>
              </w:rPr>
              <w:sym w:font="Symbol" w:char="F05B"/>
            </w:r>
            <w:r w:rsidRPr="00BF7BAF">
              <w:rPr>
                <w:rFonts w:ascii="Open Sans" w:hAnsi="Open Sans" w:cs="Open Sans"/>
                <w:sz w:val="21"/>
                <w:szCs w:val="21"/>
                <w:lang w:val="fr-BE"/>
              </w:rPr>
              <w:t>en lettres et en chiffres en EURO</w:t>
            </w:r>
            <w:r w:rsidRPr="00BF7BAF">
              <w:rPr>
                <w:rFonts w:ascii="Open Sans" w:hAnsi="Open Sans" w:cs="Open Sans"/>
                <w:sz w:val="21"/>
                <w:szCs w:val="21"/>
                <w:lang w:val="fr-BE"/>
              </w:rPr>
              <w:sym w:font="Symbol" w:char="F05D"/>
            </w:r>
          </w:p>
        </w:tc>
      </w:tr>
    </w:tbl>
    <w:p w14:paraId="71158402" w14:textId="77777777" w:rsidR="00114722" w:rsidRPr="00BF7BAF" w:rsidRDefault="00114722" w:rsidP="00C029F1">
      <w:pPr>
        <w:ind w:right="-1"/>
        <w:jc w:val="both"/>
        <w:rPr>
          <w:rFonts w:ascii="Open Sans" w:hAnsi="Open Sans" w:cs="Open Sans"/>
          <w:szCs w:val="21"/>
          <w:lang w:val="fr-BE"/>
        </w:rPr>
      </w:pPr>
      <w:r w:rsidRPr="00BF7BAF">
        <w:rPr>
          <w:rFonts w:ascii="Open Sans" w:hAnsi="Open Sans" w:cs="Open Sans"/>
          <w:szCs w:val="21"/>
          <w:lang w:val="fr-BE"/>
        </w:rPr>
        <w:t>En cas d’approbation de la présente offre, le cautionnement sera constitué dans les conditions et délais prescrits dans le cahier spécial des charges</w:t>
      </w:r>
      <w:r w:rsidRPr="00BF7BAF">
        <w:rPr>
          <w:rFonts w:ascii="Open Sans" w:hAnsi="Open Sans" w:cs="Open Sans"/>
          <w:b/>
          <w:bCs/>
          <w:color w:val="057A8B" w:themeColor="text2"/>
          <w:szCs w:val="21"/>
          <w:vertAlign w:val="superscript"/>
          <w:lang w:val="fr-BE"/>
        </w:rPr>
        <w:endnoteReference w:id="68"/>
      </w:r>
      <w:r w:rsidRPr="00BF7BAF">
        <w:rPr>
          <w:rFonts w:ascii="Open Sans" w:hAnsi="Open Sans" w:cs="Open Sans"/>
          <w:szCs w:val="21"/>
          <w:lang w:val="fr-BE"/>
        </w:rPr>
        <w:t>.</w:t>
      </w:r>
    </w:p>
    <w:p w14:paraId="61763B4F" w14:textId="77777777" w:rsidR="00114722" w:rsidRPr="00BF7BAF" w:rsidRDefault="00114722" w:rsidP="00C029F1">
      <w:pPr>
        <w:ind w:right="-1"/>
        <w:jc w:val="both"/>
        <w:rPr>
          <w:rFonts w:ascii="Open Sans" w:hAnsi="Open Sans" w:cs="Open Sans"/>
          <w:szCs w:val="21"/>
          <w:lang w:val="fr-BE"/>
        </w:rPr>
      </w:pPr>
      <w:r w:rsidRPr="00BF7BAF">
        <w:rPr>
          <w:rFonts w:ascii="Open Sans" w:hAnsi="Open Sans" w:cs="Open Sans"/>
          <w:szCs w:val="21"/>
          <w:lang w:val="fr-BE"/>
        </w:rPr>
        <w:t>L’information confidentielle et/ou l’information qui se rapporte à des secrets techniques ou commerciaux est clairement indiquée dans l’offre.</w:t>
      </w:r>
    </w:p>
    <w:p w14:paraId="0FCE25D6" w14:textId="77777777" w:rsidR="00114722" w:rsidRPr="00BF7BAF" w:rsidRDefault="00114722" w:rsidP="00C029F1">
      <w:pPr>
        <w:ind w:right="-1"/>
        <w:jc w:val="both"/>
        <w:rPr>
          <w:rFonts w:ascii="Open Sans" w:hAnsi="Open Sans" w:cs="Open Sans"/>
          <w:szCs w:val="21"/>
          <w:lang w:val="fr-BE"/>
        </w:rPr>
      </w:pPr>
      <w:r w:rsidRPr="00BF7BAF">
        <w:rPr>
          <w:rFonts w:ascii="Open Sans" w:hAnsi="Open Sans" w:cs="Open Sans"/>
          <w:szCs w:val="21"/>
          <w:lang w:val="fr-BE"/>
        </w:rPr>
        <w:t>Les sommes dues seront payées par l’organisme de paiement du pouvoir adjudicateur par virement ou versement sur</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114722" w:rsidRPr="001F4CDB" w14:paraId="07F8DDCC" w14:textId="77777777" w:rsidTr="003F7009">
        <w:tc>
          <w:tcPr>
            <w:tcW w:w="2622" w:type="dxa"/>
          </w:tcPr>
          <w:p w14:paraId="728E37F0"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le compte n°</w:t>
            </w:r>
          </w:p>
          <w:p w14:paraId="5504F10A"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IBAN</w:t>
            </w:r>
          </w:p>
          <w:p w14:paraId="399FFA67"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BIC</w:t>
            </w:r>
          </w:p>
        </w:tc>
        <w:tc>
          <w:tcPr>
            <w:tcW w:w="5245" w:type="dxa"/>
            <w:tcBorders>
              <w:top w:val="single" w:sz="6" w:space="0" w:color="auto"/>
              <w:left w:val="single" w:sz="6" w:space="0" w:color="auto"/>
              <w:bottom w:val="single" w:sz="6" w:space="0" w:color="auto"/>
              <w:right w:val="single" w:sz="6" w:space="0" w:color="auto"/>
            </w:tcBorders>
          </w:tcPr>
          <w:p w14:paraId="49561F3A" w14:textId="77777777" w:rsidR="00114722" w:rsidRPr="00BF7BAF" w:rsidRDefault="00114722" w:rsidP="003F7009">
            <w:pPr>
              <w:rPr>
                <w:rFonts w:ascii="Open Sans" w:hAnsi="Open Sans" w:cs="Open Sans"/>
                <w:szCs w:val="21"/>
                <w:lang w:val="fr-BE"/>
              </w:rPr>
            </w:pPr>
          </w:p>
        </w:tc>
      </w:tr>
    </w:tbl>
    <w:p w14:paraId="716199E6" w14:textId="77777777" w:rsidR="00114722" w:rsidRPr="00BF7BAF" w:rsidRDefault="00114722" w:rsidP="00C029F1">
      <w:pPr>
        <w:ind w:right="-1"/>
        <w:rPr>
          <w:rFonts w:ascii="Open Sans" w:hAnsi="Open Sans" w:cs="Open Sans"/>
          <w:szCs w:val="21"/>
          <w:lang w:val="fr-BE"/>
        </w:rPr>
      </w:pPr>
    </w:p>
    <w:tbl>
      <w:tblPr>
        <w:tblW w:w="0" w:type="auto"/>
        <w:tblLayout w:type="fixed"/>
        <w:tblCellMar>
          <w:left w:w="71" w:type="dxa"/>
          <w:right w:w="71" w:type="dxa"/>
        </w:tblCellMar>
        <w:tblLook w:val="0000" w:firstRow="0" w:lastRow="0" w:firstColumn="0" w:lastColumn="0" w:noHBand="0" w:noVBand="0"/>
      </w:tblPr>
      <w:tblGrid>
        <w:gridCol w:w="2623"/>
        <w:gridCol w:w="2622"/>
        <w:gridCol w:w="3898"/>
      </w:tblGrid>
      <w:tr w:rsidR="00114722" w:rsidRPr="001F4CDB" w14:paraId="30F4E4F3" w14:textId="77777777" w:rsidTr="00C45875">
        <w:trPr>
          <w:trHeight w:val="320"/>
        </w:trPr>
        <w:tc>
          <w:tcPr>
            <w:tcW w:w="2623" w:type="dxa"/>
          </w:tcPr>
          <w:p w14:paraId="4859EEA3" w14:textId="77777777" w:rsidR="00114722" w:rsidRPr="00BF7BAF" w:rsidRDefault="00114722" w:rsidP="003F7009">
            <w:pPr>
              <w:spacing w:after="0"/>
              <w:rPr>
                <w:rFonts w:ascii="Open Sans" w:hAnsi="Open Sans" w:cs="Open Sans"/>
                <w:szCs w:val="21"/>
                <w:lang w:val="fr-BE"/>
              </w:rPr>
            </w:pPr>
            <w:r w:rsidRPr="00BF7BAF">
              <w:rPr>
                <w:rFonts w:ascii="Open Sans" w:hAnsi="Open Sans" w:cs="Open Sans"/>
                <w:szCs w:val="21"/>
                <w:lang w:val="fr-BE"/>
              </w:rPr>
              <w:t>La langue</w:t>
            </w:r>
          </w:p>
          <w:p w14:paraId="3D24B436" w14:textId="77777777" w:rsidR="00114722" w:rsidRPr="00BF7BAF" w:rsidRDefault="00114722" w:rsidP="003F7009">
            <w:pPr>
              <w:spacing w:after="0"/>
              <w:rPr>
                <w:rFonts w:ascii="Open Sans" w:hAnsi="Open Sans" w:cs="Open Sans"/>
                <w:szCs w:val="21"/>
                <w:lang w:val="fr-BE"/>
              </w:rPr>
            </w:pPr>
          </w:p>
        </w:tc>
        <w:tc>
          <w:tcPr>
            <w:tcW w:w="2622" w:type="dxa"/>
            <w:tcBorders>
              <w:top w:val="single" w:sz="6" w:space="0" w:color="auto"/>
              <w:left w:val="single" w:sz="6" w:space="0" w:color="auto"/>
              <w:bottom w:val="single" w:sz="6" w:space="0" w:color="auto"/>
              <w:right w:val="single" w:sz="6" w:space="0" w:color="auto"/>
            </w:tcBorders>
          </w:tcPr>
          <w:p w14:paraId="44226305"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néerlandaise/française</w:t>
            </w:r>
            <w:r w:rsidRPr="00BF7BAF">
              <w:rPr>
                <w:rStyle w:val="Eindnootmarkering"/>
                <w:rFonts w:ascii="Open Sans" w:hAnsi="Open Sans" w:cs="Open Sans"/>
                <w:szCs w:val="21"/>
                <w:lang w:val="fr-BE"/>
              </w:rPr>
              <w:endnoteReference w:id="69"/>
            </w:r>
          </w:p>
        </w:tc>
        <w:tc>
          <w:tcPr>
            <w:tcW w:w="3898" w:type="dxa"/>
            <w:tcBorders>
              <w:left w:val="nil"/>
            </w:tcBorders>
          </w:tcPr>
          <w:p w14:paraId="763D83C4"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 xml:space="preserve"> est choisie pour l’interprétation du contrat. </w:t>
            </w:r>
          </w:p>
        </w:tc>
      </w:tr>
    </w:tbl>
    <w:p w14:paraId="219C2BC0" w14:textId="77777777" w:rsidR="00114722" w:rsidRPr="00BF7BAF" w:rsidRDefault="00114722" w:rsidP="00C029F1">
      <w:pPr>
        <w:ind w:right="-1"/>
        <w:rPr>
          <w:rFonts w:ascii="Open Sans" w:hAnsi="Open Sans" w:cs="Open Sans"/>
          <w:szCs w:val="21"/>
          <w:lang w:val="fr-BE"/>
        </w:rPr>
      </w:pPr>
      <w:r w:rsidRPr="00BF7BAF">
        <w:rPr>
          <w:rFonts w:ascii="Open Sans" w:hAnsi="Open Sans" w:cs="Open Sans"/>
          <w:szCs w:val="21"/>
          <w:lang w:val="fr-BE"/>
        </w:rPr>
        <w:t>Toute correspondance concernant l’exécution du marché doit être envoyée à l’adresse suivante:</w:t>
      </w:r>
    </w:p>
    <w:tbl>
      <w:tblPr>
        <w:tblW w:w="9211" w:type="dxa"/>
        <w:tblLayout w:type="fixed"/>
        <w:tblCellMar>
          <w:left w:w="70" w:type="dxa"/>
          <w:right w:w="70" w:type="dxa"/>
        </w:tblCellMar>
        <w:tblLook w:val="0000" w:firstRow="0" w:lastRow="0" w:firstColumn="0" w:lastColumn="0" w:noHBand="0" w:noVBand="0"/>
      </w:tblPr>
      <w:tblGrid>
        <w:gridCol w:w="9211"/>
      </w:tblGrid>
      <w:tr w:rsidR="00114722" w:rsidRPr="001F4CDB" w14:paraId="6AE53A39" w14:textId="77777777" w:rsidTr="003F7009">
        <w:tc>
          <w:tcPr>
            <w:tcW w:w="9211" w:type="dxa"/>
            <w:tcBorders>
              <w:top w:val="single" w:sz="6" w:space="0" w:color="auto"/>
              <w:left w:val="single" w:sz="6" w:space="0" w:color="auto"/>
              <w:bottom w:val="single" w:sz="6" w:space="0" w:color="auto"/>
              <w:right w:val="single" w:sz="6" w:space="0" w:color="auto"/>
            </w:tcBorders>
          </w:tcPr>
          <w:p w14:paraId="7F47202A"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(rue)</w:t>
            </w:r>
          </w:p>
          <w:p w14:paraId="66A9ED08"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(code postal et commune)</w:t>
            </w:r>
          </w:p>
          <w:p w14:paraId="1FF73CD3" w14:textId="77777777" w:rsidR="00114722" w:rsidRPr="00BF7BAF" w:rsidRDefault="00114722" w:rsidP="003F7009">
            <w:pPr>
              <w:spacing w:after="60"/>
              <w:jc w:val="right"/>
              <w:rPr>
                <w:rFonts w:ascii="Open Sans" w:hAnsi="Open Sans" w:cs="Open Sans"/>
                <w:szCs w:val="21"/>
                <w:lang w:val="fr-BE"/>
              </w:rPr>
            </w:pPr>
            <w:r w:rsidRPr="00BF7BAF">
              <w:rPr>
                <w:rFonts w:ascii="Open Sans" w:hAnsi="Open Sans" w:cs="Open Sans"/>
                <w:szCs w:val="21"/>
                <w:lang w:val="fr-BE"/>
              </w:rPr>
              <w:t xml:space="preserve">(n° de </w:t>
            </w:r>
            <w:r w:rsidRPr="00BF7BAF">
              <w:rPr>
                <w:rFonts w:ascii="Open Sans" w:hAnsi="Open Sans" w:cs="Open Sans"/>
                <w:szCs w:val="21"/>
                <w:lang w:val="fr-BE"/>
              </w:rPr>
              <w:sym w:font="Wingdings" w:char="F029"/>
            </w:r>
            <w:r w:rsidRPr="00BF7BAF">
              <w:rPr>
                <w:rFonts w:ascii="Open Sans" w:hAnsi="Open Sans" w:cs="Open Sans"/>
                <w:szCs w:val="21"/>
                <w:lang w:val="fr-BE"/>
              </w:rPr>
              <w:t xml:space="preserve"> et de F)</w:t>
            </w:r>
            <w:r w:rsidRPr="00BF7BAF">
              <w:rPr>
                <w:rFonts w:ascii="Open Sans" w:hAnsi="Open Sans" w:cs="Open Sans"/>
                <w:szCs w:val="21"/>
                <w:lang w:val="fr-BE"/>
              </w:rPr>
              <w:br/>
            </w:r>
            <w:r w:rsidRPr="00BF7BAF">
              <w:rPr>
                <w:rFonts w:ascii="Open Sans" w:hAnsi="Open Sans" w:cs="Open Sans"/>
                <w:szCs w:val="21"/>
                <w:lang w:val="fr-BE"/>
              </w:rPr>
              <w:br/>
              <w:t xml:space="preserve">(adresse e-mail) </w:t>
            </w:r>
          </w:p>
        </w:tc>
      </w:tr>
    </w:tbl>
    <w:p w14:paraId="76F79929" w14:textId="77777777" w:rsidR="00114722" w:rsidRPr="00BF7BAF" w:rsidRDefault="00114722" w:rsidP="00C029F1">
      <w:pPr>
        <w:ind w:right="-1"/>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114722" w:rsidRPr="00BF7BAF" w14:paraId="0D256AF7" w14:textId="77777777" w:rsidTr="003F7009">
        <w:tc>
          <w:tcPr>
            <w:tcW w:w="1204" w:type="dxa"/>
          </w:tcPr>
          <w:p w14:paraId="13BBAEDC" w14:textId="77777777" w:rsidR="00114722" w:rsidRPr="00BF7BAF" w:rsidRDefault="00114722" w:rsidP="003F7009">
            <w:pPr>
              <w:spacing w:before="60" w:after="60"/>
              <w:rPr>
                <w:rFonts w:ascii="Open Sans" w:hAnsi="Open Sans" w:cs="Open Sans"/>
                <w:szCs w:val="21"/>
                <w:lang w:val="fr-BE"/>
              </w:rPr>
            </w:pPr>
            <w:r w:rsidRPr="00BF7BAF">
              <w:rPr>
                <w:rFonts w:ascii="Open Sans" w:hAnsi="Open Sans" w:cs="Open Sans"/>
                <w:szCs w:val="21"/>
                <w:lang w:val="fr-BE"/>
              </w:rPr>
              <w:t xml:space="preserve">Fait: </w:t>
            </w:r>
          </w:p>
        </w:tc>
        <w:tc>
          <w:tcPr>
            <w:tcW w:w="3828" w:type="dxa"/>
            <w:tcBorders>
              <w:top w:val="single" w:sz="6" w:space="0" w:color="auto"/>
              <w:left w:val="single" w:sz="6" w:space="0" w:color="auto"/>
              <w:bottom w:val="single" w:sz="6" w:space="0" w:color="auto"/>
            </w:tcBorders>
          </w:tcPr>
          <w:p w14:paraId="222FF63B" w14:textId="77777777" w:rsidR="00114722" w:rsidRPr="00BF7BAF" w:rsidRDefault="00114722" w:rsidP="003F7009">
            <w:pPr>
              <w:spacing w:before="60" w:after="60"/>
              <w:rPr>
                <w:rFonts w:ascii="Open Sans" w:hAnsi="Open Sans" w:cs="Open Sans"/>
                <w:szCs w:val="21"/>
                <w:lang w:val="fr-BE"/>
              </w:rPr>
            </w:pPr>
            <w:r w:rsidRPr="00BF7BAF">
              <w:rPr>
                <w:rFonts w:ascii="Open Sans" w:hAnsi="Open Sans" w:cs="Open Sans"/>
                <w:szCs w:val="21"/>
                <w:lang w:val="fr-BE"/>
              </w:rPr>
              <w:t>A</w:t>
            </w:r>
          </w:p>
        </w:tc>
        <w:tc>
          <w:tcPr>
            <w:tcW w:w="160" w:type="dxa"/>
            <w:tcBorders>
              <w:left w:val="single" w:sz="6" w:space="0" w:color="auto"/>
              <w:right w:val="single" w:sz="6" w:space="0" w:color="auto"/>
            </w:tcBorders>
          </w:tcPr>
          <w:p w14:paraId="2505F3C7" w14:textId="77777777" w:rsidR="00114722" w:rsidRPr="00BF7BAF" w:rsidRDefault="00114722" w:rsidP="003F7009">
            <w:pPr>
              <w:spacing w:before="60" w:after="60"/>
              <w:rPr>
                <w:rFonts w:ascii="Open Sans" w:hAnsi="Open Sans" w:cs="Open Sans"/>
                <w:szCs w:val="21"/>
                <w:lang w:val="fr-BE"/>
              </w:rPr>
            </w:pPr>
          </w:p>
        </w:tc>
        <w:tc>
          <w:tcPr>
            <w:tcW w:w="4092" w:type="dxa"/>
            <w:tcBorders>
              <w:top w:val="single" w:sz="6" w:space="0" w:color="auto"/>
              <w:left w:val="single" w:sz="6" w:space="0" w:color="auto"/>
              <w:bottom w:val="single" w:sz="6" w:space="0" w:color="auto"/>
              <w:right w:val="single" w:sz="6" w:space="0" w:color="auto"/>
            </w:tcBorders>
          </w:tcPr>
          <w:p w14:paraId="7065D190" w14:textId="77777777" w:rsidR="00114722" w:rsidRPr="00BF7BAF" w:rsidRDefault="00114722" w:rsidP="003F7009">
            <w:pPr>
              <w:spacing w:before="60" w:after="60"/>
              <w:rPr>
                <w:rFonts w:ascii="Open Sans" w:hAnsi="Open Sans" w:cs="Open Sans"/>
                <w:szCs w:val="21"/>
                <w:lang w:val="fr-BE"/>
              </w:rPr>
            </w:pPr>
            <w:r w:rsidRPr="00BF7BAF">
              <w:rPr>
                <w:rFonts w:ascii="Open Sans" w:hAnsi="Open Sans" w:cs="Open Sans"/>
                <w:szCs w:val="21"/>
                <w:lang w:val="fr-BE"/>
              </w:rPr>
              <w:t>le                                                  202..</w:t>
            </w:r>
          </w:p>
        </w:tc>
      </w:tr>
    </w:tbl>
    <w:p w14:paraId="6F853DB3" w14:textId="77777777" w:rsidR="00114722" w:rsidRPr="00BF7BAF" w:rsidRDefault="00114722" w:rsidP="00C029F1">
      <w:pPr>
        <w:ind w:right="-1"/>
        <w:rPr>
          <w:rFonts w:ascii="Open Sans" w:hAnsi="Open Sans" w:cs="Open Sans"/>
          <w:szCs w:val="21"/>
          <w:lang w:val="fr-BE"/>
        </w:rPr>
      </w:pPr>
    </w:p>
    <w:p w14:paraId="28F871E4" w14:textId="78CAB018" w:rsidR="00114722" w:rsidRPr="00BF7BAF" w:rsidRDefault="00114722" w:rsidP="003334FA">
      <w:pPr>
        <w:ind w:right="-1"/>
        <w:rPr>
          <w:rFonts w:ascii="Open Sans" w:hAnsi="Open Sans" w:cs="Open Sans"/>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114722" w:rsidRPr="001F4CDB" w14:paraId="5F9B1E71" w14:textId="77777777" w:rsidTr="003F7009">
        <w:tc>
          <w:tcPr>
            <w:tcW w:w="9284" w:type="dxa"/>
          </w:tcPr>
          <w:p w14:paraId="4264E211" w14:textId="77777777" w:rsidR="008909FA" w:rsidRDefault="008909FA" w:rsidP="008909FA">
            <w:pPr>
              <w:spacing w:before="0" w:after="0"/>
              <w:jc w:val="center"/>
              <w:rPr>
                <w:rFonts w:ascii="Open Sans" w:hAnsi="Open Sans" w:cs="Open Sans"/>
                <w:szCs w:val="21"/>
                <w:lang w:val="fr-FR"/>
              </w:rPr>
            </w:pPr>
            <w:r>
              <w:rPr>
                <w:rFonts w:ascii="Open Sans" w:hAnsi="Open Sans" w:cs="Open Sans"/>
                <w:szCs w:val="21"/>
                <w:lang w:val="fr-FR"/>
              </w:rPr>
              <w:t>CASE RÉSERVÉE AU POUVOIR ADJUDICATEUR :</w:t>
            </w:r>
          </w:p>
          <w:p w14:paraId="5B8A1C34" w14:textId="77777777" w:rsidR="00114722" w:rsidRPr="00BF7BAF" w:rsidRDefault="00114722" w:rsidP="003334FA">
            <w:pPr>
              <w:spacing w:before="0" w:after="0"/>
              <w:jc w:val="center"/>
              <w:rPr>
                <w:rFonts w:ascii="Open Sans" w:hAnsi="Open Sans" w:cs="Open Sans"/>
                <w:szCs w:val="21"/>
                <w:lang w:val="fr-BE"/>
              </w:rPr>
            </w:pPr>
            <w:r w:rsidRPr="00BF7BAF">
              <w:rPr>
                <w:rFonts w:ascii="Open Sans" w:hAnsi="Open Sans" w:cs="Open Sans"/>
                <w:szCs w:val="21"/>
                <w:lang w:val="fr-BE"/>
              </w:rPr>
              <w:t>APPROUVE,</w:t>
            </w:r>
          </w:p>
          <w:p w14:paraId="5C68F0F3" w14:textId="535061E7" w:rsidR="00114722" w:rsidRDefault="00114722" w:rsidP="009E0431">
            <w:pPr>
              <w:spacing w:before="0" w:after="0"/>
              <w:jc w:val="center"/>
              <w:rPr>
                <w:rFonts w:ascii="Open Sans" w:hAnsi="Open Sans" w:cs="Open Sans"/>
                <w:szCs w:val="21"/>
                <w:lang w:val="fr-BE"/>
              </w:rPr>
            </w:pPr>
            <w:r w:rsidRPr="00BF7BAF">
              <w:rPr>
                <w:rFonts w:ascii="Open Sans" w:hAnsi="Open Sans" w:cs="Open Sans"/>
                <w:szCs w:val="21"/>
                <w:lang w:val="fr-BE"/>
              </w:rPr>
              <w:fldChar w:fldCharType="begin">
                <w:ffData>
                  <w:name w:val=""/>
                  <w:enabled/>
                  <w:calcOnExit w:val="0"/>
                  <w:textInput>
                    <w:default w:val="&lt;code postal + lieu&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&lt;code postal + lieu&gt;</w:t>
            </w:r>
            <w:r w:rsidRPr="00BF7BAF">
              <w:rPr>
                <w:rFonts w:ascii="Open Sans" w:hAnsi="Open Sans" w:cs="Open Sans"/>
                <w:szCs w:val="21"/>
                <w:lang w:val="fr-BE"/>
              </w:rPr>
              <w:fldChar w:fldCharType="end"/>
            </w:r>
            <w:r w:rsidRPr="00BF7BAF">
              <w:rPr>
                <w:rFonts w:ascii="Open Sans" w:hAnsi="Open Sans" w:cs="Open Sans"/>
                <w:szCs w:val="21"/>
                <w:lang w:val="fr-BE"/>
              </w:rPr>
              <w:t>,</w:t>
            </w:r>
          </w:p>
          <w:p w14:paraId="4DC8C70A" w14:textId="2A88A898" w:rsidR="009E0431" w:rsidRDefault="009E0431" w:rsidP="009E0431">
            <w:pPr>
              <w:spacing w:before="0" w:after="0"/>
              <w:jc w:val="center"/>
              <w:rPr>
                <w:rFonts w:ascii="Open Sans" w:hAnsi="Open Sans" w:cs="Open Sans"/>
                <w:szCs w:val="21"/>
                <w:lang w:val="fr-BE"/>
              </w:rPr>
            </w:pPr>
          </w:p>
          <w:p w14:paraId="57B8A084" w14:textId="60F2C4DD" w:rsidR="009E0431" w:rsidRDefault="009E0431" w:rsidP="009E0431">
            <w:pPr>
              <w:spacing w:before="0" w:after="0"/>
              <w:jc w:val="center"/>
              <w:rPr>
                <w:rFonts w:ascii="Open Sans" w:hAnsi="Open Sans" w:cs="Open Sans"/>
                <w:szCs w:val="21"/>
                <w:lang w:val="fr-BE"/>
              </w:rPr>
            </w:pPr>
          </w:p>
          <w:p w14:paraId="5C77351D" w14:textId="15ADBACE" w:rsidR="009E0431" w:rsidRDefault="009E0431" w:rsidP="009E0431">
            <w:pPr>
              <w:spacing w:before="0" w:after="0"/>
              <w:jc w:val="center"/>
              <w:rPr>
                <w:rFonts w:ascii="Open Sans" w:hAnsi="Open Sans" w:cs="Open Sans"/>
                <w:szCs w:val="21"/>
                <w:lang w:val="fr-BE"/>
              </w:rPr>
            </w:pPr>
          </w:p>
          <w:p w14:paraId="44E43C4A" w14:textId="02E9B95B" w:rsidR="009E0431" w:rsidRDefault="009E0431" w:rsidP="009E0431">
            <w:pPr>
              <w:spacing w:before="0" w:after="0"/>
              <w:jc w:val="center"/>
              <w:rPr>
                <w:rFonts w:ascii="Open Sans" w:hAnsi="Open Sans" w:cs="Open Sans"/>
                <w:szCs w:val="21"/>
                <w:lang w:val="fr-BE"/>
              </w:rPr>
            </w:pPr>
          </w:p>
          <w:p w14:paraId="5B787CB2" w14:textId="77777777" w:rsidR="009E0431" w:rsidRDefault="009E0431" w:rsidP="009E0431">
            <w:pPr>
              <w:spacing w:before="0" w:after="0"/>
              <w:jc w:val="center"/>
              <w:rPr>
                <w:rFonts w:ascii="Open Sans" w:hAnsi="Open Sans" w:cs="Open Sans"/>
                <w:szCs w:val="21"/>
                <w:lang w:val="fr-BE"/>
              </w:rPr>
            </w:pPr>
          </w:p>
          <w:p w14:paraId="27DB74E1" w14:textId="77777777" w:rsidR="009E0431" w:rsidRPr="00BF7BAF" w:rsidRDefault="009E0431" w:rsidP="003334FA">
            <w:pPr>
              <w:spacing w:before="0" w:after="0"/>
              <w:jc w:val="center"/>
              <w:rPr>
                <w:rFonts w:ascii="Open Sans" w:hAnsi="Open Sans" w:cs="Open Sans"/>
                <w:szCs w:val="21"/>
                <w:lang w:val="fr-BE"/>
              </w:rPr>
            </w:pPr>
          </w:p>
          <w:p w14:paraId="40F06FFF" w14:textId="77777777" w:rsidR="00114722" w:rsidRPr="00BF7BAF" w:rsidRDefault="00114722" w:rsidP="003334FA">
            <w:pPr>
              <w:spacing w:before="0" w:after="0"/>
              <w:jc w:val="center"/>
              <w:rPr>
                <w:rFonts w:ascii="Open Sans" w:hAnsi="Open Sans" w:cs="Open Sans"/>
                <w:szCs w:val="21"/>
                <w:lang w:val="fr-BE"/>
              </w:rPr>
            </w:pPr>
            <w:r w:rsidRPr="00BF7BAF">
              <w:rPr>
                <w:rFonts w:ascii="Open Sans" w:hAnsi="Open Sans" w:cs="Open Sans"/>
                <w:szCs w:val="21"/>
                <w:lang w:val="fr-BE"/>
              </w:rPr>
              <w:fldChar w:fldCharType="begin">
                <w:ffData>
                  <w:name w:val="Tekstvak8"/>
                  <w:enabled/>
                  <w:calcOnExit w:val="0"/>
                  <w:textInput>
                    <w:default w:val="&lt;identité de la personne compétente pour approuver l’offr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&lt;identité de la personne compétente pour approuver l’offre&gt;</w:t>
            </w:r>
            <w:r w:rsidRPr="00BF7BAF">
              <w:rPr>
                <w:rFonts w:ascii="Open Sans" w:hAnsi="Open Sans" w:cs="Open Sans"/>
                <w:szCs w:val="21"/>
                <w:lang w:val="fr-BE"/>
              </w:rPr>
              <w:fldChar w:fldCharType="end"/>
            </w:r>
            <w:r w:rsidRPr="00BF7BAF">
              <w:rPr>
                <w:rFonts w:ascii="Open Sans" w:hAnsi="Open Sans" w:cs="Open Sans"/>
                <w:szCs w:val="21"/>
                <w:lang w:val="fr-BE"/>
              </w:rPr>
              <w:t xml:space="preserve"> </w:t>
            </w:r>
          </w:p>
          <w:p w14:paraId="63055BAE" w14:textId="77777777" w:rsidR="00114722" w:rsidRPr="00BF7BAF" w:rsidRDefault="00114722" w:rsidP="003334FA">
            <w:pPr>
              <w:spacing w:before="0" w:after="0"/>
              <w:jc w:val="center"/>
              <w:rPr>
                <w:rFonts w:ascii="Open Sans" w:hAnsi="Open Sans" w:cs="Open Sans"/>
                <w:szCs w:val="21"/>
                <w:lang w:val="fr-BE"/>
              </w:rPr>
            </w:pPr>
            <w:r w:rsidRPr="00BF7BAF">
              <w:rPr>
                <w:rFonts w:ascii="Open Sans" w:hAnsi="Open Sans" w:cs="Open Sans"/>
                <w:szCs w:val="21"/>
                <w:lang w:val="fr-BE"/>
              </w:rPr>
              <w:fldChar w:fldCharType="begin">
                <w:ffData>
                  <w:name w:val="Tekstvak9"/>
                  <w:enabled/>
                  <w:calcOnExit w:val="0"/>
                  <w:textInput>
                    <w:default w:val="&lt;titre de la personne compétente pour approuver l’offr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&lt;titre de la personne compétente pour approuver l’offre&gt;</w:t>
            </w:r>
            <w:r w:rsidRPr="00BF7BAF">
              <w:rPr>
                <w:rFonts w:ascii="Open Sans" w:hAnsi="Open Sans" w:cs="Open Sans"/>
                <w:szCs w:val="21"/>
                <w:lang w:val="fr-BE"/>
              </w:rPr>
              <w:fldChar w:fldCharType="end"/>
            </w:r>
            <w:r w:rsidRPr="00BF7BAF">
              <w:rPr>
                <w:rFonts w:ascii="Open Sans" w:hAnsi="Open Sans" w:cs="Open Sans"/>
                <w:szCs w:val="21"/>
                <w:lang w:val="fr-BE"/>
              </w:rPr>
              <w:t xml:space="preserve"> </w:t>
            </w:r>
          </w:p>
        </w:tc>
      </w:tr>
    </w:tbl>
    <w:p w14:paraId="1E20CF19" w14:textId="77777777" w:rsidR="00114722" w:rsidRPr="00BF7BAF" w:rsidRDefault="00114722" w:rsidP="00C029F1">
      <w:pPr>
        <w:pStyle w:val="Koptekst"/>
        <w:tabs>
          <w:tab w:val="clear" w:pos="4513"/>
        </w:tabs>
        <w:rPr>
          <w:rFonts w:ascii="Open Sans" w:hAnsi="Open Sans" w:cs="Open Sans"/>
          <w:sz w:val="21"/>
          <w:szCs w:val="21"/>
          <w:lang w:val="fr-BE"/>
        </w:rPr>
      </w:pPr>
    </w:p>
    <w:p w14:paraId="6BB5BC69" w14:textId="77777777" w:rsidR="00114722" w:rsidRPr="00BF7BAF" w:rsidRDefault="00114722" w:rsidP="00C029F1">
      <w:pPr>
        <w:pStyle w:val="Highlight-Fullframe-Softred"/>
        <w:framePr w:wrap="around"/>
        <w:rPr>
          <w:lang w:val="fr-BE"/>
        </w:rPr>
      </w:pPr>
      <w:r w:rsidRPr="00BF7BAF">
        <w:rPr>
          <w:lang w:val="fr-BE"/>
        </w:rPr>
        <w:t>POUR MEMOIRE: DOCUMENTS A JOINDRE OBLIGATOIREMENT A L’OFFRE:</w:t>
      </w:r>
    </w:p>
    <w:p w14:paraId="3609E92D" w14:textId="77777777" w:rsidR="00114722" w:rsidRPr="00BF7BAF" w:rsidRDefault="00114722" w:rsidP="00C029F1">
      <w:pPr>
        <w:pStyle w:val="Highlight-Fullframe-Softred"/>
        <w:framePr w:wrap="around"/>
        <w:rPr>
          <w:lang w:val="fr-BE"/>
        </w:rPr>
      </w:pPr>
      <w:r w:rsidRPr="00BF7BAF">
        <w:rPr>
          <w:lang w:val="fr-BE"/>
        </w:rPr>
        <w:t>*Tous les documents et renseignements demandés dans le cadre des motifs d’exclusion, des exigences minimales, des critères d’attribution ou du critère d’attribution « prix »</w:t>
      </w:r>
      <w:r w:rsidRPr="00BF7BAF">
        <w:rPr>
          <w:rStyle w:val="Eindnootmarkering"/>
          <w:rFonts w:ascii="Open Sans" w:hAnsi="Open Sans" w:cs="Open Sans"/>
          <w:sz w:val="22"/>
          <w:szCs w:val="22"/>
          <w:lang w:val="fr-BE"/>
        </w:rPr>
        <w:endnoteReference w:id="70"/>
      </w:r>
      <w:r w:rsidRPr="00BF7BAF">
        <w:rPr>
          <w:lang w:val="fr-BE"/>
        </w:rPr>
        <w:t>.</w:t>
      </w:r>
    </w:p>
    <w:p w14:paraId="354345E1" w14:textId="1F57AEF3" w:rsidR="00114722" w:rsidRDefault="00114722" w:rsidP="00C029F1">
      <w:pPr>
        <w:pStyle w:val="Highlight-Fullframe-Softred"/>
        <w:framePr w:wrap="around"/>
        <w:rPr>
          <w:lang w:val="fr-BE"/>
        </w:rPr>
      </w:pPr>
      <w:r w:rsidRPr="00BF7BAF">
        <w:rPr>
          <w:lang w:val="fr-BE"/>
        </w:rPr>
        <w:t>*</w:t>
      </w:r>
      <w:r w:rsidRPr="00BF7BAF">
        <w:rPr>
          <w:lang w:val="fr-BE"/>
        </w:rPr>
        <w:fldChar w:fldCharType="begin">
          <w:ffData>
            <w:name w:val=""/>
            <w:enabled/>
            <w:calcOnExit w:val="0"/>
            <w:textInput>
              <w:default w:val="&lt;toutes les autres pièces que le soumissionnaire doit joindre à son offre&gt;"/>
            </w:textInput>
          </w:ffData>
        </w:fldChar>
      </w:r>
      <w:r w:rsidRPr="00BF7BAF">
        <w:rPr>
          <w:lang w:val="fr-BE"/>
        </w:rPr>
        <w:instrText xml:space="preserve"> FORMTEXT </w:instrText>
      </w:r>
      <w:r w:rsidRPr="00BF7BAF">
        <w:rPr>
          <w:lang w:val="fr-BE"/>
        </w:rPr>
      </w:r>
      <w:r w:rsidRPr="00BF7BAF">
        <w:rPr>
          <w:lang w:val="fr-BE"/>
        </w:rPr>
        <w:fldChar w:fldCharType="separate"/>
      </w:r>
      <w:r w:rsidRPr="00BF7BAF">
        <w:rPr>
          <w:lang w:val="fr-BE"/>
        </w:rPr>
        <w:t>&lt;toutes les autres pièces que le soumissionnaire doit joindre à son offre&gt;</w:t>
      </w:r>
      <w:r w:rsidRPr="00BF7BAF">
        <w:rPr>
          <w:lang w:val="fr-BE"/>
        </w:rPr>
        <w:fldChar w:fldCharType="end"/>
      </w:r>
      <w:r w:rsidRPr="00BF7BAF">
        <w:rPr>
          <w:lang w:val="fr-BE"/>
        </w:rPr>
        <w:t>.</w:t>
      </w:r>
    </w:p>
    <w:p w14:paraId="01DF63CB" w14:textId="7204091B" w:rsidR="009E0431" w:rsidRDefault="009E0431">
      <w:pPr>
        <w:suppressAutoHyphens w:val="0"/>
        <w:spacing w:before="0" w:after="0"/>
        <w:rPr>
          <w:lang w:val="fr-BE"/>
        </w:rPr>
      </w:pPr>
      <w:r>
        <w:rPr>
          <w:lang w:val="fr-BE"/>
        </w:rPr>
        <w:br w:type="page"/>
      </w:r>
    </w:p>
    <w:p w14:paraId="70DC9D1B" w14:textId="77777777" w:rsidR="00114722" w:rsidRPr="00BF7BAF" w:rsidRDefault="00114722" w:rsidP="00C029F1">
      <w:pPr>
        <w:spacing w:after="0"/>
        <w:rPr>
          <w:rFonts w:ascii="Open Sans" w:hAnsi="Open Sans" w:cs="Open Sans"/>
          <w:szCs w:val="21"/>
          <w:lang w:val="fr-BE"/>
        </w:rPr>
      </w:pPr>
    </w:p>
    <w:p w14:paraId="5A8402E1" w14:textId="77777777" w:rsidR="00114722" w:rsidRPr="00BF7BAF" w:rsidRDefault="00114722" w:rsidP="00C029F1">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rPr>
          <w:iCs/>
          <w:lang w:val="fr-BE"/>
        </w:rPr>
      </w:pPr>
      <w:r w:rsidRPr="00BF7BAF">
        <w:rPr>
          <w:iCs/>
          <w:lang w:val="fr-BE"/>
        </w:rPr>
        <w:t xml:space="preserve">Utiliser ce template de formulaire d’offre en cas de </w:t>
      </w:r>
      <w:r w:rsidRPr="00BF7BAF">
        <w:rPr>
          <w:b/>
          <w:bCs/>
          <w:iCs/>
          <w:lang w:val="fr-BE"/>
        </w:rPr>
        <w:t>marché à bordereau de prix.</w:t>
      </w:r>
    </w:p>
    <w:p w14:paraId="156F4523" w14:textId="77777777" w:rsidR="00114722" w:rsidRPr="00BF7BAF" w:rsidRDefault="00114722" w:rsidP="00C029F1">
      <w:pPr>
        <w:rPr>
          <w:rFonts w:asciiTheme="majorHAnsi" w:hAnsiTheme="majorHAnsi"/>
          <w:b/>
          <w:bCs/>
          <w:sz w:val="32"/>
          <w:szCs w:val="32"/>
          <w:lang w:val="fr-BE"/>
        </w:rPr>
      </w:pPr>
      <w:r w:rsidRPr="00BF7BAF">
        <w:rPr>
          <w:rFonts w:asciiTheme="majorHAnsi" w:hAnsiTheme="majorHAnsi"/>
          <w:b/>
          <w:bCs/>
          <w:sz w:val="32"/>
          <w:szCs w:val="32"/>
          <w:lang w:val="fr-BE"/>
        </w:rPr>
        <w:t>Formulaire d’offre</w:t>
      </w:r>
    </w:p>
    <w:p w14:paraId="0D81613D" w14:textId="77777777" w:rsidR="00B73936" w:rsidRPr="00BF7BAF" w:rsidRDefault="00B73936" w:rsidP="00B73936">
      <w:pPr>
        <w:pStyle w:val="Normal1"/>
        <w:rPr>
          <w:rFonts w:ascii="Open Sans" w:hAnsi="Open Sans" w:cs="Open Sans"/>
          <w:sz w:val="21"/>
          <w:szCs w:val="21"/>
          <w:lang w:val="fr-BE"/>
        </w:rPr>
      </w:pPr>
      <w:r w:rsidRPr="00BF7BAF">
        <w:rPr>
          <w:rFonts w:ascii="Open Sans" w:hAnsi="Open Sans" w:cs="Open Sans"/>
          <w:sz w:val="21"/>
          <w:szCs w:val="21"/>
          <w:lang w:val="fr-BE"/>
        </w:rPr>
        <w:fldChar w:fldCharType="begin">
          <w:ffData>
            <w:name w:val="Tekstvak1"/>
            <w:enabled/>
            <w:calcOnExit w:val="0"/>
            <w:textInput>
              <w:default w:val="&lt;Dénomination du pouvoir adjudicateur&gt;"/>
            </w:textInput>
          </w:ffData>
        </w:fldChar>
      </w:r>
      <w:r w:rsidRPr="00BF7BAF">
        <w:rPr>
          <w:rFonts w:ascii="Open Sans" w:hAnsi="Open Sans" w:cs="Open Sans"/>
          <w:sz w:val="21"/>
          <w:szCs w:val="21"/>
          <w:lang w:val="fr-BE"/>
        </w:rPr>
        <w:instrText xml:space="preserve"> FORMTEXT </w:instrText>
      </w:r>
      <w:r w:rsidRPr="00BF7BAF">
        <w:rPr>
          <w:rFonts w:ascii="Open Sans" w:hAnsi="Open Sans" w:cs="Open Sans"/>
          <w:sz w:val="21"/>
          <w:szCs w:val="21"/>
          <w:lang w:val="fr-BE"/>
        </w:rPr>
      </w:r>
      <w:r w:rsidRPr="00BF7BAF">
        <w:rPr>
          <w:rFonts w:ascii="Open Sans" w:hAnsi="Open Sans" w:cs="Open Sans"/>
          <w:sz w:val="21"/>
          <w:szCs w:val="21"/>
          <w:lang w:val="fr-BE"/>
        </w:rPr>
        <w:fldChar w:fldCharType="separate"/>
      </w:r>
      <w:r w:rsidRPr="00BF7BAF">
        <w:rPr>
          <w:rFonts w:ascii="Open Sans" w:hAnsi="Open Sans" w:cs="Open Sans"/>
          <w:sz w:val="21"/>
          <w:szCs w:val="21"/>
          <w:lang w:val="fr-BE"/>
        </w:rPr>
        <w:t>&lt;Dénomination du pouvoir adjudicateur&gt;</w:t>
      </w:r>
      <w:r w:rsidRPr="00BF7BAF">
        <w:rPr>
          <w:rFonts w:ascii="Open Sans" w:hAnsi="Open Sans" w:cs="Open Sans"/>
          <w:sz w:val="21"/>
          <w:szCs w:val="21"/>
          <w:lang w:val="fr-BE"/>
        </w:rPr>
        <w:fldChar w:fldCharType="end"/>
      </w:r>
      <w:r w:rsidRPr="00BF7BAF">
        <w:rPr>
          <w:rFonts w:ascii="Open Sans" w:hAnsi="Open Sans" w:cs="Open Sans"/>
          <w:sz w:val="21"/>
          <w:szCs w:val="21"/>
          <w:lang w:val="fr-BE"/>
        </w:rPr>
        <w:t xml:space="preserve"> </w:t>
      </w:r>
    </w:p>
    <w:p w14:paraId="377C2160" w14:textId="77777777" w:rsidR="00B73936" w:rsidRPr="00BF7BAF" w:rsidRDefault="00B73936" w:rsidP="00B73936">
      <w:pPr>
        <w:pStyle w:val="Normal1"/>
        <w:rPr>
          <w:rFonts w:ascii="Open Sans" w:hAnsi="Open Sans" w:cs="Open Sans"/>
          <w:sz w:val="21"/>
          <w:szCs w:val="21"/>
          <w:lang w:val="fr-BE"/>
        </w:rPr>
      </w:pPr>
      <w:r w:rsidRPr="00BF7BAF">
        <w:rPr>
          <w:rFonts w:ascii="Open Sans" w:hAnsi="Open Sans" w:cs="Open Sans"/>
          <w:sz w:val="21"/>
          <w:szCs w:val="21"/>
          <w:lang w:val="fr-BE"/>
        </w:rPr>
        <w:fldChar w:fldCharType="begin">
          <w:ffData>
            <w:name w:val="Tekstvak2"/>
            <w:enabled/>
            <w:calcOnExit w:val="0"/>
            <w:textInput>
              <w:default w:val="&lt;adresse du pouvoir adjudicateur &gt;"/>
            </w:textInput>
          </w:ffData>
        </w:fldChar>
      </w:r>
      <w:r w:rsidRPr="00BF7BAF">
        <w:rPr>
          <w:rFonts w:ascii="Open Sans" w:hAnsi="Open Sans" w:cs="Open Sans"/>
          <w:sz w:val="21"/>
          <w:szCs w:val="21"/>
          <w:lang w:val="fr-BE"/>
        </w:rPr>
        <w:instrText xml:space="preserve"> FORMTEXT </w:instrText>
      </w:r>
      <w:r w:rsidRPr="00BF7BAF">
        <w:rPr>
          <w:rFonts w:ascii="Open Sans" w:hAnsi="Open Sans" w:cs="Open Sans"/>
          <w:sz w:val="21"/>
          <w:szCs w:val="21"/>
          <w:lang w:val="fr-BE"/>
        </w:rPr>
      </w:r>
      <w:r w:rsidRPr="00BF7BAF">
        <w:rPr>
          <w:rFonts w:ascii="Open Sans" w:hAnsi="Open Sans" w:cs="Open Sans"/>
          <w:sz w:val="21"/>
          <w:szCs w:val="21"/>
          <w:lang w:val="fr-BE"/>
        </w:rPr>
        <w:fldChar w:fldCharType="separate"/>
      </w:r>
      <w:r w:rsidRPr="00BF7BAF">
        <w:rPr>
          <w:rFonts w:ascii="Open Sans" w:hAnsi="Open Sans" w:cs="Open Sans"/>
          <w:sz w:val="21"/>
          <w:szCs w:val="21"/>
          <w:lang w:val="fr-BE"/>
        </w:rPr>
        <w:t>&lt;adresse du pouvoir adjudicateur &gt;</w:t>
      </w:r>
      <w:r w:rsidRPr="00BF7BAF">
        <w:rPr>
          <w:rFonts w:ascii="Open Sans" w:hAnsi="Open Sans" w:cs="Open Sans"/>
          <w:sz w:val="21"/>
          <w:szCs w:val="21"/>
          <w:lang w:val="fr-BE"/>
        </w:rPr>
        <w:fldChar w:fldCharType="end"/>
      </w:r>
      <w:r w:rsidRPr="00BF7BAF">
        <w:rPr>
          <w:rFonts w:ascii="Open Sans" w:hAnsi="Open Sans" w:cs="Open Sans"/>
          <w:sz w:val="21"/>
          <w:szCs w:val="21"/>
          <w:lang w:val="fr-BE"/>
        </w:rPr>
        <w:t xml:space="preserve"> </w:t>
      </w:r>
    </w:p>
    <w:p w14:paraId="30192CE7" w14:textId="77777777" w:rsidR="00B73936" w:rsidRPr="00BF7BAF" w:rsidRDefault="00B73936" w:rsidP="00B73936">
      <w:pPr>
        <w:pStyle w:val="Normal1"/>
        <w:rPr>
          <w:rFonts w:ascii="Open Sans" w:hAnsi="Open Sans" w:cs="Open Sans"/>
          <w:sz w:val="21"/>
          <w:szCs w:val="21"/>
          <w:lang w:val="fr-BE"/>
        </w:rPr>
      </w:pPr>
      <w:r w:rsidRPr="00BF7BAF">
        <w:rPr>
          <w:rFonts w:ascii="Open Sans" w:hAnsi="Open Sans" w:cs="Open Sans"/>
          <w:sz w:val="21"/>
          <w:szCs w:val="21"/>
          <w:lang w:val="fr-BE"/>
        </w:rPr>
        <w:fldChar w:fldCharType="begin">
          <w:ffData>
            <w:name w:val=""/>
            <w:enabled/>
            <w:calcOnExit w:val="0"/>
            <w:textInput>
              <w:default w:val="&lt;adresse mail de la personne de contact&gt;"/>
            </w:textInput>
          </w:ffData>
        </w:fldChar>
      </w:r>
      <w:r w:rsidRPr="00BF7BAF">
        <w:rPr>
          <w:rFonts w:ascii="Open Sans" w:hAnsi="Open Sans" w:cs="Open Sans"/>
          <w:sz w:val="21"/>
          <w:szCs w:val="21"/>
          <w:lang w:val="fr-BE"/>
        </w:rPr>
        <w:instrText xml:space="preserve"> FORMTEXT </w:instrText>
      </w:r>
      <w:r w:rsidRPr="00BF7BAF">
        <w:rPr>
          <w:rFonts w:ascii="Open Sans" w:hAnsi="Open Sans" w:cs="Open Sans"/>
          <w:sz w:val="21"/>
          <w:szCs w:val="21"/>
          <w:lang w:val="fr-BE"/>
        </w:rPr>
      </w:r>
      <w:r w:rsidRPr="00BF7BAF">
        <w:rPr>
          <w:rFonts w:ascii="Open Sans" w:hAnsi="Open Sans" w:cs="Open Sans"/>
          <w:sz w:val="21"/>
          <w:szCs w:val="21"/>
          <w:lang w:val="fr-BE"/>
        </w:rPr>
        <w:fldChar w:fldCharType="separate"/>
      </w:r>
      <w:r w:rsidRPr="00BF7BAF">
        <w:rPr>
          <w:rFonts w:ascii="Open Sans" w:hAnsi="Open Sans" w:cs="Open Sans"/>
          <w:sz w:val="21"/>
          <w:szCs w:val="21"/>
          <w:lang w:val="fr-BE"/>
        </w:rPr>
        <w:t>&lt;adresse mail de la personne de contact&gt;</w:t>
      </w:r>
      <w:r w:rsidRPr="00BF7BAF">
        <w:rPr>
          <w:rFonts w:ascii="Open Sans" w:hAnsi="Open Sans" w:cs="Open Sans"/>
          <w:sz w:val="21"/>
          <w:szCs w:val="21"/>
          <w:lang w:val="fr-BE"/>
        </w:rPr>
        <w:fldChar w:fldCharType="end"/>
      </w:r>
    </w:p>
    <w:p w14:paraId="11232312" w14:textId="77777777" w:rsidR="00114722" w:rsidRPr="00BF7BAF" w:rsidRDefault="00114722" w:rsidP="00C029F1">
      <w:pPr>
        <w:jc w:val="center"/>
        <w:rPr>
          <w:rFonts w:ascii="Open Sans" w:hAnsi="Open Sans" w:cs="Open Sans"/>
          <w:sz w:val="22"/>
          <w:szCs w:val="22"/>
          <w:lang w:val="fr-BE"/>
        </w:rPr>
      </w:pPr>
      <w:r w:rsidRPr="00BF7BAF">
        <w:rPr>
          <w:rFonts w:ascii="Open Sans" w:hAnsi="Open Sans" w:cs="Open Sans"/>
          <w:szCs w:val="21"/>
          <w:lang w:val="fr-BE"/>
        </w:rPr>
        <w:t xml:space="preserve">CAHIER SPECIAL DES CHARGES N° </w:t>
      </w:r>
      <w:r w:rsidRPr="00BF7BAF">
        <w:rPr>
          <w:rFonts w:ascii="Open Sans" w:hAnsi="Open Sans" w:cs="Open Sans"/>
          <w:szCs w:val="21"/>
          <w:lang w:val="fr-BE"/>
        </w:rPr>
        <w:fldChar w:fldCharType="begin">
          <w:ffData>
            <w:name w:val="Tekstvak4"/>
            <w:enabled/>
            <w:calcOnExit w:val="0"/>
            <w:textInput>
              <w:default w:val="&lt;numéro de référenc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&lt;numéro de référence&gt;</w:t>
      </w:r>
      <w:r w:rsidRPr="00BF7BAF">
        <w:rPr>
          <w:rFonts w:ascii="Open Sans" w:hAnsi="Open Sans" w:cs="Open Sans"/>
          <w:szCs w:val="21"/>
          <w:lang w:val="fr-BE"/>
        </w:rPr>
        <w:fldChar w:fldCharType="end"/>
      </w:r>
      <w:r w:rsidRPr="00BF7BAF">
        <w:rPr>
          <w:rFonts w:ascii="Open Sans" w:hAnsi="Open Sans" w:cs="Open Sans"/>
          <w:szCs w:val="21"/>
          <w:lang w:val="fr-BE"/>
        </w:rPr>
        <w:t xml:space="preserve"> </w:t>
      </w:r>
    </w:p>
    <w:p w14:paraId="0C051C6B" w14:textId="77777777" w:rsidR="00114722" w:rsidRPr="00BF7BAF" w:rsidRDefault="00114722" w:rsidP="00C029F1">
      <w:pPr>
        <w:framePr w:w="9212" w:h="0" w:hSpace="141" w:wrap="around" w:vAnchor="text" w:hAnchor="text" w:y="10"/>
        <w:pBdr>
          <w:top w:val="single" w:sz="6" w:space="1" w:color="auto"/>
          <w:left w:val="single" w:sz="6" w:space="1" w:color="auto"/>
          <w:bottom w:val="single" w:sz="6" w:space="1" w:color="auto"/>
          <w:right w:val="single" w:sz="6" w:space="1" w:color="auto"/>
        </w:pBdr>
        <w:ind w:right="-1"/>
        <w:jc w:val="center"/>
        <w:rPr>
          <w:rFonts w:ascii="Open Sans" w:hAnsi="Open Sans" w:cs="Open Sans"/>
          <w:szCs w:val="21"/>
          <w:lang w:val="fr-BE"/>
        </w:rPr>
      </w:pPr>
      <w:r w:rsidRPr="00BF7BAF">
        <w:rPr>
          <w:rFonts w:ascii="Open Sans" w:hAnsi="Open Sans" w:cs="Open Sans"/>
          <w:szCs w:val="21"/>
          <w:lang w:val="fr-BE"/>
        </w:rPr>
        <w:t xml:space="preserve">Marché public relatif à </w:t>
      </w:r>
      <w:r w:rsidRPr="00BF7BAF">
        <w:rPr>
          <w:rFonts w:ascii="Open Sans" w:hAnsi="Open Sans" w:cs="Open Sans"/>
          <w:szCs w:val="21"/>
          <w:lang w:val="fr-BE"/>
        </w:rPr>
        <w:fldChar w:fldCharType="begin">
          <w:ffData>
            <w:name w:val=""/>
            <w:enabled/>
            <w:calcOnExit w:val="0"/>
            <w:textInput>
              <w:default w:val="&lt;numéro de référenc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&lt;numéro de référence&gt;</w:t>
      </w:r>
      <w:r w:rsidRPr="00BF7BAF">
        <w:rPr>
          <w:rFonts w:ascii="Open Sans" w:hAnsi="Open Sans" w:cs="Open Sans"/>
          <w:szCs w:val="21"/>
          <w:lang w:val="fr-BE"/>
        </w:rPr>
        <w:fldChar w:fldCharType="end"/>
      </w:r>
      <w:r w:rsidRPr="00BF7BAF">
        <w:rPr>
          <w:rFonts w:ascii="Open Sans" w:hAnsi="Open Sans" w:cs="Open Sans"/>
          <w:szCs w:val="21"/>
          <w:lang w:val="fr-BE"/>
        </w:rPr>
        <w:t xml:space="preserve"> </w:t>
      </w:r>
    </w:p>
    <w:p w14:paraId="540CF9E3" w14:textId="77777777" w:rsidR="00114722" w:rsidRPr="00BF7BAF" w:rsidRDefault="00114722" w:rsidP="00C029F1">
      <w:pPr>
        <w:ind w:right="-1"/>
        <w:rPr>
          <w:rFonts w:ascii="Open Sans" w:hAnsi="Open Sans" w:cs="Open Sans"/>
          <w:szCs w:val="21"/>
          <w:lang w:val="fr-BE"/>
        </w:rPr>
      </w:pPr>
      <w:r w:rsidRPr="00BF7BAF">
        <w:rPr>
          <w:rFonts w:ascii="Open Sans" w:hAnsi="Open Sans" w:cs="Open Sans"/>
          <w:szCs w:val="21"/>
          <w:lang w:val="fr-BE"/>
        </w:rPr>
        <w:t>La firme</w:t>
      </w:r>
    </w:p>
    <w:tbl>
      <w:tblPr>
        <w:tblW w:w="0" w:type="auto"/>
        <w:tblLayout w:type="fixed"/>
        <w:tblCellMar>
          <w:left w:w="70" w:type="dxa"/>
          <w:right w:w="70" w:type="dxa"/>
        </w:tblCellMar>
        <w:tblLook w:val="0000" w:firstRow="0" w:lastRow="0" w:firstColumn="0" w:lastColumn="0" w:noHBand="0" w:noVBand="0"/>
      </w:tblPr>
      <w:tblGrid>
        <w:gridCol w:w="9211"/>
      </w:tblGrid>
      <w:tr w:rsidR="00114722" w:rsidRPr="00BF7BAF" w14:paraId="4CA6E003" w14:textId="77777777" w:rsidTr="003F7009">
        <w:tc>
          <w:tcPr>
            <w:tcW w:w="9211" w:type="dxa"/>
            <w:tcBorders>
              <w:top w:val="single" w:sz="6" w:space="0" w:color="auto"/>
              <w:left w:val="single" w:sz="6" w:space="0" w:color="auto"/>
              <w:bottom w:val="single" w:sz="6" w:space="0" w:color="auto"/>
              <w:right w:val="single" w:sz="6" w:space="0" w:color="auto"/>
            </w:tcBorders>
          </w:tcPr>
          <w:p w14:paraId="10DB6B0F"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(dénomination complète)</w:t>
            </w:r>
          </w:p>
        </w:tc>
      </w:tr>
    </w:tbl>
    <w:p w14:paraId="6A541C66" w14:textId="77777777" w:rsidR="00114722" w:rsidRPr="00BF7BAF" w:rsidRDefault="00114722" w:rsidP="00C029F1">
      <w:pPr>
        <w:ind w:right="-1"/>
        <w:rPr>
          <w:rFonts w:ascii="Open Sans" w:hAnsi="Open Sans" w:cs="Open Sans"/>
          <w:szCs w:val="21"/>
          <w:lang w:val="fr-BE"/>
        </w:rPr>
      </w:pPr>
      <w:r w:rsidRPr="00BF7BAF">
        <w:rPr>
          <w:rFonts w:ascii="Open Sans" w:hAnsi="Open Sans" w:cs="Open Sans"/>
          <w:szCs w:val="21"/>
          <w:lang w:val="fr-BE"/>
        </w:rPr>
        <w:t>dont l’adresse est:</w:t>
      </w:r>
    </w:p>
    <w:tbl>
      <w:tblPr>
        <w:tblW w:w="0" w:type="auto"/>
        <w:tblInd w:w="-8" w:type="dxa"/>
        <w:tblLayout w:type="fixed"/>
        <w:tblCellMar>
          <w:left w:w="70" w:type="dxa"/>
          <w:right w:w="70" w:type="dxa"/>
        </w:tblCellMar>
        <w:tblLook w:val="0000" w:firstRow="0" w:lastRow="0" w:firstColumn="0" w:lastColumn="0" w:noHBand="0" w:noVBand="0"/>
      </w:tblPr>
      <w:tblGrid>
        <w:gridCol w:w="8"/>
        <w:gridCol w:w="4173"/>
        <w:gridCol w:w="5029"/>
        <w:gridCol w:w="9"/>
      </w:tblGrid>
      <w:tr w:rsidR="00114722" w:rsidRPr="00BF7BAF" w14:paraId="020C356F" w14:textId="77777777" w:rsidTr="00D93E44">
        <w:trPr>
          <w:gridBefore w:val="1"/>
          <w:wBefore w:w="8" w:type="dxa"/>
        </w:trPr>
        <w:tc>
          <w:tcPr>
            <w:tcW w:w="9211" w:type="dxa"/>
            <w:gridSpan w:val="3"/>
            <w:tcBorders>
              <w:top w:val="single" w:sz="6" w:space="0" w:color="auto"/>
              <w:left w:val="single" w:sz="6" w:space="0" w:color="auto"/>
              <w:bottom w:val="single" w:sz="6" w:space="0" w:color="auto"/>
              <w:right w:val="single" w:sz="6" w:space="0" w:color="auto"/>
            </w:tcBorders>
          </w:tcPr>
          <w:p w14:paraId="37D2635A"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(rue)</w:t>
            </w:r>
          </w:p>
          <w:p w14:paraId="1D3A358F"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(code postal et commune)</w:t>
            </w:r>
          </w:p>
          <w:p w14:paraId="5D257BD3" w14:textId="77777777" w:rsidR="00114722" w:rsidRPr="00BF7BAF" w:rsidRDefault="00114722" w:rsidP="003F7009">
            <w:pPr>
              <w:spacing w:after="60"/>
              <w:jc w:val="right"/>
              <w:rPr>
                <w:rFonts w:ascii="Open Sans" w:hAnsi="Open Sans" w:cs="Open Sans"/>
                <w:szCs w:val="21"/>
                <w:lang w:val="fr-BE"/>
              </w:rPr>
            </w:pPr>
            <w:r w:rsidRPr="00BF7BAF">
              <w:rPr>
                <w:rFonts w:ascii="Open Sans" w:hAnsi="Open Sans" w:cs="Open Sans"/>
                <w:szCs w:val="21"/>
                <w:lang w:val="fr-BE"/>
              </w:rPr>
              <w:t xml:space="preserve">(pays) </w:t>
            </w:r>
          </w:p>
        </w:tc>
      </w:tr>
      <w:tr w:rsidR="00493A61" w:rsidRPr="0028089F" w14:paraId="7B10C2AE" w14:textId="77777777" w:rsidTr="003334FA">
        <w:trPr>
          <w:gridAfter w:val="1"/>
          <w:wAfter w:w="9" w:type="dxa"/>
        </w:trPr>
        <w:tc>
          <w:tcPr>
            <w:tcW w:w="4181" w:type="dxa"/>
            <w:gridSpan w:val="2"/>
          </w:tcPr>
          <w:p w14:paraId="2B88285E" w14:textId="77777777" w:rsidR="00493A61" w:rsidRPr="00BF7BAF" w:rsidRDefault="00493A61" w:rsidP="003F7009">
            <w:pPr>
              <w:rPr>
                <w:rFonts w:ascii="Open Sans" w:hAnsi="Open Sans" w:cs="Open Sans"/>
                <w:szCs w:val="21"/>
                <w:lang w:val="fr-BE"/>
              </w:rPr>
            </w:pPr>
          </w:p>
        </w:tc>
        <w:tc>
          <w:tcPr>
            <w:tcW w:w="5029" w:type="dxa"/>
            <w:tcBorders>
              <w:bottom w:val="single" w:sz="4" w:space="0" w:color="auto"/>
            </w:tcBorders>
          </w:tcPr>
          <w:p w14:paraId="21815E70" w14:textId="77777777" w:rsidR="00493A61" w:rsidRPr="00BF7BAF" w:rsidRDefault="00493A61" w:rsidP="003F7009">
            <w:pPr>
              <w:rPr>
                <w:rFonts w:ascii="Open Sans" w:hAnsi="Open Sans" w:cs="Open Sans"/>
                <w:szCs w:val="21"/>
                <w:lang w:val="fr-BE"/>
              </w:rPr>
            </w:pPr>
          </w:p>
        </w:tc>
      </w:tr>
      <w:tr w:rsidR="00114722" w:rsidRPr="001F4CDB" w14:paraId="03333193" w14:textId="77777777" w:rsidTr="003334FA">
        <w:trPr>
          <w:gridAfter w:val="1"/>
          <w:wAfter w:w="9" w:type="dxa"/>
        </w:trPr>
        <w:tc>
          <w:tcPr>
            <w:tcW w:w="4181" w:type="dxa"/>
            <w:gridSpan w:val="2"/>
          </w:tcPr>
          <w:p w14:paraId="76B28477"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Immatriculée à la Banque Carrefour des Entreprises sous le numéro:</w:t>
            </w:r>
          </w:p>
        </w:tc>
        <w:tc>
          <w:tcPr>
            <w:tcW w:w="5029" w:type="dxa"/>
            <w:tcBorders>
              <w:top w:val="single" w:sz="4" w:space="0" w:color="auto"/>
              <w:left w:val="single" w:sz="6" w:space="0" w:color="auto"/>
              <w:bottom w:val="single" w:sz="6" w:space="0" w:color="auto"/>
              <w:right w:val="single" w:sz="6" w:space="0" w:color="auto"/>
            </w:tcBorders>
          </w:tcPr>
          <w:p w14:paraId="3990CDC8" w14:textId="77777777" w:rsidR="00114722" w:rsidRPr="00BF7BAF" w:rsidRDefault="00114722" w:rsidP="003F7009">
            <w:pPr>
              <w:rPr>
                <w:rFonts w:ascii="Open Sans" w:hAnsi="Open Sans" w:cs="Open Sans"/>
                <w:szCs w:val="21"/>
                <w:lang w:val="fr-BE"/>
              </w:rPr>
            </w:pPr>
          </w:p>
        </w:tc>
      </w:tr>
    </w:tbl>
    <w:p w14:paraId="5E01858E" w14:textId="77777777" w:rsidR="00114722" w:rsidRPr="00BF7BAF" w:rsidRDefault="00114722" w:rsidP="00C029F1">
      <w:pPr>
        <w:ind w:right="-1"/>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114722" w:rsidRPr="00BF7BAF" w14:paraId="72D98C40" w14:textId="77777777" w:rsidTr="003F7009">
        <w:tc>
          <w:tcPr>
            <w:tcW w:w="4181" w:type="dxa"/>
          </w:tcPr>
          <w:p w14:paraId="7B6D786B" w14:textId="77777777" w:rsidR="00114722" w:rsidRPr="00BF7BAF" w:rsidRDefault="00114722" w:rsidP="003F7009">
            <w:pPr>
              <w:rPr>
                <w:rFonts w:ascii="Open Sans" w:hAnsi="Open Sans" w:cs="Open Sans"/>
                <w:i/>
                <w:szCs w:val="21"/>
                <w:lang w:val="fr-BE"/>
              </w:rPr>
            </w:pPr>
            <w:r w:rsidRPr="00BF7BAF">
              <w:rPr>
                <w:rFonts w:ascii="Open Sans" w:hAnsi="Open Sans" w:cs="Open Sans"/>
                <w:szCs w:val="21"/>
                <w:lang w:val="fr-BE"/>
              </w:rPr>
              <w:t xml:space="preserve">et pour laquelle Monsieur/Madame/x </w:t>
            </w:r>
            <w:r w:rsidRPr="00BF7BAF">
              <w:rPr>
                <w:rStyle w:val="Eindnootmarkering"/>
                <w:rFonts w:ascii="Open Sans" w:hAnsi="Open Sans" w:cs="Open Sans"/>
                <w:szCs w:val="21"/>
                <w:lang w:val="fr-BE"/>
              </w:rPr>
              <w:endnoteReference w:id="71"/>
            </w:r>
          </w:p>
        </w:tc>
        <w:tc>
          <w:tcPr>
            <w:tcW w:w="5029" w:type="dxa"/>
            <w:tcBorders>
              <w:top w:val="single" w:sz="6" w:space="0" w:color="auto"/>
              <w:left w:val="single" w:sz="6" w:space="0" w:color="auto"/>
              <w:bottom w:val="single" w:sz="6" w:space="0" w:color="auto"/>
              <w:right w:val="single" w:sz="6" w:space="0" w:color="auto"/>
            </w:tcBorders>
          </w:tcPr>
          <w:p w14:paraId="31B19DED" w14:textId="77777777" w:rsidR="00114722" w:rsidRPr="00BF7BAF" w:rsidRDefault="00114722" w:rsidP="003F7009">
            <w:pPr>
              <w:spacing w:before="60" w:after="60"/>
              <w:jc w:val="right"/>
              <w:rPr>
                <w:rFonts w:ascii="Open Sans" w:hAnsi="Open Sans" w:cs="Open Sans"/>
                <w:szCs w:val="21"/>
                <w:lang w:val="fr-BE"/>
              </w:rPr>
            </w:pPr>
            <w:r w:rsidRPr="00BF7BAF">
              <w:rPr>
                <w:rFonts w:ascii="Open Sans" w:hAnsi="Open Sans" w:cs="Open Sans"/>
                <w:szCs w:val="21"/>
                <w:lang w:val="fr-BE"/>
              </w:rPr>
              <w:t>(nom)</w:t>
            </w:r>
          </w:p>
          <w:p w14:paraId="06046D16" w14:textId="77777777" w:rsidR="00114722" w:rsidRPr="00BF7BAF" w:rsidRDefault="00114722" w:rsidP="003F7009">
            <w:pPr>
              <w:spacing w:after="60"/>
              <w:jc w:val="right"/>
              <w:rPr>
                <w:rFonts w:ascii="Open Sans" w:hAnsi="Open Sans" w:cs="Open Sans"/>
                <w:szCs w:val="21"/>
                <w:lang w:val="fr-BE"/>
              </w:rPr>
            </w:pPr>
            <w:r w:rsidRPr="00BF7BAF">
              <w:rPr>
                <w:rFonts w:ascii="Open Sans" w:hAnsi="Open Sans" w:cs="Open Sans"/>
                <w:szCs w:val="21"/>
                <w:lang w:val="fr-BE"/>
              </w:rPr>
              <w:t>(fonction)</w:t>
            </w:r>
          </w:p>
        </w:tc>
      </w:tr>
    </w:tbl>
    <w:p w14:paraId="0AF06EFE" w14:textId="77777777" w:rsidR="00114722" w:rsidRPr="00BF7BAF" w:rsidRDefault="00114722" w:rsidP="00C029F1">
      <w:pPr>
        <w:ind w:right="-1"/>
        <w:rPr>
          <w:rFonts w:ascii="Open Sans" w:hAnsi="Open Sans" w:cs="Open Sans"/>
          <w:szCs w:val="21"/>
          <w:lang w:val="fr-BE"/>
        </w:rPr>
      </w:pPr>
      <w:r w:rsidRPr="00BF7BAF">
        <w:rPr>
          <w:rFonts w:ascii="Open Sans" w:hAnsi="Open Sans" w:cs="Open Sans"/>
          <w:szCs w:val="21"/>
          <w:lang w:val="fr-BE"/>
        </w:rPr>
        <w:t>domicilié(e) à l’adresse:</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114722" w:rsidRPr="00BF7BAF" w14:paraId="2DB6EA29" w14:textId="77777777" w:rsidTr="003F7009">
        <w:tc>
          <w:tcPr>
            <w:tcW w:w="9211" w:type="dxa"/>
          </w:tcPr>
          <w:p w14:paraId="44DEC4C3"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(rue)</w:t>
            </w:r>
          </w:p>
          <w:p w14:paraId="312F596A"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(code postal et commune)</w:t>
            </w:r>
          </w:p>
          <w:p w14:paraId="0085F28E" w14:textId="77777777" w:rsidR="00114722" w:rsidRPr="00BF7BAF" w:rsidRDefault="00114722" w:rsidP="003F7009">
            <w:pPr>
              <w:spacing w:after="60"/>
              <w:jc w:val="right"/>
              <w:rPr>
                <w:rFonts w:ascii="Open Sans" w:hAnsi="Open Sans" w:cs="Open Sans"/>
                <w:szCs w:val="21"/>
                <w:lang w:val="fr-BE"/>
              </w:rPr>
            </w:pPr>
            <w:r w:rsidRPr="00BF7BAF">
              <w:rPr>
                <w:rFonts w:ascii="Open Sans" w:hAnsi="Open Sans" w:cs="Open Sans"/>
                <w:szCs w:val="21"/>
                <w:lang w:val="fr-BE"/>
              </w:rPr>
              <w:t xml:space="preserve">(pays) </w:t>
            </w:r>
          </w:p>
        </w:tc>
      </w:tr>
    </w:tbl>
    <w:p w14:paraId="432F6281" w14:textId="77777777" w:rsidR="00114722" w:rsidRPr="00BF7BAF" w:rsidRDefault="00114722" w:rsidP="00C029F1">
      <w:pPr>
        <w:ind w:right="-1"/>
        <w:jc w:val="both"/>
        <w:rPr>
          <w:rFonts w:ascii="Open Sans" w:hAnsi="Open Sans" w:cs="Open Sans"/>
          <w:spacing w:val="-4"/>
          <w:szCs w:val="21"/>
          <w:lang w:val="fr-BE"/>
        </w:rPr>
      </w:pPr>
      <w:r w:rsidRPr="00BF7BAF">
        <w:rPr>
          <w:rFonts w:ascii="Open Sans" w:hAnsi="Open Sans" w:cs="Open Sans"/>
          <w:spacing w:val="-4"/>
          <w:szCs w:val="21"/>
          <w:lang w:val="fr-BE"/>
        </w:rPr>
        <w:t xml:space="preserve">agissant comme soumissionnaire ou fondé de pouvoirs, signe ci-dessous et s’engage à exécuter conformément aux clauses et conditions du cahier spécial des charges n° </w:t>
      </w:r>
      <w:r w:rsidRPr="00BF7BAF">
        <w:rPr>
          <w:rFonts w:ascii="Open Sans" w:hAnsi="Open Sans" w:cs="Open Sans"/>
          <w:spacing w:val="-4"/>
          <w:szCs w:val="21"/>
          <w:lang w:val="fr-BE"/>
        </w:rPr>
        <w:fldChar w:fldCharType="begin">
          <w:ffData>
            <w:name w:val="Tekstvak6"/>
            <w:enabled/>
            <w:calcOnExit w:val="0"/>
            <w:textInput>
              <w:default w:val="&lt;numéro ou numéro de référence&gt; "/>
            </w:textInput>
          </w:ffData>
        </w:fldChar>
      </w:r>
      <w:r w:rsidRPr="00BF7BAF">
        <w:rPr>
          <w:rFonts w:ascii="Open Sans" w:hAnsi="Open Sans" w:cs="Open Sans"/>
          <w:spacing w:val="-4"/>
          <w:szCs w:val="21"/>
          <w:lang w:val="fr-BE"/>
        </w:rPr>
        <w:instrText xml:space="preserve"> FORMTEXT </w:instrText>
      </w:r>
      <w:r w:rsidRPr="00BF7BAF">
        <w:rPr>
          <w:rFonts w:ascii="Open Sans" w:hAnsi="Open Sans" w:cs="Open Sans"/>
          <w:spacing w:val="-4"/>
          <w:szCs w:val="21"/>
          <w:lang w:val="fr-BE"/>
        </w:rPr>
      </w:r>
      <w:r w:rsidRPr="00BF7BAF">
        <w:rPr>
          <w:rFonts w:ascii="Open Sans" w:hAnsi="Open Sans" w:cs="Open Sans"/>
          <w:spacing w:val="-4"/>
          <w:szCs w:val="21"/>
          <w:lang w:val="fr-BE"/>
        </w:rPr>
        <w:fldChar w:fldCharType="separate"/>
      </w:r>
      <w:r w:rsidRPr="00BF7BAF">
        <w:rPr>
          <w:rFonts w:ascii="Open Sans" w:hAnsi="Open Sans" w:cs="Open Sans"/>
          <w:spacing w:val="-4"/>
          <w:szCs w:val="21"/>
          <w:lang w:val="fr-BE"/>
        </w:rPr>
        <w:t xml:space="preserve">&lt;numéro ou numéro de référence&gt; </w:t>
      </w:r>
      <w:r w:rsidRPr="00BF7BAF">
        <w:rPr>
          <w:rFonts w:ascii="Open Sans" w:hAnsi="Open Sans" w:cs="Open Sans"/>
          <w:spacing w:val="-4"/>
          <w:szCs w:val="21"/>
          <w:lang w:val="fr-BE"/>
        </w:rPr>
        <w:fldChar w:fldCharType="end"/>
      </w:r>
      <w:r w:rsidRPr="00BF7BAF">
        <w:rPr>
          <w:rFonts w:ascii="Open Sans" w:hAnsi="Open Sans" w:cs="Open Sans"/>
          <w:spacing w:val="-4"/>
          <w:szCs w:val="21"/>
          <w:lang w:val="fr-BE"/>
        </w:rPr>
        <w:t>, les services décrits ci-avant au présent document, moyennant le prix unitaire forfaitaire suivant:</w:t>
      </w:r>
    </w:p>
    <w:p w14:paraId="0BE2BEE4" w14:textId="77777777" w:rsidR="00114722" w:rsidRPr="00BF7BAF" w:rsidRDefault="00114722" w:rsidP="00C029F1">
      <w:pPr>
        <w:pStyle w:val="Koptekst"/>
        <w:tabs>
          <w:tab w:val="clear" w:pos="4513"/>
        </w:tabs>
        <w:jc w:val="left"/>
        <w:rPr>
          <w:rFonts w:ascii="Open Sans" w:hAnsi="Open Sans" w:cs="Open Sans"/>
          <w:color w:val="auto"/>
          <w:sz w:val="21"/>
          <w:szCs w:val="21"/>
          <w:lang w:val="fr-BE"/>
        </w:rPr>
      </w:pPr>
      <w:r w:rsidRPr="00BF7BAF">
        <w:rPr>
          <w:rFonts w:ascii="Open Sans" w:hAnsi="Open Sans" w:cs="Open Sans"/>
          <w:color w:val="auto"/>
          <w:sz w:val="21"/>
          <w:szCs w:val="21"/>
          <w:lang w:val="fr-BE"/>
        </w:rPr>
        <w:t xml:space="preserve">a) prix unitaire forfaitaire, hors TVA, pour </w:t>
      </w:r>
      <w:r w:rsidRPr="00BF7BAF">
        <w:rPr>
          <w:rFonts w:ascii="Open Sans" w:hAnsi="Open Sans" w:cs="Open Sans"/>
          <w:color w:val="auto"/>
          <w:sz w:val="21"/>
          <w:szCs w:val="21"/>
          <w:lang w:val="fr-BE"/>
        </w:rPr>
        <w:fldChar w:fldCharType="begin">
          <w:ffData>
            <w:name w:val=""/>
            <w:enabled/>
            <w:calcOnExit w:val="0"/>
            <w:textInput>
              <w:default w:val="&lt;compléter&gt;"/>
            </w:textInput>
          </w:ffData>
        </w:fldChar>
      </w:r>
      <w:r w:rsidRPr="00BF7BAF">
        <w:rPr>
          <w:rFonts w:ascii="Open Sans" w:hAnsi="Open Sans" w:cs="Open Sans"/>
          <w:color w:val="auto"/>
          <w:sz w:val="21"/>
          <w:szCs w:val="21"/>
          <w:lang w:val="fr-BE"/>
        </w:rPr>
        <w:instrText xml:space="preserve"> FORMTEXT </w:instrText>
      </w:r>
      <w:r w:rsidRPr="00BF7BAF">
        <w:rPr>
          <w:rFonts w:ascii="Open Sans" w:hAnsi="Open Sans" w:cs="Open Sans"/>
          <w:color w:val="auto"/>
          <w:sz w:val="21"/>
          <w:szCs w:val="21"/>
          <w:lang w:val="fr-BE"/>
        </w:rPr>
      </w:r>
      <w:r w:rsidRPr="00BF7BAF">
        <w:rPr>
          <w:rFonts w:ascii="Open Sans" w:hAnsi="Open Sans" w:cs="Open Sans"/>
          <w:color w:val="auto"/>
          <w:sz w:val="21"/>
          <w:szCs w:val="21"/>
          <w:lang w:val="fr-BE"/>
        </w:rPr>
        <w:fldChar w:fldCharType="separate"/>
      </w:r>
      <w:r w:rsidRPr="00BF7BAF">
        <w:rPr>
          <w:rFonts w:ascii="Open Sans" w:hAnsi="Open Sans" w:cs="Open Sans"/>
          <w:color w:val="auto"/>
          <w:sz w:val="21"/>
          <w:szCs w:val="21"/>
          <w:lang w:val="fr-BE"/>
        </w:rPr>
        <w:t>&lt;compléter&gt;</w:t>
      </w:r>
      <w:r w:rsidRPr="00BF7BAF">
        <w:rPr>
          <w:rFonts w:ascii="Open Sans" w:hAnsi="Open Sans" w:cs="Open Sans"/>
          <w:color w:val="auto"/>
          <w:sz w:val="21"/>
          <w:szCs w:val="21"/>
          <w:lang w:val="fr-BE"/>
        </w:rPr>
        <w:fldChar w:fldCharType="end"/>
      </w:r>
      <w:r w:rsidRPr="00BF7BAF">
        <w:rPr>
          <w:rFonts w:ascii="Open Sans" w:hAnsi="Open Sans" w:cs="Open Sans"/>
          <w:color w:val="auto"/>
          <w:sz w:val="21"/>
          <w:szCs w:val="21"/>
          <w:lang w:val="fr-BE"/>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1F4CDB" w14:paraId="7BBA96C5" w14:textId="77777777" w:rsidTr="003F7009">
        <w:tc>
          <w:tcPr>
            <w:tcW w:w="9211" w:type="dxa"/>
          </w:tcPr>
          <w:p w14:paraId="6D54D686"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6AB6BC8D"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7F6C6062"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17C10387" w14:textId="77777777" w:rsidR="00114722" w:rsidRPr="00BF7BAF" w:rsidRDefault="00114722" w:rsidP="00372CD3">
      <w:pPr>
        <w:pStyle w:val="Koptekst"/>
        <w:tabs>
          <w:tab w:val="clear" w:pos="4513"/>
        </w:tabs>
        <w:spacing w:before="240"/>
        <w:jc w:val="left"/>
        <w:rPr>
          <w:rFonts w:ascii="Open Sans" w:hAnsi="Open Sans" w:cs="Open Sans"/>
          <w:color w:val="auto"/>
          <w:sz w:val="21"/>
          <w:szCs w:val="21"/>
          <w:lang w:val="fr-BE"/>
        </w:rPr>
      </w:pPr>
      <w:r w:rsidRPr="00BF7BAF">
        <w:rPr>
          <w:rFonts w:ascii="Open Sans" w:hAnsi="Open Sans" w:cs="Open Sans"/>
          <w:color w:val="auto"/>
          <w:sz w:val="21"/>
          <w:szCs w:val="21"/>
          <w:lang w:val="fr-BE"/>
        </w:rPr>
        <w:t>auquel doit être ajoutée la TVA, soit un montant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1F4CDB" w14:paraId="04B6A010" w14:textId="77777777" w:rsidTr="003F7009">
        <w:tc>
          <w:tcPr>
            <w:tcW w:w="9211" w:type="dxa"/>
          </w:tcPr>
          <w:p w14:paraId="3AF43F16"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4724FD38"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71131918"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15E19124" w14:textId="77777777" w:rsidR="00114722" w:rsidRPr="00BF7BAF" w:rsidRDefault="00114722" w:rsidP="00372CD3">
      <w:pPr>
        <w:pStyle w:val="Koptekst"/>
        <w:tabs>
          <w:tab w:val="clear" w:pos="4513"/>
        </w:tabs>
        <w:spacing w:before="240"/>
        <w:jc w:val="left"/>
        <w:rPr>
          <w:rFonts w:ascii="Open Sans" w:hAnsi="Open Sans" w:cs="Open Sans"/>
          <w:color w:val="auto"/>
          <w:sz w:val="21"/>
          <w:szCs w:val="21"/>
          <w:lang w:val="fr-BE"/>
        </w:rPr>
      </w:pPr>
      <w:r w:rsidRPr="00BF7BAF">
        <w:rPr>
          <w:rFonts w:ascii="Open Sans" w:hAnsi="Open Sans" w:cs="Open Sans"/>
          <w:color w:val="auto"/>
          <w:sz w:val="21"/>
          <w:szCs w:val="21"/>
          <w:lang w:val="fr-BE"/>
        </w:rPr>
        <w:t>soit un prix unitaire forfaitaire, TVA comprise,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1F4CDB" w14:paraId="23AF7E0A" w14:textId="77777777" w:rsidTr="003F7009">
        <w:tc>
          <w:tcPr>
            <w:tcW w:w="9211" w:type="dxa"/>
          </w:tcPr>
          <w:p w14:paraId="0954FD42"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1C847152"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1FFC0DF0"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25C5E8DE" w14:textId="77777777" w:rsidR="00114722" w:rsidRPr="00BF7BAF" w:rsidRDefault="00114722" w:rsidP="00372CD3">
      <w:pPr>
        <w:pStyle w:val="Koptekst"/>
        <w:tabs>
          <w:tab w:val="clear" w:pos="4513"/>
        </w:tabs>
        <w:spacing w:before="240"/>
        <w:jc w:val="left"/>
        <w:rPr>
          <w:rFonts w:ascii="Open Sans" w:hAnsi="Open Sans" w:cs="Open Sans"/>
          <w:color w:val="auto"/>
          <w:sz w:val="21"/>
          <w:szCs w:val="21"/>
          <w:lang w:val="fr-BE"/>
        </w:rPr>
      </w:pPr>
      <w:r w:rsidRPr="00BF7BAF">
        <w:rPr>
          <w:rFonts w:ascii="Open Sans" w:hAnsi="Open Sans" w:cs="Open Sans"/>
          <w:color w:val="auto"/>
          <w:sz w:val="21"/>
          <w:szCs w:val="21"/>
          <w:lang w:val="fr-BE"/>
        </w:rPr>
        <w:t xml:space="preserve">b) prix unitaire forfaitaire, hors TVA, pour </w:t>
      </w:r>
      <w:r w:rsidRPr="00BF7BAF">
        <w:rPr>
          <w:rFonts w:ascii="Open Sans" w:hAnsi="Open Sans" w:cs="Open Sans"/>
          <w:color w:val="auto"/>
          <w:sz w:val="21"/>
          <w:szCs w:val="21"/>
          <w:lang w:val="fr-BE"/>
        </w:rPr>
        <w:fldChar w:fldCharType="begin">
          <w:ffData>
            <w:name w:val=""/>
            <w:enabled/>
            <w:calcOnExit w:val="0"/>
            <w:textInput>
              <w:default w:val="&lt;compléter&gt;"/>
            </w:textInput>
          </w:ffData>
        </w:fldChar>
      </w:r>
      <w:r w:rsidRPr="00BF7BAF">
        <w:rPr>
          <w:rFonts w:ascii="Open Sans" w:hAnsi="Open Sans" w:cs="Open Sans"/>
          <w:color w:val="auto"/>
          <w:sz w:val="21"/>
          <w:szCs w:val="21"/>
          <w:lang w:val="fr-BE"/>
        </w:rPr>
        <w:instrText xml:space="preserve"> FORMTEXT </w:instrText>
      </w:r>
      <w:r w:rsidRPr="00BF7BAF">
        <w:rPr>
          <w:rFonts w:ascii="Open Sans" w:hAnsi="Open Sans" w:cs="Open Sans"/>
          <w:color w:val="auto"/>
          <w:sz w:val="21"/>
          <w:szCs w:val="21"/>
          <w:lang w:val="fr-BE"/>
        </w:rPr>
      </w:r>
      <w:r w:rsidRPr="00BF7BAF">
        <w:rPr>
          <w:rFonts w:ascii="Open Sans" w:hAnsi="Open Sans" w:cs="Open Sans"/>
          <w:color w:val="auto"/>
          <w:sz w:val="21"/>
          <w:szCs w:val="21"/>
          <w:lang w:val="fr-BE"/>
        </w:rPr>
        <w:fldChar w:fldCharType="separate"/>
      </w:r>
      <w:r w:rsidRPr="00BF7BAF">
        <w:rPr>
          <w:rFonts w:ascii="Open Sans" w:hAnsi="Open Sans" w:cs="Open Sans"/>
          <w:color w:val="auto"/>
          <w:sz w:val="21"/>
          <w:szCs w:val="21"/>
          <w:lang w:val="fr-BE"/>
        </w:rPr>
        <w:t>&lt;compléter&gt;</w:t>
      </w:r>
      <w:r w:rsidRPr="00BF7BAF">
        <w:rPr>
          <w:rFonts w:ascii="Open Sans" w:hAnsi="Open Sans" w:cs="Open Sans"/>
          <w:color w:val="auto"/>
          <w:sz w:val="21"/>
          <w:szCs w:val="21"/>
          <w:lang w:val="fr-BE"/>
        </w:rPr>
        <w:fldChar w:fldCharType="end"/>
      </w:r>
      <w:r w:rsidRPr="00BF7BAF">
        <w:rPr>
          <w:rFonts w:ascii="Open Sans" w:hAnsi="Open Sans" w:cs="Open Sans"/>
          <w:color w:val="auto"/>
          <w:sz w:val="21"/>
          <w:szCs w:val="21"/>
          <w:lang w:val="fr-BE"/>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1F4CDB" w14:paraId="2BA29549" w14:textId="77777777" w:rsidTr="003F7009">
        <w:tc>
          <w:tcPr>
            <w:tcW w:w="9211" w:type="dxa"/>
          </w:tcPr>
          <w:p w14:paraId="2B063460"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28141075"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24C81A38"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6DF61607" w14:textId="77777777" w:rsidR="00114722" w:rsidRPr="00BF7BAF" w:rsidRDefault="00114722" w:rsidP="00372CD3">
      <w:pPr>
        <w:pStyle w:val="Koptekst"/>
        <w:tabs>
          <w:tab w:val="clear" w:pos="4513"/>
        </w:tabs>
        <w:spacing w:before="240"/>
        <w:jc w:val="left"/>
        <w:rPr>
          <w:rFonts w:ascii="Open Sans" w:hAnsi="Open Sans" w:cs="Open Sans"/>
          <w:color w:val="auto"/>
          <w:sz w:val="21"/>
          <w:szCs w:val="21"/>
          <w:lang w:val="fr-BE"/>
        </w:rPr>
      </w:pPr>
      <w:r w:rsidRPr="00BF7BAF">
        <w:rPr>
          <w:rFonts w:ascii="Open Sans" w:hAnsi="Open Sans" w:cs="Open Sans"/>
          <w:color w:val="auto"/>
          <w:sz w:val="21"/>
          <w:szCs w:val="21"/>
          <w:lang w:val="fr-BE"/>
        </w:rPr>
        <w:t>auquel doit être ajoutée la TVA, soit un montant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1F4CDB" w14:paraId="0177F313" w14:textId="77777777" w:rsidTr="003F7009">
        <w:tc>
          <w:tcPr>
            <w:tcW w:w="9211" w:type="dxa"/>
          </w:tcPr>
          <w:p w14:paraId="6EDB08AC"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63E8A0F9"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6E745F46"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409F879A" w14:textId="77777777" w:rsidR="00114722" w:rsidRPr="00BF7BAF" w:rsidRDefault="00114722" w:rsidP="00372CD3">
      <w:pPr>
        <w:pStyle w:val="Koptekst"/>
        <w:tabs>
          <w:tab w:val="clear" w:pos="4513"/>
        </w:tabs>
        <w:spacing w:before="240"/>
        <w:jc w:val="left"/>
        <w:rPr>
          <w:rFonts w:ascii="Open Sans" w:hAnsi="Open Sans" w:cs="Open Sans"/>
          <w:color w:val="auto"/>
          <w:sz w:val="21"/>
          <w:szCs w:val="21"/>
          <w:lang w:val="fr-BE"/>
        </w:rPr>
      </w:pPr>
      <w:r w:rsidRPr="00BF7BAF">
        <w:rPr>
          <w:rFonts w:ascii="Open Sans" w:hAnsi="Open Sans" w:cs="Open Sans"/>
          <w:color w:val="auto"/>
          <w:sz w:val="21"/>
          <w:szCs w:val="21"/>
          <w:lang w:val="fr-BE"/>
        </w:rPr>
        <w:t>soit un prix unitaire forfaitaire, TVA comprise,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1F4CDB" w14:paraId="24D004C0" w14:textId="77777777" w:rsidTr="003F7009">
        <w:tc>
          <w:tcPr>
            <w:tcW w:w="9211" w:type="dxa"/>
          </w:tcPr>
          <w:p w14:paraId="096907A9"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1D5796D1"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4441A126"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195AA51D" w14:textId="77777777" w:rsidR="00114722" w:rsidRPr="00BF7BAF" w:rsidRDefault="00114722" w:rsidP="00372CD3">
      <w:pPr>
        <w:pStyle w:val="Koptekst"/>
        <w:tabs>
          <w:tab w:val="clear" w:pos="4513"/>
        </w:tabs>
        <w:spacing w:before="240"/>
        <w:jc w:val="left"/>
        <w:rPr>
          <w:rFonts w:ascii="Open Sans" w:hAnsi="Open Sans" w:cs="Open Sans"/>
          <w:color w:val="auto"/>
          <w:sz w:val="21"/>
          <w:szCs w:val="21"/>
          <w:lang w:val="fr-BE"/>
        </w:rPr>
      </w:pPr>
      <w:r w:rsidRPr="00BF7BAF">
        <w:rPr>
          <w:rFonts w:ascii="Open Sans" w:hAnsi="Open Sans" w:cs="Open Sans"/>
          <w:color w:val="auto"/>
          <w:sz w:val="21"/>
          <w:szCs w:val="21"/>
          <w:lang w:val="fr-BE"/>
        </w:rPr>
        <w:t xml:space="preserve">c) prix unitaire forfaitaire, hors TVA, pour </w:t>
      </w:r>
      <w:r w:rsidRPr="00BF7BAF">
        <w:rPr>
          <w:rFonts w:ascii="Open Sans" w:hAnsi="Open Sans" w:cs="Open Sans"/>
          <w:color w:val="auto"/>
          <w:sz w:val="21"/>
          <w:szCs w:val="21"/>
          <w:lang w:val="fr-BE"/>
        </w:rPr>
        <w:fldChar w:fldCharType="begin">
          <w:ffData>
            <w:name w:val=""/>
            <w:enabled/>
            <w:calcOnExit w:val="0"/>
            <w:textInput>
              <w:default w:val="&lt;compléter&gt;"/>
            </w:textInput>
          </w:ffData>
        </w:fldChar>
      </w:r>
      <w:r w:rsidRPr="00BF7BAF">
        <w:rPr>
          <w:rFonts w:ascii="Open Sans" w:hAnsi="Open Sans" w:cs="Open Sans"/>
          <w:color w:val="auto"/>
          <w:sz w:val="21"/>
          <w:szCs w:val="21"/>
          <w:lang w:val="fr-BE"/>
        </w:rPr>
        <w:instrText xml:space="preserve"> FORMTEXT </w:instrText>
      </w:r>
      <w:r w:rsidRPr="00BF7BAF">
        <w:rPr>
          <w:rFonts w:ascii="Open Sans" w:hAnsi="Open Sans" w:cs="Open Sans"/>
          <w:color w:val="auto"/>
          <w:sz w:val="21"/>
          <w:szCs w:val="21"/>
          <w:lang w:val="fr-BE"/>
        </w:rPr>
      </w:r>
      <w:r w:rsidRPr="00BF7BAF">
        <w:rPr>
          <w:rFonts w:ascii="Open Sans" w:hAnsi="Open Sans" w:cs="Open Sans"/>
          <w:color w:val="auto"/>
          <w:sz w:val="21"/>
          <w:szCs w:val="21"/>
          <w:lang w:val="fr-BE"/>
        </w:rPr>
        <w:fldChar w:fldCharType="separate"/>
      </w:r>
      <w:r w:rsidRPr="00BF7BAF">
        <w:rPr>
          <w:rFonts w:ascii="Open Sans" w:hAnsi="Open Sans" w:cs="Open Sans"/>
          <w:color w:val="auto"/>
          <w:sz w:val="21"/>
          <w:szCs w:val="21"/>
          <w:lang w:val="fr-BE"/>
        </w:rPr>
        <w:t>&lt;compléter&gt;</w:t>
      </w:r>
      <w:r w:rsidRPr="00BF7BAF">
        <w:rPr>
          <w:rFonts w:ascii="Open Sans" w:hAnsi="Open Sans" w:cs="Open Sans"/>
          <w:color w:val="auto"/>
          <w:sz w:val="21"/>
          <w:szCs w:val="21"/>
          <w:lang w:val="fr-BE"/>
        </w:rPr>
        <w:fldChar w:fldCharType="end"/>
      </w:r>
      <w:r w:rsidRPr="00BF7BAF">
        <w:rPr>
          <w:rFonts w:ascii="Open Sans" w:hAnsi="Open Sans" w:cs="Open Sans"/>
          <w:color w:val="auto"/>
          <w:sz w:val="21"/>
          <w:szCs w:val="21"/>
          <w:lang w:val="fr-BE"/>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1F4CDB" w14:paraId="11FCADF1" w14:textId="77777777" w:rsidTr="003F7009">
        <w:tc>
          <w:tcPr>
            <w:tcW w:w="9211" w:type="dxa"/>
          </w:tcPr>
          <w:p w14:paraId="681A0137"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48AD8AA0"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44ABE854"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7C05FC84" w14:textId="77777777" w:rsidR="00114722" w:rsidRPr="00BF7BAF" w:rsidRDefault="00114722" w:rsidP="00372CD3">
      <w:pPr>
        <w:pStyle w:val="Koptekst"/>
        <w:tabs>
          <w:tab w:val="clear" w:pos="4513"/>
        </w:tabs>
        <w:spacing w:before="240"/>
        <w:jc w:val="left"/>
        <w:rPr>
          <w:rFonts w:ascii="Open Sans" w:hAnsi="Open Sans" w:cs="Open Sans"/>
          <w:color w:val="auto"/>
          <w:sz w:val="21"/>
          <w:szCs w:val="21"/>
          <w:lang w:val="fr-BE"/>
        </w:rPr>
      </w:pPr>
      <w:r w:rsidRPr="00BF7BAF">
        <w:rPr>
          <w:rFonts w:ascii="Open Sans" w:hAnsi="Open Sans" w:cs="Open Sans"/>
          <w:color w:val="auto"/>
          <w:sz w:val="21"/>
          <w:szCs w:val="21"/>
          <w:lang w:val="fr-BE"/>
        </w:rPr>
        <w:t>auquel doit être ajoutée la TVA, soit un montant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1F4CDB" w14:paraId="52D8CDC3" w14:textId="77777777" w:rsidTr="003F7009">
        <w:tc>
          <w:tcPr>
            <w:tcW w:w="9211" w:type="dxa"/>
          </w:tcPr>
          <w:p w14:paraId="255E7DC7"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350C0121"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28940D8E"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47319DEF" w14:textId="77777777" w:rsidR="00114722" w:rsidRPr="00BF7BAF" w:rsidRDefault="00114722" w:rsidP="00372CD3">
      <w:pPr>
        <w:pStyle w:val="Koptekst"/>
        <w:tabs>
          <w:tab w:val="clear" w:pos="4513"/>
        </w:tabs>
        <w:spacing w:before="240"/>
        <w:jc w:val="left"/>
        <w:rPr>
          <w:rFonts w:ascii="Open Sans" w:hAnsi="Open Sans" w:cs="Open Sans"/>
          <w:color w:val="auto"/>
          <w:sz w:val="21"/>
          <w:szCs w:val="21"/>
          <w:lang w:val="fr-BE"/>
        </w:rPr>
      </w:pPr>
      <w:r w:rsidRPr="00BF7BAF">
        <w:rPr>
          <w:rFonts w:ascii="Open Sans" w:hAnsi="Open Sans" w:cs="Open Sans"/>
          <w:color w:val="auto"/>
          <w:sz w:val="21"/>
          <w:szCs w:val="21"/>
          <w:lang w:val="fr-BE"/>
        </w:rPr>
        <w:t>soit un prix unitaire forfaitaire, TVA comprise,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1F4CDB" w14:paraId="2F489358" w14:textId="77777777" w:rsidTr="003F7009">
        <w:tc>
          <w:tcPr>
            <w:tcW w:w="9211" w:type="dxa"/>
          </w:tcPr>
          <w:p w14:paraId="5F324F53"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281A0CBA"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0A6712CA"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3106B78E" w14:textId="77777777" w:rsidR="00114722" w:rsidRPr="00BF7BAF" w:rsidRDefault="00114722" w:rsidP="00C029F1">
      <w:pPr>
        <w:ind w:right="-1"/>
        <w:jc w:val="both"/>
        <w:rPr>
          <w:rFonts w:ascii="Open Sans" w:hAnsi="Open Sans" w:cs="Open Sans"/>
          <w:szCs w:val="21"/>
          <w:lang w:val="fr-BE"/>
        </w:rPr>
      </w:pPr>
      <w:r w:rsidRPr="00BF7BAF">
        <w:rPr>
          <w:rFonts w:ascii="Open Sans" w:hAnsi="Open Sans" w:cs="Open Sans"/>
          <w:szCs w:val="21"/>
          <w:lang w:val="fr-BE"/>
        </w:rPr>
        <w:t>En cas d’approbation de la présente offre, le cautionnement sera constitué dans les conditions et délais prescrits dans le cahier spécial des charges</w:t>
      </w:r>
      <w:r w:rsidRPr="00BF7BAF">
        <w:rPr>
          <w:rFonts w:ascii="Open Sans" w:hAnsi="Open Sans" w:cs="Open Sans"/>
          <w:b/>
          <w:bCs/>
          <w:color w:val="057A8B" w:themeColor="text2"/>
          <w:szCs w:val="21"/>
          <w:vertAlign w:val="superscript"/>
          <w:lang w:val="fr-BE"/>
        </w:rPr>
        <w:endnoteReference w:id="72"/>
      </w:r>
      <w:r w:rsidRPr="00BF7BAF">
        <w:rPr>
          <w:rFonts w:ascii="Open Sans" w:hAnsi="Open Sans" w:cs="Open Sans"/>
          <w:szCs w:val="21"/>
          <w:lang w:val="fr-BE"/>
        </w:rPr>
        <w:t>.</w:t>
      </w:r>
    </w:p>
    <w:p w14:paraId="69BC9681" w14:textId="77777777" w:rsidR="00114722" w:rsidRPr="00BF7BAF" w:rsidRDefault="00114722" w:rsidP="00C029F1">
      <w:pPr>
        <w:ind w:right="-1"/>
        <w:jc w:val="both"/>
        <w:rPr>
          <w:rFonts w:ascii="Open Sans" w:hAnsi="Open Sans" w:cs="Open Sans"/>
          <w:szCs w:val="21"/>
          <w:lang w:val="fr-BE"/>
        </w:rPr>
      </w:pPr>
      <w:r w:rsidRPr="00BF7BAF">
        <w:rPr>
          <w:rFonts w:ascii="Open Sans" w:hAnsi="Open Sans" w:cs="Open Sans"/>
          <w:szCs w:val="21"/>
          <w:lang w:val="fr-BE"/>
        </w:rPr>
        <w:t>L’information confidentielle et/ou l’information qui se rapporte à des secrets techniques ou commerciaux est clairement indiquée dans l’offre.</w:t>
      </w:r>
    </w:p>
    <w:p w14:paraId="02E6BD7E" w14:textId="77777777" w:rsidR="00114722" w:rsidRPr="00BF7BAF" w:rsidRDefault="00114722" w:rsidP="00C029F1">
      <w:pPr>
        <w:ind w:right="-1"/>
        <w:jc w:val="both"/>
        <w:rPr>
          <w:rFonts w:ascii="Open Sans" w:hAnsi="Open Sans" w:cs="Open Sans"/>
          <w:szCs w:val="21"/>
          <w:lang w:val="fr-BE"/>
        </w:rPr>
      </w:pPr>
      <w:r w:rsidRPr="00BF7BAF">
        <w:rPr>
          <w:rFonts w:ascii="Open Sans" w:hAnsi="Open Sans" w:cs="Open Sans"/>
          <w:szCs w:val="21"/>
          <w:lang w:val="fr-BE"/>
        </w:rPr>
        <w:t>Les sommes dues seront payées par l’organisme de paiement du pouvoir adjudicateur par virement ou versement sur</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114722" w:rsidRPr="00BF7BAF" w14:paraId="22018F20" w14:textId="77777777" w:rsidTr="003F7009">
        <w:tc>
          <w:tcPr>
            <w:tcW w:w="2622" w:type="dxa"/>
          </w:tcPr>
          <w:p w14:paraId="69002A17"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le numéro de compte n°:</w:t>
            </w:r>
          </w:p>
          <w:p w14:paraId="465BB1B6"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IBAN</w:t>
            </w:r>
          </w:p>
          <w:p w14:paraId="46BD7F8A"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BIC</w:t>
            </w:r>
          </w:p>
        </w:tc>
        <w:tc>
          <w:tcPr>
            <w:tcW w:w="5245" w:type="dxa"/>
            <w:tcBorders>
              <w:top w:val="single" w:sz="6" w:space="0" w:color="auto"/>
              <w:left w:val="single" w:sz="6" w:space="0" w:color="auto"/>
              <w:bottom w:val="single" w:sz="6" w:space="0" w:color="auto"/>
              <w:right w:val="single" w:sz="6" w:space="0" w:color="auto"/>
            </w:tcBorders>
          </w:tcPr>
          <w:p w14:paraId="6ED2A49A" w14:textId="77777777" w:rsidR="00114722" w:rsidRPr="00BF7BAF" w:rsidRDefault="00114722" w:rsidP="003F7009">
            <w:pPr>
              <w:rPr>
                <w:rFonts w:ascii="Open Sans" w:hAnsi="Open Sans" w:cs="Open Sans"/>
                <w:szCs w:val="21"/>
                <w:lang w:val="fr-BE"/>
              </w:rPr>
            </w:pPr>
          </w:p>
        </w:tc>
      </w:tr>
    </w:tbl>
    <w:p w14:paraId="30DC76BF" w14:textId="77777777" w:rsidR="00114722" w:rsidRPr="00BF7BAF" w:rsidRDefault="00114722" w:rsidP="00C029F1">
      <w:pPr>
        <w:ind w:right="-1"/>
        <w:rPr>
          <w:rFonts w:ascii="Open Sans" w:hAnsi="Open Sans" w:cs="Open Sans"/>
          <w:szCs w:val="21"/>
          <w:lang w:val="fr-BE"/>
        </w:rPr>
      </w:pPr>
    </w:p>
    <w:tbl>
      <w:tblPr>
        <w:tblW w:w="0" w:type="auto"/>
        <w:tblLayout w:type="fixed"/>
        <w:tblCellMar>
          <w:left w:w="71" w:type="dxa"/>
          <w:right w:w="71" w:type="dxa"/>
        </w:tblCellMar>
        <w:tblLook w:val="0000" w:firstRow="0" w:lastRow="0" w:firstColumn="0" w:lastColumn="0" w:noHBand="0" w:noVBand="0"/>
      </w:tblPr>
      <w:tblGrid>
        <w:gridCol w:w="2623"/>
        <w:gridCol w:w="2622"/>
        <w:gridCol w:w="3898"/>
      </w:tblGrid>
      <w:tr w:rsidR="00114722" w:rsidRPr="00BF7BAF" w14:paraId="116A14CE" w14:textId="77777777" w:rsidTr="003334FA">
        <w:trPr>
          <w:trHeight w:val="320"/>
        </w:trPr>
        <w:tc>
          <w:tcPr>
            <w:tcW w:w="2623" w:type="dxa"/>
          </w:tcPr>
          <w:p w14:paraId="14C4591A" w14:textId="77777777" w:rsidR="00114722" w:rsidRPr="00BF7BAF" w:rsidRDefault="00114722" w:rsidP="003F7009">
            <w:pPr>
              <w:spacing w:after="0"/>
              <w:rPr>
                <w:rFonts w:ascii="Open Sans" w:hAnsi="Open Sans" w:cs="Open Sans"/>
                <w:szCs w:val="21"/>
                <w:lang w:val="fr-BE"/>
              </w:rPr>
            </w:pPr>
            <w:r w:rsidRPr="00BF7BAF">
              <w:rPr>
                <w:rFonts w:ascii="Open Sans" w:hAnsi="Open Sans" w:cs="Open Sans"/>
                <w:szCs w:val="21"/>
                <w:lang w:val="fr-BE"/>
              </w:rPr>
              <w:t xml:space="preserve">Pour l’interprétation du contrat, la langue </w:t>
            </w:r>
          </w:p>
        </w:tc>
        <w:tc>
          <w:tcPr>
            <w:tcW w:w="2622" w:type="dxa"/>
            <w:tcBorders>
              <w:top w:val="single" w:sz="6" w:space="0" w:color="auto"/>
              <w:left w:val="single" w:sz="6" w:space="0" w:color="auto"/>
              <w:bottom w:val="single" w:sz="6" w:space="0" w:color="auto"/>
              <w:right w:val="single" w:sz="6" w:space="0" w:color="auto"/>
            </w:tcBorders>
          </w:tcPr>
          <w:p w14:paraId="4B9AFA82"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néerlandaise/française</w:t>
            </w:r>
            <w:r w:rsidRPr="00BF7BAF">
              <w:rPr>
                <w:rStyle w:val="Eindnootmarkering"/>
                <w:rFonts w:ascii="Open Sans" w:hAnsi="Open Sans" w:cs="Open Sans"/>
                <w:szCs w:val="21"/>
                <w:lang w:val="fr-BE"/>
              </w:rPr>
              <w:endnoteReference w:id="73"/>
            </w:r>
          </w:p>
        </w:tc>
        <w:tc>
          <w:tcPr>
            <w:tcW w:w="3898" w:type="dxa"/>
            <w:tcBorders>
              <w:left w:val="nil"/>
            </w:tcBorders>
          </w:tcPr>
          <w:p w14:paraId="138932AF"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 xml:space="preserve"> est choisie. </w:t>
            </w:r>
          </w:p>
        </w:tc>
      </w:tr>
    </w:tbl>
    <w:p w14:paraId="5C97D65C" w14:textId="77777777" w:rsidR="00114722" w:rsidRPr="00BF7BAF" w:rsidRDefault="00114722" w:rsidP="00C029F1">
      <w:pPr>
        <w:ind w:right="-1"/>
        <w:rPr>
          <w:rFonts w:ascii="Open Sans" w:hAnsi="Open Sans" w:cs="Open Sans"/>
          <w:szCs w:val="21"/>
          <w:lang w:val="fr-BE"/>
        </w:rPr>
      </w:pPr>
      <w:r w:rsidRPr="00BF7BAF">
        <w:rPr>
          <w:rFonts w:ascii="Open Sans" w:hAnsi="Open Sans" w:cs="Open Sans"/>
          <w:szCs w:val="21"/>
          <w:lang w:val="fr-BE"/>
        </w:rPr>
        <w:t>Toute correspondance concernant l’exécution du marché doit être envoyée à l’adresse suivante:</w:t>
      </w:r>
    </w:p>
    <w:tbl>
      <w:tblPr>
        <w:tblW w:w="9211" w:type="dxa"/>
        <w:tblLayout w:type="fixed"/>
        <w:tblCellMar>
          <w:left w:w="70" w:type="dxa"/>
          <w:right w:w="70" w:type="dxa"/>
        </w:tblCellMar>
        <w:tblLook w:val="0000" w:firstRow="0" w:lastRow="0" w:firstColumn="0" w:lastColumn="0" w:noHBand="0" w:noVBand="0"/>
      </w:tblPr>
      <w:tblGrid>
        <w:gridCol w:w="9211"/>
      </w:tblGrid>
      <w:tr w:rsidR="00114722" w:rsidRPr="001F4CDB" w14:paraId="20D84DD1" w14:textId="77777777" w:rsidTr="003F7009">
        <w:tc>
          <w:tcPr>
            <w:tcW w:w="9211" w:type="dxa"/>
            <w:tcBorders>
              <w:top w:val="single" w:sz="6" w:space="0" w:color="auto"/>
              <w:left w:val="single" w:sz="6" w:space="0" w:color="auto"/>
              <w:bottom w:val="single" w:sz="6" w:space="0" w:color="auto"/>
              <w:right w:val="single" w:sz="6" w:space="0" w:color="auto"/>
            </w:tcBorders>
          </w:tcPr>
          <w:p w14:paraId="480770C5"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(rue)</w:t>
            </w:r>
          </w:p>
          <w:p w14:paraId="607E1E3D"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(code postal et commune)</w:t>
            </w:r>
          </w:p>
          <w:p w14:paraId="615B00D8" w14:textId="77777777" w:rsidR="00114722" w:rsidRPr="00BF7BAF" w:rsidRDefault="00114722" w:rsidP="003F7009">
            <w:pPr>
              <w:spacing w:after="60"/>
              <w:jc w:val="right"/>
              <w:rPr>
                <w:rFonts w:ascii="Open Sans" w:hAnsi="Open Sans" w:cs="Open Sans"/>
                <w:szCs w:val="21"/>
                <w:lang w:val="fr-BE"/>
              </w:rPr>
            </w:pPr>
            <w:r w:rsidRPr="00BF7BAF">
              <w:rPr>
                <w:rFonts w:ascii="Open Sans" w:hAnsi="Open Sans" w:cs="Open Sans"/>
                <w:szCs w:val="21"/>
                <w:lang w:val="fr-BE"/>
              </w:rPr>
              <w:t xml:space="preserve">(n° de </w:t>
            </w:r>
            <w:r w:rsidRPr="00BF7BAF">
              <w:rPr>
                <w:rFonts w:ascii="Open Sans" w:hAnsi="Open Sans" w:cs="Open Sans"/>
                <w:szCs w:val="21"/>
                <w:lang w:val="fr-BE"/>
              </w:rPr>
              <w:sym w:font="Wingdings" w:char="F029"/>
            </w:r>
            <w:r w:rsidRPr="00BF7BAF">
              <w:rPr>
                <w:rFonts w:ascii="Open Sans" w:hAnsi="Open Sans" w:cs="Open Sans"/>
                <w:szCs w:val="21"/>
                <w:lang w:val="fr-BE"/>
              </w:rPr>
              <w:t xml:space="preserve"> et de </w:t>
            </w:r>
            <w:r w:rsidRPr="00BF7BAF">
              <w:rPr>
                <w:rFonts w:ascii="Open Sans" w:hAnsi="Open Sans" w:cs="Open Sans"/>
                <w:szCs w:val="21"/>
                <w:lang w:val="fr-BE"/>
              </w:rPr>
              <w:sym w:font="CaslonOpnface BT" w:char="0046"/>
            </w:r>
            <w:r w:rsidRPr="00BF7BAF">
              <w:rPr>
                <w:rFonts w:ascii="Open Sans" w:hAnsi="Open Sans" w:cs="Open Sans"/>
                <w:szCs w:val="21"/>
                <w:lang w:val="fr-BE"/>
              </w:rPr>
              <w:t>)</w:t>
            </w:r>
          </w:p>
          <w:p w14:paraId="7B3C53E1" w14:textId="77777777" w:rsidR="00114722" w:rsidRPr="00BF7BAF" w:rsidRDefault="00114722" w:rsidP="003F7009">
            <w:pPr>
              <w:spacing w:after="60"/>
              <w:jc w:val="right"/>
              <w:rPr>
                <w:rFonts w:ascii="Open Sans" w:hAnsi="Open Sans" w:cs="Open Sans"/>
                <w:szCs w:val="21"/>
                <w:lang w:val="fr-BE"/>
              </w:rPr>
            </w:pPr>
          </w:p>
          <w:p w14:paraId="546AD0C7" w14:textId="77777777" w:rsidR="00114722" w:rsidRPr="00BF7BAF" w:rsidRDefault="00114722" w:rsidP="003F7009">
            <w:pPr>
              <w:spacing w:after="60"/>
              <w:jc w:val="right"/>
              <w:rPr>
                <w:rFonts w:ascii="Open Sans" w:hAnsi="Open Sans" w:cs="Open Sans"/>
                <w:szCs w:val="21"/>
                <w:lang w:val="fr-BE"/>
              </w:rPr>
            </w:pPr>
            <w:r w:rsidRPr="00BF7BAF">
              <w:rPr>
                <w:rFonts w:ascii="Open Sans" w:hAnsi="Open Sans" w:cs="Open Sans"/>
                <w:szCs w:val="21"/>
                <w:lang w:val="fr-BE"/>
              </w:rPr>
              <w:t xml:space="preserve">(adresse e-mail) </w:t>
            </w:r>
          </w:p>
        </w:tc>
      </w:tr>
    </w:tbl>
    <w:p w14:paraId="252E1781" w14:textId="77777777" w:rsidR="00114722" w:rsidRPr="00BF7BAF" w:rsidRDefault="00114722" w:rsidP="00C029F1">
      <w:pPr>
        <w:ind w:right="-1"/>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114722" w:rsidRPr="00BF7BAF" w14:paraId="5E97AC04" w14:textId="77777777" w:rsidTr="003F7009">
        <w:tc>
          <w:tcPr>
            <w:tcW w:w="1204" w:type="dxa"/>
          </w:tcPr>
          <w:p w14:paraId="74487BC3" w14:textId="77777777" w:rsidR="00114722" w:rsidRPr="00BF7BAF" w:rsidRDefault="00114722" w:rsidP="003F7009">
            <w:pPr>
              <w:spacing w:before="60" w:after="60"/>
              <w:rPr>
                <w:rFonts w:ascii="Open Sans" w:hAnsi="Open Sans" w:cs="Open Sans"/>
                <w:szCs w:val="21"/>
                <w:lang w:val="fr-BE"/>
              </w:rPr>
            </w:pPr>
            <w:r w:rsidRPr="00BF7BAF">
              <w:rPr>
                <w:rFonts w:ascii="Open Sans" w:hAnsi="Open Sans" w:cs="Open Sans"/>
                <w:szCs w:val="21"/>
                <w:lang w:val="fr-BE"/>
              </w:rPr>
              <w:lastRenderedPageBreak/>
              <w:t xml:space="preserve">Fait: </w:t>
            </w:r>
          </w:p>
        </w:tc>
        <w:tc>
          <w:tcPr>
            <w:tcW w:w="3828" w:type="dxa"/>
            <w:tcBorders>
              <w:top w:val="single" w:sz="6" w:space="0" w:color="auto"/>
              <w:left w:val="single" w:sz="6" w:space="0" w:color="auto"/>
              <w:bottom w:val="single" w:sz="6" w:space="0" w:color="auto"/>
            </w:tcBorders>
          </w:tcPr>
          <w:p w14:paraId="1BC0E81F" w14:textId="77777777" w:rsidR="00114722" w:rsidRPr="00BF7BAF" w:rsidRDefault="00114722" w:rsidP="003F7009">
            <w:pPr>
              <w:spacing w:before="60" w:after="60"/>
              <w:rPr>
                <w:rFonts w:ascii="Open Sans" w:hAnsi="Open Sans" w:cs="Open Sans"/>
                <w:szCs w:val="21"/>
                <w:lang w:val="fr-BE"/>
              </w:rPr>
            </w:pPr>
            <w:r w:rsidRPr="00BF7BAF">
              <w:rPr>
                <w:rFonts w:ascii="Open Sans" w:hAnsi="Open Sans" w:cs="Open Sans"/>
                <w:szCs w:val="21"/>
                <w:lang w:val="fr-BE"/>
              </w:rPr>
              <w:t>A</w:t>
            </w:r>
          </w:p>
        </w:tc>
        <w:tc>
          <w:tcPr>
            <w:tcW w:w="160" w:type="dxa"/>
            <w:tcBorders>
              <w:left w:val="single" w:sz="6" w:space="0" w:color="auto"/>
              <w:right w:val="single" w:sz="6" w:space="0" w:color="auto"/>
            </w:tcBorders>
          </w:tcPr>
          <w:p w14:paraId="52959F8A" w14:textId="77777777" w:rsidR="00114722" w:rsidRPr="00BF7BAF" w:rsidRDefault="00114722" w:rsidP="003F7009">
            <w:pPr>
              <w:spacing w:before="60" w:after="60"/>
              <w:rPr>
                <w:rFonts w:ascii="Open Sans" w:hAnsi="Open Sans" w:cs="Open Sans"/>
                <w:szCs w:val="21"/>
                <w:lang w:val="fr-BE"/>
              </w:rPr>
            </w:pPr>
          </w:p>
        </w:tc>
        <w:tc>
          <w:tcPr>
            <w:tcW w:w="4092" w:type="dxa"/>
            <w:tcBorders>
              <w:top w:val="single" w:sz="6" w:space="0" w:color="auto"/>
              <w:left w:val="single" w:sz="6" w:space="0" w:color="auto"/>
              <w:bottom w:val="single" w:sz="6" w:space="0" w:color="auto"/>
              <w:right w:val="single" w:sz="6" w:space="0" w:color="auto"/>
            </w:tcBorders>
          </w:tcPr>
          <w:p w14:paraId="51164667" w14:textId="77777777" w:rsidR="00114722" w:rsidRPr="00BF7BAF" w:rsidRDefault="00114722" w:rsidP="003F7009">
            <w:pPr>
              <w:spacing w:before="60" w:after="60"/>
              <w:rPr>
                <w:rFonts w:ascii="Open Sans" w:hAnsi="Open Sans" w:cs="Open Sans"/>
                <w:szCs w:val="21"/>
                <w:lang w:val="fr-BE"/>
              </w:rPr>
            </w:pPr>
            <w:r w:rsidRPr="00BF7BAF">
              <w:rPr>
                <w:rFonts w:ascii="Open Sans" w:hAnsi="Open Sans" w:cs="Open Sans"/>
                <w:szCs w:val="21"/>
                <w:lang w:val="fr-BE"/>
              </w:rPr>
              <w:t>le                                                  202..</w:t>
            </w:r>
          </w:p>
        </w:tc>
      </w:tr>
    </w:tbl>
    <w:p w14:paraId="7BAF040B" w14:textId="77777777" w:rsidR="00114722" w:rsidRPr="00BF7BAF" w:rsidRDefault="00114722" w:rsidP="004F13E0">
      <w:pPr>
        <w:spacing w:before="0" w:after="0"/>
        <w:rPr>
          <w:rFonts w:ascii="Open Sans" w:hAnsi="Open Sans" w:cs="Open Sans"/>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114722" w:rsidRPr="001F4CDB" w14:paraId="6F6E95D5" w14:textId="77777777" w:rsidTr="003F7009">
        <w:tc>
          <w:tcPr>
            <w:tcW w:w="9284" w:type="dxa"/>
          </w:tcPr>
          <w:p w14:paraId="2F5ACF7A" w14:textId="77777777" w:rsidR="008909FA" w:rsidRDefault="008909FA" w:rsidP="008909FA">
            <w:pPr>
              <w:spacing w:before="0" w:after="0"/>
              <w:jc w:val="center"/>
              <w:rPr>
                <w:rFonts w:ascii="Open Sans" w:hAnsi="Open Sans" w:cs="Open Sans"/>
                <w:szCs w:val="21"/>
                <w:lang w:val="fr-FR"/>
              </w:rPr>
            </w:pPr>
            <w:r>
              <w:rPr>
                <w:rFonts w:ascii="Open Sans" w:hAnsi="Open Sans" w:cs="Open Sans"/>
                <w:szCs w:val="21"/>
                <w:lang w:val="fr-FR"/>
              </w:rPr>
              <w:t>CASE RÉSERVÉE AU POUVOIR ADJUDICATEUR :</w:t>
            </w:r>
          </w:p>
          <w:p w14:paraId="4F25568E" w14:textId="59345933" w:rsidR="00114722" w:rsidRPr="00BF7BAF" w:rsidRDefault="00ED781B" w:rsidP="003334FA">
            <w:pPr>
              <w:spacing w:before="0" w:after="0"/>
              <w:jc w:val="center"/>
              <w:rPr>
                <w:rFonts w:ascii="Open Sans" w:hAnsi="Open Sans" w:cs="Open Sans"/>
                <w:szCs w:val="21"/>
                <w:lang w:val="fr-BE"/>
              </w:rPr>
            </w:pPr>
            <w:r>
              <w:rPr>
                <w:rFonts w:ascii="Open Sans" w:hAnsi="Open Sans" w:cs="Open Sans"/>
                <w:szCs w:val="21"/>
                <w:lang w:val="fr-BE"/>
              </w:rPr>
              <w:t>APPROUVÉ</w:t>
            </w:r>
            <w:r w:rsidR="00114722" w:rsidRPr="00BF7BAF">
              <w:rPr>
                <w:rFonts w:ascii="Open Sans" w:hAnsi="Open Sans" w:cs="Open Sans"/>
                <w:szCs w:val="21"/>
                <w:lang w:val="fr-BE"/>
              </w:rPr>
              <w:t>,</w:t>
            </w:r>
          </w:p>
          <w:p w14:paraId="66766D23" w14:textId="21FFFD55" w:rsidR="00114722" w:rsidRDefault="00114722" w:rsidP="003334FA">
            <w:pPr>
              <w:spacing w:before="0" w:after="0"/>
              <w:jc w:val="center"/>
              <w:rPr>
                <w:rFonts w:ascii="Open Sans" w:hAnsi="Open Sans" w:cs="Open Sans"/>
                <w:szCs w:val="21"/>
                <w:lang w:val="fr-BE"/>
              </w:rPr>
            </w:pPr>
            <w:r w:rsidRPr="00BF7BAF">
              <w:rPr>
                <w:rFonts w:ascii="Open Sans" w:hAnsi="Open Sans" w:cs="Open Sans"/>
                <w:szCs w:val="21"/>
                <w:lang w:val="fr-BE"/>
              </w:rPr>
              <w:fldChar w:fldCharType="begin">
                <w:ffData>
                  <w:name w:val="Tekstvak10"/>
                  <w:enabled/>
                  <w:calcOnExit w:val="0"/>
                  <w:textInput>
                    <w:default w:val="&lt;code postal + lieu&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&lt;code postal + lieu&gt;</w:t>
            </w:r>
            <w:r w:rsidRPr="00BF7BAF">
              <w:rPr>
                <w:rFonts w:ascii="Open Sans" w:hAnsi="Open Sans" w:cs="Open Sans"/>
                <w:szCs w:val="21"/>
                <w:lang w:val="fr-BE"/>
              </w:rPr>
              <w:fldChar w:fldCharType="end"/>
            </w:r>
            <w:r w:rsidRPr="00BF7BAF">
              <w:rPr>
                <w:rFonts w:ascii="Open Sans" w:hAnsi="Open Sans" w:cs="Open Sans"/>
                <w:szCs w:val="21"/>
                <w:lang w:val="fr-BE"/>
              </w:rPr>
              <w:t>,</w:t>
            </w:r>
          </w:p>
          <w:p w14:paraId="74A67440" w14:textId="30C6BB4E" w:rsidR="00493A61" w:rsidRDefault="00493A61" w:rsidP="003334FA">
            <w:pPr>
              <w:spacing w:before="0" w:after="0"/>
              <w:jc w:val="center"/>
              <w:rPr>
                <w:rFonts w:ascii="Open Sans" w:hAnsi="Open Sans" w:cs="Open Sans"/>
                <w:szCs w:val="21"/>
                <w:lang w:val="fr-BE"/>
              </w:rPr>
            </w:pPr>
          </w:p>
          <w:p w14:paraId="530C6325" w14:textId="106A63E2" w:rsidR="00493A61" w:rsidRDefault="00493A61" w:rsidP="00493A61">
            <w:pPr>
              <w:spacing w:before="0" w:after="0"/>
              <w:jc w:val="center"/>
              <w:rPr>
                <w:rFonts w:ascii="Open Sans" w:hAnsi="Open Sans" w:cs="Open Sans"/>
                <w:szCs w:val="21"/>
                <w:lang w:val="fr-BE"/>
              </w:rPr>
            </w:pPr>
          </w:p>
          <w:p w14:paraId="5C867D7D" w14:textId="2E88FA94" w:rsidR="00493A61" w:rsidRDefault="00493A61" w:rsidP="00493A61">
            <w:pPr>
              <w:spacing w:before="0" w:after="0"/>
              <w:jc w:val="center"/>
              <w:rPr>
                <w:rFonts w:ascii="Open Sans" w:hAnsi="Open Sans" w:cs="Open Sans"/>
                <w:szCs w:val="21"/>
                <w:lang w:val="fr-BE"/>
              </w:rPr>
            </w:pPr>
          </w:p>
          <w:p w14:paraId="5801D542" w14:textId="77777777" w:rsidR="00493A61" w:rsidRDefault="00493A61" w:rsidP="003334FA">
            <w:pPr>
              <w:spacing w:before="0" w:after="0"/>
              <w:jc w:val="center"/>
              <w:rPr>
                <w:rFonts w:ascii="Open Sans" w:hAnsi="Open Sans" w:cs="Open Sans"/>
                <w:szCs w:val="21"/>
                <w:lang w:val="fr-BE"/>
              </w:rPr>
            </w:pPr>
          </w:p>
          <w:p w14:paraId="64CB4E59" w14:textId="6689A5DD" w:rsidR="00493A61" w:rsidRDefault="00493A61" w:rsidP="003334FA">
            <w:pPr>
              <w:spacing w:before="0" w:after="0"/>
              <w:jc w:val="center"/>
              <w:rPr>
                <w:rFonts w:ascii="Open Sans" w:hAnsi="Open Sans" w:cs="Open Sans"/>
                <w:szCs w:val="21"/>
                <w:lang w:val="fr-BE"/>
              </w:rPr>
            </w:pPr>
          </w:p>
          <w:p w14:paraId="49AD00F3" w14:textId="77777777" w:rsidR="00493A61" w:rsidRPr="00BF7BAF" w:rsidRDefault="00493A61" w:rsidP="003334FA">
            <w:pPr>
              <w:spacing w:before="0" w:after="0"/>
              <w:jc w:val="center"/>
              <w:rPr>
                <w:rFonts w:ascii="Open Sans" w:hAnsi="Open Sans" w:cs="Open Sans"/>
                <w:szCs w:val="21"/>
                <w:lang w:val="fr-BE"/>
              </w:rPr>
            </w:pPr>
          </w:p>
          <w:p w14:paraId="6845B29A" w14:textId="77777777" w:rsidR="00114722" w:rsidRPr="00BF7BAF" w:rsidRDefault="00114722" w:rsidP="003334FA">
            <w:pPr>
              <w:spacing w:before="0" w:after="0"/>
              <w:jc w:val="center"/>
              <w:rPr>
                <w:rFonts w:ascii="Open Sans" w:hAnsi="Open Sans" w:cs="Open Sans"/>
                <w:szCs w:val="21"/>
                <w:lang w:val="fr-BE"/>
              </w:rPr>
            </w:pPr>
            <w:r w:rsidRPr="00BF7BAF">
              <w:rPr>
                <w:rFonts w:ascii="Open Sans" w:hAnsi="Open Sans" w:cs="Open Sans"/>
                <w:szCs w:val="21"/>
                <w:lang w:val="fr-BE"/>
              </w:rPr>
              <w:fldChar w:fldCharType="begin">
                <w:ffData>
                  <w:name w:val="Tekstvak8"/>
                  <w:enabled/>
                  <w:calcOnExit w:val="0"/>
                  <w:textInput>
                    <w:default w:val="&lt;identité de la personne compétente pour approuver l’offr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&lt;identité de la personne compétente pour approuver l’offre&gt;</w:t>
            </w:r>
            <w:r w:rsidRPr="00BF7BAF">
              <w:rPr>
                <w:rFonts w:ascii="Open Sans" w:hAnsi="Open Sans" w:cs="Open Sans"/>
                <w:szCs w:val="21"/>
                <w:lang w:val="fr-BE"/>
              </w:rPr>
              <w:fldChar w:fldCharType="end"/>
            </w:r>
            <w:r w:rsidRPr="00BF7BAF">
              <w:rPr>
                <w:rFonts w:ascii="Open Sans" w:hAnsi="Open Sans" w:cs="Open Sans"/>
                <w:szCs w:val="21"/>
                <w:lang w:val="fr-BE"/>
              </w:rPr>
              <w:t xml:space="preserve"> </w:t>
            </w:r>
          </w:p>
          <w:p w14:paraId="54E1A472" w14:textId="77777777" w:rsidR="00114722" w:rsidRPr="00BF7BAF" w:rsidRDefault="00114722" w:rsidP="003334FA">
            <w:pPr>
              <w:spacing w:before="0" w:after="0"/>
              <w:jc w:val="center"/>
              <w:rPr>
                <w:rFonts w:ascii="Open Sans" w:hAnsi="Open Sans" w:cs="Open Sans"/>
                <w:szCs w:val="21"/>
                <w:lang w:val="fr-BE"/>
              </w:rPr>
            </w:pPr>
            <w:r w:rsidRPr="00BF7BAF">
              <w:rPr>
                <w:rFonts w:ascii="Open Sans" w:hAnsi="Open Sans" w:cs="Open Sans"/>
                <w:szCs w:val="21"/>
                <w:lang w:val="fr-BE"/>
              </w:rPr>
              <w:fldChar w:fldCharType="begin">
                <w:ffData>
                  <w:name w:val="Tekstvak9"/>
                  <w:enabled/>
                  <w:calcOnExit w:val="0"/>
                  <w:textInput>
                    <w:default w:val="&lt;titre de la personne compétente pour approuver l’offr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&lt;titre de la personne compétente pour approuver l’offre&gt;</w:t>
            </w:r>
            <w:r w:rsidRPr="00BF7BAF">
              <w:rPr>
                <w:rFonts w:ascii="Open Sans" w:hAnsi="Open Sans" w:cs="Open Sans"/>
                <w:szCs w:val="21"/>
                <w:lang w:val="fr-BE"/>
              </w:rPr>
              <w:fldChar w:fldCharType="end"/>
            </w:r>
            <w:r w:rsidRPr="00BF7BAF">
              <w:rPr>
                <w:rFonts w:ascii="Open Sans" w:hAnsi="Open Sans" w:cs="Open Sans"/>
                <w:szCs w:val="21"/>
                <w:lang w:val="fr-BE"/>
              </w:rPr>
              <w:t xml:space="preserve">  </w:t>
            </w:r>
          </w:p>
        </w:tc>
      </w:tr>
    </w:tbl>
    <w:p w14:paraId="00770637" w14:textId="77777777" w:rsidR="00114722" w:rsidRPr="00BF7BAF" w:rsidRDefault="00114722" w:rsidP="00C029F1">
      <w:pPr>
        <w:pStyle w:val="Koptekst"/>
        <w:tabs>
          <w:tab w:val="clear" w:pos="4513"/>
        </w:tabs>
        <w:rPr>
          <w:rFonts w:ascii="Open Sans" w:hAnsi="Open Sans" w:cs="Open Sans"/>
          <w:sz w:val="21"/>
          <w:szCs w:val="21"/>
          <w:lang w:val="fr-BE"/>
        </w:rPr>
      </w:pPr>
    </w:p>
    <w:p w14:paraId="71362CF1" w14:textId="77777777" w:rsidR="00114722" w:rsidRPr="00BF7BAF" w:rsidRDefault="00114722" w:rsidP="00C029F1">
      <w:pPr>
        <w:pStyle w:val="Highlight-Fullframe-Softred"/>
        <w:framePr w:wrap="around"/>
        <w:rPr>
          <w:lang w:val="fr-BE"/>
        </w:rPr>
      </w:pPr>
      <w:r w:rsidRPr="00BF7BAF">
        <w:rPr>
          <w:lang w:val="fr-BE"/>
        </w:rPr>
        <w:t>POUR MEMOIRE: DOCUMENTS A JOINDRE OBLIGATOIREMENT A L’OFFRE:</w:t>
      </w:r>
    </w:p>
    <w:p w14:paraId="466705E6" w14:textId="77777777" w:rsidR="00114722" w:rsidRPr="00BF7BAF" w:rsidRDefault="00114722" w:rsidP="00C029F1">
      <w:pPr>
        <w:pStyle w:val="Highlight-Fullframe-Softred"/>
        <w:framePr w:wrap="around"/>
        <w:rPr>
          <w:lang w:val="fr-BE"/>
        </w:rPr>
      </w:pPr>
      <w:r w:rsidRPr="00BF7BAF">
        <w:rPr>
          <w:lang w:val="fr-BE"/>
        </w:rPr>
        <w:t>*Tous les documents et renseignements demandés dans le cadre des motifs d’exclusion, des exigences minimales, des critères d’attribution ou du critère d’attribution « prix »</w:t>
      </w:r>
      <w:r w:rsidRPr="00BF7BAF">
        <w:rPr>
          <w:rStyle w:val="Eindnootmarkering"/>
          <w:rFonts w:ascii="Open Sans" w:hAnsi="Open Sans" w:cs="Open Sans"/>
          <w:sz w:val="22"/>
          <w:szCs w:val="22"/>
          <w:lang w:val="fr-BE"/>
        </w:rPr>
        <w:endnoteReference w:id="74"/>
      </w:r>
      <w:r w:rsidRPr="00BF7BAF">
        <w:rPr>
          <w:lang w:val="fr-BE"/>
        </w:rPr>
        <w:t>.</w:t>
      </w:r>
    </w:p>
    <w:p w14:paraId="795A2098" w14:textId="77777777" w:rsidR="00114722" w:rsidRPr="00BF7BAF" w:rsidRDefault="00114722" w:rsidP="00C029F1">
      <w:pPr>
        <w:pStyle w:val="Highlight-Fullframe-Softred"/>
        <w:framePr w:wrap="around"/>
        <w:rPr>
          <w:lang w:val="fr-BE"/>
        </w:rPr>
      </w:pPr>
      <w:r w:rsidRPr="00BF7BAF">
        <w:rPr>
          <w:lang w:val="fr-BE"/>
        </w:rPr>
        <w:t>*</w:t>
      </w:r>
      <w:r w:rsidRPr="00BF7BAF">
        <w:rPr>
          <w:lang w:val="fr-BE"/>
        </w:rPr>
        <w:fldChar w:fldCharType="begin">
          <w:ffData>
            <w:name w:val=""/>
            <w:enabled/>
            <w:calcOnExit w:val="0"/>
            <w:textInput>
              <w:default w:val="&lt;toutes les autres pièces que le soumissionnaire doit joindre à son offre&gt;"/>
            </w:textInput>
          </w:ffData>
        </w:fldChar>
      </w:r>
      <w:r w:rsidRPr="00BF7BAF">
        <w:rPr>
          <w:lang w:val="fr-BE"/>
        </w:rPr>
        <w:instrText xml:space="preserve"> FORMTEXT </w:instrText>
      </w:r>
      <w:r w:rsidRPr="00BF7BAF">
        <w:rPr>
          <w:lang w:val="fr-BE"/>
        </w:rPr>
      </w:r>
      <w:r w:rsidRPr="00BF7BAF">
        <w:rPr>
          <w:lang w:val="fr-BE"/>
        </w:rPr>
        <w:fldChar w:fldCharType="separate"/>
      </w:r>
      <w:r w:rsidRPr="00BF7BAF">
        <w:rPr>
          <w:lang w:val="fr-BE"/>
        </w:rPr>
        <w:t>&lt;toutes les autres pièces que le soumissionnaire doit joindre à son offre&gt;</w:t>
      </w:r>
      <w:r w:rsidRPr="00BF7BAF">
        <w:rPr>
          <w:lang w:val="fr-BE"/>
        </w:rPr>
        <w:fldChar w:fldCharType="end"/>
      </w:r>
      <w:r w:rsidRPr="00BF7BAF">
        <w:rPr>
          <w:lang w:val="fr-BE"/>
        </w:rPr>
        <w:t>.</w:t>
      </w:r>
    </w:p>
    <w:p w14:paraId="65EC0A72" w14:textId="77777777" w:rsidR="00114722" w:rsidRPr="00BF7BAF" w:rsidRDefault="00114722" w:rsidP="00C029F1">
      <w:pPr>
        <w:rPr>
          <w:rFonts w:ascii="Open Sans" w:eastAsia="Calibri" w:hAnsi="Open Sans" w:cs="Open Sans"/>
          <w:bCs/>
          <w:i/>
          <w:iCs/>
          <w:lang w:val="fr-BE"/>
        </w:rPr>
      </w:pPr>
      <w:r w:rsidRPr="00BF7BAF">
        <w:rPr>
          <w:lang w:val="fr-BE"/>
        </w:rPr>
        <w:br w:type="page"/>
      </w:r>
    </w:p>
    <w:p w14:paraId="0EABC745" w14:textId="77777777" w:rsidR="00256FC6" w:rsidRPr="00BF7BAF" w:rsidRDefault="00256FC6" w:rsidP="00BB733E">
      <w:pPr>
        <w:ind w:left="360" w:hanging="360"/>
        <w:rPr>
          <w:rFonts w:ascii="Open Sans" w:hAnsi="Open Sans" w:cs="Open Sans"/>
          <w:szCs w:val="21"/>
          <w:lang w:val="fr-BE"/>
        </w:rPr>
      </w:pPr>
    </w:p>
    <w:sectPr w:rsidR="00256FC6" w:rsidRPr="00BF7BAF" w:rsidSect="00B03809">
      <w:footerReference w:type="default" r:id="rId21"/>
      <w:headerReference w:type="first" r:id="rId22"/>
      <w:footerReference w:type="first" r:id="rId23"/>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F147F" w14:textId="77777777" w:rsidR="00C44A5B" w:rsidRDefault="00C44A5B" w:rsidP="007719B8">
      <w:pPr>
        <w:spacing w:after="0"/>
      </w:pPr>
      <w:r>
        <w:separator/>
      </w:r>
    </w:p>
  </w:endnote>
  <w:endnote w:type="continuationSeparator" w:id="0">
    <w:p w14:paraId="3C2B4141" w14:textId="77777777" w:rsidR="00C44A5B" w:rsidRDefault="00C44A5B" w:rsidP="007719B8">
      <w:pPr>
        <w:spacing w:after="0"/>
      </w:pPr>
      <w:r>
        <w:continuationSeparator/>
      </w:r>
    </w:p>
  </w:endnote>
  <w:endnote w:type="continuationNotice" w:id="1">
    <w:p w14:paraId="756E7D50" w14:textId="77777777" w:rsidR="00C44A5B" w:rsidRDefault="00C44A5B">
      <w:pPr>
        <w:spacing w:before="0" w:after="0"/>
      </w:pPr>
    </w:p>
  </w:endnote>
  <w:endnote w:id="2">
    <w:p w14:paraId="2E346FE4" w14:textId="77777777" w:rsidR="00114722" w:rsidRPr="009210B0" w:rsidRDefault="00114722" w:rsidP="00493A61">
      <w:pPr>
        <w:spacing w:before="0" w:after="0"/>
        <w:ind w:left="170" w:hanging="170"/>
        <w:jc w:val="both"/>
        <w:rPr>
          <w:rFonts w:ascii="Open Sans" w:hAnsi="Open Sans" w:cs="Open Sans"/>
          <w:szCs w:val="20"/>
          <w:lang w:val="fr-BE"/>
        </w:rPr>
      </w:pPr>
      <w:r w:rsidRPr="009210B0">
        <w:rPr>
          <w:rStyle w:val="Eindnootmarkering"/>
          <w:rFonts w:ascii="Open Sans" w:hAnsi="Open Sans" w:cs="Open Sans"/>
          <w:sz w:val="22"/>
          <w:szCs w:val="22"/>
        </w:rPr>
        <w:endnoteRef/>
      </w:r>
      <w:r w:rsidRPr="00623F2C">
        <w:rPr>
          <w:rFonts w:ascii="Open Sans" w:hAnsi="Open Sans" w:cs="Open Sans"/>
          <w:sz w:val="16"/>
          <w:szCs w:val="16"/>
          <w:lang w:val="fr-BE"/>
        </w:rPr>
        <w:t xml:space="preserve"> </w:t>
      </w:r>
      <w:r w:rsidRPr="009210B0">
        <w:rPr>
          <w:rFonts w:ascii="Open Sans" w:hAnsi="Open Sans" w:cs="Open Sans"/>
          <w:szCs w:val="20"/>
          <w:lang w:val="fr-BE"/>
        </w:rPr>
        <w:t>Les dérogations aux règles générales d’exécution doivent être indiquées en tête du cahier spécial des charges et elles doivent être conformes à l’article 9 de l’AR du 14 janvier 2013.</w:t>
      </w:r>
    </w:p>
  </w:endnote>
  <w:endnote w:id="3">
    <w:p w14:paraId="2C684FD8" w14:textId="77777777" w:rsidR="00114722" w:rsidRPr="00623F2C" w:rsidRDefault="00114722" w:rsidP="00493A61">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623F2C">
        <w:rPr>
          <w:rFonts w:ascii="Open Sans" w:hAnsi="Open Sans" w:cs="Open Sans"/>
          <w:lang w:val="fr-BE"/>
        </w:rPr>
        <w:t xml:space="preserve"> Ce titre ne doit être prévu que si un volet technique est inséré da</w:t>
      </w:r>
      <w:r>
        <w:rPr>
          <w:rFonts w:ascii="Open Sans" w:hAnsi="Open Sans" w:cs="Open Sans"/>
          <w:lang w:val="fr-BE"/>
        </w:rPr>
        <w:t>ns le cahier spécial des charges</w:t>
      </w:r>
      <w:r w:rsidRPr="00623F2C">
        <w:rPr>
          <w:rFonts w:ascii="Open Sans" w:hAnsi="Open Sans" w:cs="Open Sans"/>
          <w:lang w:val="fr-BE"/>
        </w:rPr>
        <w:t>.</w:t>
      </w:r>
    </w:p>
  </w:endnote>
  <w:endnote w:id="4">
    <w:p w14:paraId="146681DF" w14:textId="5A34CB16" w:rsidR="00114722" w:rsidRPr="006813E2" w:rsidRDefault="00114722" w:rsidP="00493A61">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6813E2">
        <w:rPr>
          <w:rFonts w:ascii="Open Sans" w:hAnsi="Open Sans" w:cs="Open Sans"/>
          <w:lang w:val="fr-BE"/>
        </w:rPr>
        <w:t xml:space="preserve"> </w:t>
      </w:r>
      <w:bookmarkStart w:id="30" w:name="_Hlk519069853"/>
      <w:r w:rsidR="001701E2" w:rsidRPr="00F61FC6">
        <w:rPr>
          <w:lang w:val="fr-FR"/>
        </w:rPr>
        <w:t xml:space="preserve">En </w:t>
      </w:r>
      <w:r w:rsidR="00916622">
        <w:rPr>
          <w:lang w:val="fr-FR"/>
        </w:rPr>
        <w:t>exécution</w:t>
      </w:r>
      <w:r w:rsidR="001701E2" w:rsidRPr="00F61FC6">
        <w:rPr>
          <w:lang w:val="fr-FR"/>
        </w:rPr>
        <w:t xml:space="preserve"> de l’art. 58 §1 de la loi du 17 juin 2016, pour les marchés dont le montant estimé est égal ou supérieur au seuil européen</w:t>
      </w:r>
      <w:r w:rsidR="00E010A6">
        <w:rPr>
          <w:lang w:val="fr-FR"/>
        </w:rPr>
        <w:t xml:space="preserve"> </w:t>
      </w:r>
      <w:r w:rsidR="00F50F28">
        <w:rPr>
          <w:lang w:val="fr-FR"/>
        </w:rPr>
        <w:t>(</w:t>
      </w:r>
      <w:r w:rsidR="00E010A6">
        <w:rPr>
          <w:lang w:val="fr-FR"/>
        </w:rPr>
        <w:t>applicable aux pouvoirs adjudicateurs fédéraux</w:t>
      </w:r>
      <w:r w:rsidR="00F50F28">
        <w:rPr>
          <w:lang w:val="fr-FR"/>
        </w:rPr>
        <w:t>)</w:t>
      </w:r>
      <w:r w:rsidR="001701E2" w:rsidRPr="00F61FC6">
        <w:rPr>
          <w:lang w:val="fr-FR"/>
        </w:rPr>
        <w:t>, tous les pouvoirs adjudicateurs doivent envisager la division du marché en lots. S’ils décident de ne pas diviser en lots, les raisons principales doivent être mentionnées dans les documents du marché</w:t>
      </w:r>
      <w:bookmarkEnd w:id="30"/>
      <w:r w:rsidR="001701E2">
        <w:rPr>
          <w:lang w:val="fr-FR"/>
        </w:rPr>
        <w:t xml:space="preserve"> ou dans le dossier administratif</w:t>
      </w:r>
    </w:p>
  </w:endnote>
  <w:endnote w:id="5">
    <w:p w14:paraId="3B90F532" w14:textId="77777777" w:rsidR="00114722" w:rsidRPr="006813E2" w:rsidRDefault="00114722" w:rsidP="00493A61">
      <w:pPr>
        <w:pStyle w:val="Eindnoottekst"/>
        <w:spacing w:before="0" w:after="0"/>
        <w:rPr>
          <w:lang w:val="fr-BE"/>
        </w:rPr>
      </w:pPr>
      <w:r w:rsidRPr="006A6068">
        <w:rPr>
          <w:rStyle w:val="Eindnootmarkering"/>
          <w:rFonts w:ascii="Calibri" w:hAnsi="Calibri"/>
          <w:szCs w:val="16"/>
        </w:rPr>
        <w:endnoteRef/>
      </w:r>
      <w:r w:rsidRPr="006813E2">
        <w:rPr>
          <w:lang w:val="fr-BE"/>
        </w:rPr>
        <w:t xml:space="preserve"> Choisir ce qui est d’application</w:t>
      </w:r>
    </w:p>
  </w:endnote>
  <w:endnote w:id="6">
    <w:p w14:paraId="431B46F2" w14:textId="77777777" w:rsidR="00114722" w:rsidRPr="006813E2" w:rsidRDefault="00114722" w:rsidP="00493A61">
      <w:pPr>
        <w:pStyle w:val="Eindnoottekst"/>
        <w:spacing w:before="0" w:after="0"/>
        <w:rPr>
          <w:lang w:val="fr-BE"/>
        </w:rPr>
      </w:pPr>
      <w:r w:rsidRPr="00ED5E93">
        <w:rPr>
          <w:rStyle w:val="Eindnootmarkering"/>
          <w:rFonts w:ascii="Calibri" w:hAnsi="Calibri"/>
          <w:szCs w:val="16"/>
        </w:rPr>
        <w:endnoteRef/>
      </w:r>
      <w:r w:rsidRPr="006813E2">
        <w:rPr>
          <w:lang w:val="fr-BE"/>
        </w:rPr>
        <w:t xml:space="preserve"> Choisir ce qui est d’application</w:t>
      </w:r>
    </w:p>
  </w:endnote>
  <w:endnote w:id="7">
    <w:p w14:paraId="087D8C35" w14:textId="77777777" w:rsidR="00114722" w:rsidRPr="001C3AF8" w:rsidRDefault="00114722" w:rsidP="00493A61">
      <w:pPr>
        <w:pStyle w:val="Eindnoottekst"/>
        <w:spacing w:before="0" w:after="0"/>
        <w:rPr>
          <w:b/>
          <w:lang w:val="fr-BE"/>
        </w:rPr>
      </w:pPr>
      <w:r w:rsidRPr="00FB392F">
        <w:rPr>
          <w:rStyle w:val="Eindnootmarkering"/>
          <w:rFonts w:ascii="Open Sans" w:hAnsi="Open Sans" w:cs="Open Sans"/>
        </w:rPr>
        <w:endnoteRef/>
      </w:r>
      <w:r w:rsidRPr="00114722">
        <w:rPr>
          <w:rStyle w:val="Eindnootmarkering"/>
          <w:rFonts w:ascii="Open Sans" w:hAnsi="Open Sans" w:cs="Open Sans"/>
          <w:lang w:val="fr-FR"/>
        </w:rPr>
        <w:t xml:space="preserve"> </w:t>
      </w:r>
      <w:r w:rsidRPr="001C3AF8">
        <w:rPr>
          <w:lang w:val="fr-BE"/>
        </w:rPr>
        <w:t>Faites un choix en vérifiant les conditions d’application de l’art. 56 de la loi du 17 juin 2016 relative aux marchés publics.</w:t>
      </w:r>
    </w:p>
  </w:endnote>
  <w:endnote w:id="8">
    <w:p w14:paraId="53787C02" w14:textId="77777777" w:rsidR="00114722" w:rsidRPr="00114722" w:rsidRDefault="00114722" w:rsidP="00493A61">
      <w:pPr>
        <w:pStyle w:val="Eindnoottekst"/>
        <w:spacing w:before="0" w:after="0"/>
        <w:rPr>
          <w:rStyle w:val="Eindnootmarkering"/>
          <w:rFonts w:ascii="Calibri" w:hAnsi="Calibri"/>
          <w:lang w:val="fr-FR"/>
        </w:rPr>
      </w:pPr>
      <w:r w:rsidRPr="001C3AF8">
        <w:rPr>
          <w:b/>
          <w:color w:val="057A8B" w:themeColor="text2"/>
          <w:vertAlign w:val="superscript"/>
          <w:lang w:val="fr-BE"/>
        </w:rPr>
        <w:endnoteRef/>
      </w:r>
      <w:r w:rsidRPr="001C3AF8">
        <w:rPr>
          <w:bCs/>
          <w:lang w:val="fr-BE"/>
        </w:rPr>
        <w:t xml:space="preserve"> </w:t>
      </w:r>
      <w:r w:rsidRPr="001C3AF8">
        <w:rPr>
          <w:lang w:val="fr-BE"/>
        </w:rPr>
        <w:t>Faites un choix en vérifiant les conditions d’application de l’art. 56 de la loi du 17 juin 2016 relative aux marchés publics.</w:t>
      </w:r>
    </w:p>
  </w:endnote>
  <w:endnote w:id="9">
    <w:p w14:paraId="0BD05E29" w14:textId="77777777" w:rsidR="00114722" w:rsidRPr="00CA3497" w:rsidRDefault="00114722" w:rsidP="00493A61">
      <w:pPr>
        <w:pStyle w:val="Eindnoottekst"/>
        <w:spacing w:before="0" w:after="0"/>
        <w:ind w:left="170" w:hanging="170"/>
        <w:jc w:val="both"/>
        <w:rPr>
          <w:rFonts w:ascii="Open Sans" w:hAnsi="Open Sans" w:cs="Open Sans"/>
          <w:szCs w:val="16"/>
          <w:lang w:val="fr-BE"/>
        </w:rPr>
      </w:pPr>
      <w:r w:rsidRPr="00E725BA">
        <w:rPr>
          <w:rStyle w:val="Eindnootmarkering"/>
          <w:rFonts w:ascii="Open Sans" w:hAnsi="Open Sans" w:cs="Open Sans"/>
        </w:rPr>
        <w:endnoteRef/>
      </w:r>
      <w:r w:rsidRPr="00A844BA">
        <w:rPr>
          <w:rFonts w:ascii="Open Sans" w:hAnsi="Open Sans" w:cs="Open Sans"/>
          <w:lang w:val="fr-BE"/>
        </w:rPr>
        <w:t xml:space="preserve"> </w:t>
      </w:r>
      <w:r w:rsidRPr="00CA3497">
        <w:rPr>
          <w:rFonts w:ascii="Open Sans" w:hAnsi="Open Sans" w:cs="Open Sans"/>
          <w:szCs w:val="16"/>
          <w:lang w:val="fr-BE"/>
        </w:rPr>
        <w:t>Dans cette rubrique, quatre formules possibles ont été énumérées. En ce qui concerne la deuxième, troisième et quatrième formule, il convient de remarquer que la durée totale, y compris les reconductions, ne peut en règle générale dépasser quatre ans à partir de la conclusion du marché.</w:t>
      </w:r>
    </w:p>
  </w:endnote>
  <w:endnote w:id="10">
    <w:p w14:paraId="5F29E2B2" w14:textId="77777777" w:rsidR="00114722" w:rsidRPr="00A844BA" w:rsidRDefault="00114722" w:rsidP="00493A61">
      <w:pPr>
        <w:pStyle w:val="Eindnoottekst"/>
        <w:spacing w:before="0" w:after="0"/>
        <w:rPr>
          <w:lang w:val="fr-BE"/>
        </w:rPr>
      </w:pPr>
      <w:r>
        <w:rPr>
          <w:rStyle w:val="Eindnootmarkering"/>
        </w:rPr>
        <w:endnoteRef/>
      </w:r>
      <w:r w:rsidRPr="00A844BA">
        <w:rPr>
          <w:lang w:val="fr-BE"/>
        </w:rPr>
        <w:t xml:space="preserve"> On peut stipuler le point de départ de la durée à un autre moment après la conclusion du marché, p.ex. date x ou x jours/semaines après la conclusion du marché. Dans ce cas il faut tenir compte du fait que la date de commencement de la durée a également un effet sur la date de commencement du délai d’exécution et que cela nécessite une dérogation à l’article 1</w:t>
      </w:r>
      <w:r>
        <w:rPr>
          <w:lang w:val="fr-BE"/>
        </w:rPr>
        <w:t>16</w:t>
      </w:r>
      <w:r w:rsidRPr="00A844BA">
        <w:rPr>
          <w:lang w:val="fr-BE"/>
        </w:rPr>
        <w:t xml:space="preserve"> ARE et qu’il est éventuellement opportun d’allonger le délai de trente jours pour constituer le cautionnement.</w:t>
      </w:r>
    </w:p>
  </w:endnote>
  <w:endnote w:id="11">
    <w:p w14:paraId="7435BA7D" w14:textId="77777777" w:rsidR="00114722" w:rsidRPr="00A844BA" w:rsidRDefault="00114722" w:rsidP="00493A61">
      <w:pPr>
        <w:pStyle w:val="Eindnoottekst"/>
        <w:spacing w:before="0" w:after="0"/>
        <w:rPr>
          <w:lang w:val="fr-BE"/>
        </w:rPr>
      </w:pPr>
      <w:r w:rsidRPr="00F9512E">
        <w:rPr>
          <w:rStyle w:val="Eindnootmarkering"/>
          <w:szCs w:val="16"/>
        </w:rPr>
        <w:endnoteRef/>
      </w:r>
      <w:r w:rsidRPr="00A844BA">
        <w:rPr>
          <w:lang w:val="fr-BE"/>
        </w:rPr>
        <w:t xml:space="preserve"> Le pouvoir adjudicateur doit opérer un choix parmi les propositions suivantes</w:t>
      </w:r>
      <w:r>
        <w:rPr>
          <w:lang w:val="fr-BE"/>
        </w:rPr>
        <w:t>.</w:t>
      </w:r>
      <w:r w:rsidRPr="00A844BA">
        <w:rPr>
          <w:lang w:val="fr-BE"/>
        </w:rPr>
        <w:t xml:space="preserve"> </w:t>
      </w:r>
    </w:p>
  </w:endnote>
  <w:endnote w:id="12">
    <w:p w14:paraId="1237F930" w14:textId="77777777" w:rsidR="00114722" w:rsidRPr="00F4000E" w:rsidRDefault="00114722" w:rsidP="00493A61">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F4000E">
        <w:rPr>
          <w:rFonts w:ascii="Open Sans" w:hAnsi="Open Sans" w:cs="Open Sans"/>
          <w:lang w:val="fr-BE"/>
        </w:rPr>
        <w:t xml:space="preserve"> </w:t>
      </w:r>
      <w:r w:rsidRPr="00F4000E">
        <w:rPr>
          <w:lang w:val="fr-BE"/>
        </w:rPr>
        <w:t>Le pouvoir adjudicateur a le choix entre la session d’information et/ ou le forum on line. En cas de marché complexe, il peut être utile d’organiser une session d’information.</w:t>
      </w:r>
    </w:p>
  </w:endnote>
  <w:endnote w:id="13">
    <w:p w14:paraId="3D987414" w14:textId="77777777" w:rsidR="00FA1275" w:rsidRPr="00AB7663" w:rsidRDefault="00FA1275" w:rsidP="00FA1275">
      <w:pPr>
        <w:autoSpaceDE w:val="0"/>
        <w:autoSpaceDN w:val="0"/>
        <w:adjustRightInd w:val="0"/>
        <w:spacing w:before="0" w:after="0"/>
        <w:rPr>
          <w:rFonts w:ascii="Open Sans" w:hAnsi="Open Sans" w:cs="Open Sans"/>
          <w:szCs w:val="21"/>
          <w:lang w:val="fr-BE"/>
        </w:rPr>
      </w:pPr>
      <w:r>
        <w:rPr>
          <w:rStyle w:val="Eindnootmarkering"/>
        </w:rPr>
        <w:endnoteRef/>
      </w:r>
      <w:r w:rsidRPr="00AB7663">
        <w:rPr>
          <w:lang w:val="fr-FR"/>
        </w:rPr>
        <w:t xml:space="preserve"> </w:t>
      </w:r>
      <w:r w:rsidRPr="00AB7663">
        <w:rPr>
          <w:rFonts w:ascii="Open Sans" w:hAnsi="Open Sans" w:cs="Open Sans"/>
          <w:szCs w:val="21"/>
          <w:lang w:val="fr-BE"/>
        </w:rPr>
        <w:t>Si elle est nécessaire pour que les opérateurs économiques puissent soumettre une offre, une visite des lieux obligatoire est organisée. Les délais pour la réception des offres doivent être supérieurs aux délais minimums (art. 59 de la loi).</w:t>
      </w:r>
    </w:p>
  </w:endnote>
  <w:endnote w:id="14">
    <w:p w14:paraId="1CA9FBD5" w14:textId="77777777" w:rsidR="00FA1275" w:rsidRPr="00C236F0" w:rsidRDefault="00FA1275" w:rsidP="00FA1275">
      <w:pPr>
        <w:pStyle w:val="Eindnoottekst"/>
        <w:spacing w:before="0" w:after="0"/>
        <w:rPr>
          <w:lang w:val="fr-BE"/>
        </w:rPr>
      </w:pPr>
      <w:r w:rsidRPr="00DB26B9">
        <w:rPr>
          <w:rStyle w:val="Eindnootmarkering"/>
        </w:rPr>
        <w:endnoteRef/>
      </w:r>
      <w:r w:rsidRPr="00C236F0">
        <w:rPr>
          <w:lang w:val="fr-BE"/>
        </w:rPr>
        <w:t xml:space="preserve"> Le pouvoir adjudicateur doit tenir compte du délai minimum de 6 ou 8 jours avant la date limite de remise des offres selon que la publication du marché doit avoir lieu au BDA ou au JOUE</w:t>
      </w:r>
      <w:r>
        <w:rPr>
          <w:lang w:val="fr-BE"/>
        </w:rPr>
        <w:t>.</w:t>
      </w:r>
    </w:p>
  </w:endnote>
  <w:endnote w:id="15">
    <w:p w14:paraId="3010A6D1" w14:textId="77777777" w:rsidR="00114722" w:rsidRPr="00832424" w:rsidRDefault="00114722">
      <w:pPr>
        <w:pStyle w:val="Eindnoottekst"/>
        <w:spacing w:before="0" w:after="0"/>
        <w:rPr>
          <w:rFonts w:ascii="Open Sans" w:hAnsi="Open Sans" w:cs="Open Sans"/>
          <w:szCs w:val="16"/>
          <w:lang w:val="fr-BE"/>
        </w:rPr>
      </w:pPr>
      <w:r w:rsidRPr="00FB392F">
        <w:rPr>
          <w:rStyle w:val="Eindnootmarkering"/>
          <w:rFonts w:ascii="Open Sans" w:hAnsi="Open Sans" w:cs="Open Sans"/>
          <w:szCs w:val="16"/>
        </w:rPr>
        <w:endnoteRef/>
      </w:r>
      <w:r w:rsidRPr="00832424">
        <w:rPr>
          <w:rFonts w:ascii="Open Sans" w:hAnsi="Open Sans" w:cs="Open Sans"/>
          <w:lang w:val="fr-BE"/>
        </w:rPr>
        <w:t xml:space="preserve"> </w:t>
      </w:r>
      <w:r w:rsidRPr="00832424">
        <w:rPr>
          <w:rFonts w:ascii="Open Sans" w:hAnsi="Open Sans" w:cs="Open Sans"/>
          <w:szCs w:val="16"/>
          <w:lang w:val="fr-BE"/>
        </w:rPr>
        <w:t>Voir remarque sous point 1.</w:t>
      </w:r>
    </w:p>
  </w:endnote>
  <w:endnote w:id="16">
    <w:p w14:paraId="63817DF6" w14:textId="77777777" w:rsidR="00354234" w:rsidRPr="00435509" w:rsidRDefault="00354234" w:rsidP="00435509">
      <w:pPr>
        <w:pStyle w:val="Eindnoottekst"/>
        <w:spacing w:before="0" w:after="0"/>
        <w:rPr>
          <w:b/>
          <w:lang w:val="fr-BE"/>
        </w:rPr>
      </w:pPr>
      <w:r w:rsidRPr="00ED73B4">
        <w:rPr>
          <w:rStyle w:val="Eindnootmarkering"/>
          <w:sz w:val="16"/>
          <w:szCs w:val="16"/>
        </w:rPr>
        <w:endnoteRef/>
      </w:r>
      <w:r w:rsidRPr="00354234">
        <w:rPr>
          <w:lang w:val="fr-FR"/>
        </w:rPr>
        <w:t xml:space="preserve"> </w:t>
      </w:r>
      <w:r w:rsidRPr="00435509">
        <w:rPr>
          <w:lang w:val="fr-BE"/>
        </w:rPr>
        <w:t>Le pouvoir adjudicateur a toutefois la possibilité de déroger à ce principe dans les documents du marché et d’imposer une autre forme de signature, mais il faut remarquer  que la signature électronique qualifiée offre une plus grande garantie en termes de sécurité que les autres signatures. En cas de procédure négociée sans publication préalable le pouvoir adjudicateur peut librement décider les documents sur lesquels il souhaite voir apposer une signature, le type de signature souhaité et même la nécessité d’apposer une signature.</w:t>
      </w:r>
    </w:p>
  </w:endnote>
  <w:endnote w:id="17">
    <w:p w14:paraId="7289205B" w14:textId="77777777" w:rsidR="00354234" w:rsidRPr="00EF0DC6" w:rsidRDefault="00354234">
      <w:pPr>
        <w:pStyle w:val="Eindnoottekst"/>
        <w:spacing w:before="0" w:after="0"/>
        <w:rPr>
          <w:lang w:val="fr-BE"/>
        </w:rPr>
      </w:pPr>
      <w:r w:rsidRPr="00ED5E93">
        <w:rPr>
          <w:rStyle w:val="Eindnootmarkering"/>
          <w:rFonts w:ascii="Calibri" w:hAnsi="Calibri"/>
          <w:szCs w:val="16"/>
        </w:rPr>
        <w:endnoteRef/>
      </w:r>
      <w:r w:rsidRPr="00465136">
        <w:rPr>
          <w:lang w:val="fr-BE"/>
        </w:rPr>
        <w:t xml:space="preserve"> </w:t>
      </w:r>
      <w:r w:rsidRPr="00EF0DC6">
        <w:rPr>
          <w:rFonts w:ascii="Open Sans" w:hAnsi="Open Sans" w:cs="Open Sans"/>
          <w:szCs w:val="16"/>
          <w:lang w:val="fr-BE"/>
        </w:rPr>
        <w:t>Il a consciemment été choisi de ne pas mentionner l’identité de cette personne dans le cahier spécial des charges et ce afin de donner la liberté au pouvoir adjudicateur de ne désigner cette personne qu’au dernier moment.</w:t>
      </w:r>
    </w:p>
  </w:endnote>
  <w:endnote w:id="18">
    <w:p w14:paraId="44AC4C69" w14:textId="77777777" w:rsidR="00354234" w:rsidRPr="00E86824" w:rsidRDefault="00354234">
      <w:pPr>
        <w:pStyle w:val="Eindnoottekst"/>
        <w:spacing w:before="0" w:after="0"/>
        <w:rPr>
          <w:lang w:val="fr-BE"/>
        </w:rPr>
      </w:pPr>
      <w:r w:rsidRPr="00DB26B9">
        <w:rPr>
          <w:rStyle w:val="Eindnootmarkering"/>
        </w:rPr>
        <w:endnoteRef/>
      </w:r>
      <w:r w:rsidRPr="00E86824">
        <w:rPr>
          <w:lang w:val="fr-BE"/>
        </w:rPr>
        <w:t xml:space="preserve"> Uniquement applicable lorsque le montant estimé du marché atteint ou dépasse le seuil européen.</w:t>
      </w:r>
    </w:p>
  </w:endnote>
  <w:endnote w:id="19">
    <w:p w14:paraId="0EC6A80E" w14:textId="77777777" w:rsidR="00354234" w:rsidRPr="00435372" w:rsidRDefault="00354234">
      <w:pPr>
        <w:pStyle w:val="Eindnoottekst"/>
        <w:spacing w:before="0" w:after="0"/>
        <w:rPr>
          <w:lang w:val="fr-BE"/>
        </w:rPr>
      </w:pPr>
      <w:r w:rsidRPr="00ED5E93">
        <w:rPr>
          <w:rStyle w:val="Eindnootmarkering"/>
          <w:rFonts w:ascii="Calibri" w:hAnsi="Calibri"/>
          <w:szCs w:val="16"/>
        </w:rPr>
        <w:endnoteRef/>
      </w:r>
      <w:r w:rsidRPr="00435372">
        <w:rPr>
          <w:lang w:val="fr-BE"/>
        </w:rPr>
        <w:t xml:space="preserve"> Si seul un seul prix unitaire forfaitaire doit être mentionné dans l’offre.</w:t>
      </w:r>
    </w:p>
  </w:endnote>
  <w:endnote w:id="20">
    <w:p w14:paraId="7629DBC0" w14:textId="77777777" w:rsidR="00354234" w:rsidRPr="00435372" w:rsidRDefault="00354234">
      <w:pPr>
        <w:pStyle w:val="Eindnoottekst"/>
        <w:spacing w:before="0" w:after="0"/>
        <w:rPr>
          <w:lang w:val="fr-BE"/>
        </w:rPr>
      </w:pPr>
      <w:r w:rsidRPr="00ED5E93">
        <w:rPr>
          <w:rStyle w:val="Eindnootmarkering"/>
          <w:rFonts w:ascii="Calibri" w:hAnsi="Calibri"/>
          <w:szCs w:val="16"/>
        </w:rPr>
        <w:endnoteRef/>
      </w:r>
      <w:r w:rsidRPr="00435372">
        <w:rPr>
          <w:lang w:val="fr-BE"/>
        </w:rPr>
        <w:t xml:space="preserve"> Si plusieurs prix unitaires forfaitaires doivent être mentionnés dans l’offre.</w:t>
      </w:r>
    </w:p>
  </w:endnote>
  <w:endnote w:id="21">
    <w:p w14:paraId="3EE05D92" w14:textId="77777777" w:rsidR="00354234" w:rsidRPr="00435372" w:rsidRDefault="00354234">
      <w:pPr>
        <w:pStyle w:val="Eindnoottekst"/>
        <w:spacing w:before="0" w:after="0"/>
        <w:rPr>
          <w:lang w:val="fr-BE"/>
        </w:rPr>
      </w:pPr>
      <w:r w:rsidRPr="00ED5E93">
        <w:rPr>
          <w:rStyle w:val="Eindnootmarkering"/>
          <w:rFonts w:ascii="Calibri" w:hAnsi="Calibri"/>
          <w:szCs w:val="16"/>
        </w:rPr>
        <w:endnoteRef/>
      </w:r>
      <w:r w:rsidRPr="00435372">
        <w:rPr>
          <w:lang w:val="fr-BE"/>
        </w:rPr>
        <w:t xml:space="preserve"> Si seul un seul prix global doit être mentionné dans l’offre.</w:t>
      </w:r>
    </w:p>
  </w:endnote>
  <w:endnote w:id="22">
    <w:p w14:paraId="40727797" w14:textId="77777777" w:rsidR="00354234" w:rsidRPr="00435372" w:rsidRDefault="00354234">
      <w:pPr>
        <w:pStyle w:val="Eindnoottekst"/>
        <w:spacing w:before="0" w:after="0"/>
        <w:rPr>
          <w:lang w:val="fr-BE"/>
        </w:rPr>
      </w:pPr>
      <w:r w:rsidRPr="00ED5E93">
        <w:rPr>
          <w:rStyle w:val="Eindnootmarkering"/>
          <w:rFonts w:ascii="Calibri" w:hAnsi="Calibri"/>
          <w:szCs w:val="16"/>
        </w:rPr>
        <w:endnoteRef/>
      </w:r>
      <w:r w:rsidRPr="00435372">
        <w:rPr>
          <w:lang w:val="fr-BE"/>
        </w:rPr>
        <w:t xml:space="preserve"> Si plusieurs prix globaux doivent être mentionnés dans l’offre.</w:t>
      </w:r>
    </w:p>
  </w:endnote>
  <w:endnote w:id="23">
    <w:p w14:paraId="0262B5A0" w14:textId="77777777" w:rsidR="00354234" w:rsidRPr="00435372" w:rsidRDefault="00354234">
      <w:pPr>
        <w:pStyle w:val="Eindnoottekst"/>
        <w:spacing w:before="0" w:after="0"/>
        <w:rPr>
          <w:lang w:val="fr-BE"/>
        </w:rPr>
      </w:pPr>
      <w:r w:rsidRPr="00ED5E93">
        <w:rPr>
          <w:rStyle w:val="Eindnootmarkering"/>
          <w:rFonts w:ascii="Calibri" w:hAnsi="Calibri"/>
          <w:szCs w:val="16"/>
        </w:rPr>
        <w:endnoteRef/>
      </w:r>
      <w:r w:rsidRPr="00435372">
        <w:rPr>
          <w:lang w:val="fr-BE"/>
        </w:rPr>
        <w:t xml:space="preserve"> Si l’indication d’un montant total doit être prévue dans l’offre.</w:t>
      </w:r>
    </w:p>
  </w:endnote>
  <w:endnote w:id="24">
    <w:p w14:paraId="1FDE5F78" w14:textId="77777777" w:rsidR="00354234" w:rsidRPr="00435372" w:rsidRDefault="00354234">
      <w:pPr>
        <w:pStyle w:val="Eindnoottekst"/>
        <w:spacing w:before="0" w:after="0"/>
        <w:rPr>
          <w:lang w:val="fr-BE"/>
        </w:rPr>
      </w:pPr>
      <w:r w:rsidRPr="00ED5E93">
        <w:rPr>
          <w:rStyle w:val="Eindnootmarkering"/>
          <w:rFonts w:ascii="Calibri" w:hAnsi="Calibri"/>
          <w:szCs w:val="16"/>
        </w:rPr>
        <w:endnoteRef/>
      </w:r>
      <w:r w:rsidRPr="00435372">
        <w:rPr>
          <w:lang w:val="fr-BE"/>
        </w:rPr>
        <w:t xml:space="preserve"> Si l’indication d’un montant total doit être prévue dans l’offre.</w:t>
      </w:r>
    </w:p>
  </w:endnote>
  <w:endnote w:id="25">
    <w:p w14:paraId="366E328F" w14:textId="77777777" w:rsidR="00354234" w:rsidRPr="006E53C2" w:rsidRDefault="00354234">
      <w:pPr>
        <w:pStyle w:val="Eindnoottekst"/>
        <w:spacing w:before="0" w:after="0"/>
        <w:rPr>
          <w:lang w:val="fr-BE"/>
        </w:rPr>
      </w:pPr>
      <w:r w:rsidRPr="00ED5E93">
        <w:rPr>
          <w:rStyle w:val="Eindnootmarkering"/>
          <w:szCs w:val="16"/>
        </w:rPr>
        <w:endnoteRef/>
      </w:r>
      <w:r w:rsidRPr="006E53C2">
        <w:rPr>
          <w:lang w:val="fr-BE"/>
        </w:rPr>
        <w:t xml:space="preserve"> Le délai d’engagement est de 90 jours, sauf disposition contraire dans les documents de marché. </w:t>
      </w:r>
    </w:p>
  </w:endnote>
  <w:endnote w:id="26">
    <w:p w14:paraId="6B2F36C8" w14:textId="77777777" w:rsidR="00354234" w:rsidRPr="00E86824" w:rsidRDefault="00354234" w:rsidP="00163D8F">
      <w:pPr>
        <w:pStyle w:val="Eindnoottekst"/>
        <w:spacing w:before="0" w:after="0"/>
        <w:rPr>
          <w:lang w:val="fr-BE"/>
        </w:rPr>
      </w:pPr>
      <w:r w:rsidRPr="00DB26B9">
        <w:rPr>
          <w:rStyle w:val="Eindnootmarkering"/>
        </w:rPr>
        <w:endnoteRef/>
      </w:r>
      <w:r w:rsidRPr="00E86824">
        <w:rPr>
          <w:lang w:val="fr-BE"/>
        </w:rPr>
        <w:t xml:space="preserve"> Uniquement applicable lorsque le montant estimé du marché atteint ou dépasse le seuil européen.</w:t>
      </w:r>
    </w:p>
  </w:endnote>
  <w:endnote w:id="27">
    <w:p w14:paraId="162DBB35" w14:textId="77777777" w:rsidR="00354234" w:rsidRPr="00466CC4" w:rsidRDefault="00354234">
      <w:pPr>
        <w:pStyle w:val="Eindnoottekst"/>
        <w:spacing w:before="0" w:after="0"/>
        <w:rPr>
          <w:lang w:val="fr-BE"/>
        </w:rPr>
      </w:pPr>
      <w:r w:rsidRPr="00DB26B9">
        <w:rPr>
          <w:rStyle w:val="Eindnootmarkering"/>
        </w:rPr>
        <w:endnoteRef/>
      </w:r>
      <w:r w:rsidRPr="00466CC4">
        <w:rPr>
          <w:lang w:val="fr-BE"/>
        </w:rPr>
        <w:t xml:space="preserve"> Même lorsque le Dume est obligatoire, le pouvoir adjudicateur peut toutefois demander certains documents justificatifs directement, si cela s’avère nécessaire pour assurer le bon déroulement de la procédure. Lorsque le Dume n’est pas obligatoire, les documents justificatifs, qui ne tombent pas sous l’application de la déclaration implicite sur l’honneur, sont transmis avant la date limite et l’heure limite de l’introduction des offres.</w:t>
      </w:r>
    </w:p>
  </w:endnote>
  <w:endnote w:id="28">
    <w:p w14:paraId="0D4535CE" w14:textId="77777777" w:rsidR="00354234" w:rsidRPr="00C87B28" w:rsidRDefault="00354234">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C87B28">
        <w:rPr>
          <w:rFonts w:ascii="Open Sans" w:hAnsi="Open Sans" w:cs="Open Sans"/>
          <w:lang w:val="fr-BE"/>
        </w:rPr>
        <w:t xml:space="preserve"> </w:t>
      </w:r>
      <w:r w:rsidRPr="00C87B28">
        <w:rPr>
          <w:lang w:val="fr-BE"/>
        </w:rPr>
        <w:t>Dans les dispositions techniques du cahier spécial des charges ou dans la note technique qui seront(a) jointe(s) au cahier spécial des charges, le pouvoir adjudicateur doit donner un aperçu complet des coûts qui doivent être compris dans le prix du soumissionnaire. Cela permet d’éviter des suppléments de prix après la conclusion du marché.</w:t>
      </w:r>
    </w:p>
  </w:endnote>
  <w:endnote w:id="29">
    <w:p w14:paraId="6DC4DACC" w14:textId="77777777" w:rsidR="00354234" w:rsidRPr="00C87B28" w:rsidRDefault="00354234">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C87B28">
        <w:rPr>
          <w:rStyle w:val="Eindnootmarkering"/>
          <w:rFonts w:ascii="Open Sans" w:hAnsi="Open Sans" w:cs="Open Sans"/>
          <w:lang w:val="fr-BE"/>
        </w:rPr>
        <w:t xml:space="preserve"> </w:t>
      </w:r>
      <w:r w:rsidRPr="00C87B28">
        <w:rPr>
          <w:rFonts w:ascii="Open Sans" w:hAnsi="Open Sans" w:cs="Open Sans"/>
          <w:lang w:val="fr-BE"/>
        </w:rPr>
        <w:t>‘</w:t>
      </w:r>
      <w:r w:rsidRPr="00C87B28">
        <w:rPr>
          <w:lang w:val="fr-BE"/>
        </w:rPr>
        <w:t>Le pouvoir adjudicateur choisit la bonne proposition selon le ou les critère(s) d’attribution choisi(s).</w:t>
      </w:r>
    </w:p>
  </w:endnote>
  <w:endnote w:id="30">
    <w:p w14:paraId="07BDBBA8" w14:textId="77777777" w:rsidR="00354234" w:rsidRPr="00552E04" w:rsidRDefault="00354234">
      <w:pPr>
        <w:pStyle w:val="Eindnoottekst"/>
        <w:spacing w:before="0" w:after="0"/>
        <w:rPr>
          <w:lang w:val="fr-BE"/>
        </w:rPr>
      </w:pPr>
      <w:r w:rsidRPr="00DB26B9">
        <w:rPr>
          <w:rStyle w:val="Eindnootmarkering"/>
        </w:rPr>
        <w:endnoteRef/>
      </w:r>
      <w:r w:rsidRPr="00552E04">
        <w:rPr>
          <w:lang w:val="fr-BE"/>
        </w:rPr>
        <w:t xml:space="preserve"> Cette partie doit être choisie pour les marchés dont le montant estimé est inférieur au seuil européen</w:t>
      </w:r>
    </w:p>
  </w:endnote>
  <w:endnote w:id="31">
    <w:p w14:paraId="14D4D02F" w14:textId="77777777" w:rsidR="00354234" w:rsidRPr="00C741E4" w:rsidRDefault="00354234">
      <w:pPr>
        <w:pStyle w:val="Eindnoottekst"/>
        <w:spacing w:before="0" w:after="0"/>
        <w:rPr>
          <w:lang w:val="fr-BE"/>
        </w:rPr>
      </w:pPr>
      <w:r w:rsidRPr="00DB26B9">
        <w:rPr>
          <w:rStyle w:val="Eindnootmarkering"/>
        </w:rPr>
        <w:endnoteRef/>
      </w:r>
      <w:r w:rsidRPr="00C741E4">
        <w:rPr>
          <w:lang w:val="fr-BE"/>
        </w:rPr>
        <w:t xml:space="preserve"> Les documents de marché peuvent élargir l’application de la déclaration implicite sur l’honneur à d’autres informations relatives aux cas d’exclusion, non accessibles par le biais des banques de données comme Télémarc.</w:t>
      </w:r>
    </w:p>
  </w:endnote>
  <w:endnote w:id="32">
    <w:p w14:paraId="6699D16B" w14:textId="47C50139" w:rsidR="00354234" w:rsidRPr="003334FA" w:rsidRDefault="00354234" w:rsidP="003334FA">
      <w:pPr>
        <w:pStyle w:val="Eindnoottekst"/>
        <w:spacing w:before="0" w:after="0"/>
        <w:rPr>
          <w:lang w:val="fr-BE"/>
        </w:rPr>
      </w:pPr>
      <w:r>
        <w:rPr>
          <w:rStyle w:val="Eindnootmarkering"/>
        </w:rPr>
        <w:endnoteRef/>
      </w:r>
      <w:r w:rsidRPr="003334FA">
        <w:rPr>
          <w:lang w:val="fr-FR"/>
        </w:rPr>
        <w:t xml:space="preserve"> </w:t>
      </w:r>
      <w:r w:rsidRPr="003334FA">
        <w:rPr>
          <w:lang w:val="fr-BE"/>
        </w:rPr>
        <w:t>Le pouvoir adjudicateur peut indiquer les motifs d’exclusion facultative pour lesquels le candidat ou le soumissionnaire communique de son propre initiative les mesures correctrices lors de l’introduction de sa demande de participation ou de son offre.</w:t>
      </w:r>
    </w:p>
  </w:endnote>
  <w:endnote w:id="33">
    <w:p w14:paraId="290B13B8" w14:textId="77777777" w:rsidR="00354234" w:rsidRPr="009634C9" w:rsidRDefault="00354234" w:rsidP="00A36C5A">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9634C9">
        <w:rPr>
          <w:rStyle w:val="Eindnootmarkering"/>
          <w:rFonts w:ascii="Open Sans" w:hAnsi="Open Sans" w:cs="Open Sans"/>
          <w:lang w:val="fr-BE"/>
        </w:rPr>
        <w:t xml:space="preserve"> </w:t>
      </w:r>
      <w:r w:rsidRPr="009634C9">
        <w:rPr>
          <w:lang w:val="fr-BE"/>
        </w:rPr>
        <w:t>L'objectif est que le pouvoir adjudicateur puisse choisir entre les critères de sélection relatifs à la capacité financière du soumissionnaire.</w:t>
      </w:r>
    </w:p>
  </w:endnote>
  <w:endnote w:id="34">
    <w:p w14:paraId="446B6A4C" w14:textId="77777777" w:rsidR="00354234" w:rsidRPr="003334FA" w:rsidRDefault="00354234" w:rsidP="00A36C5A">
      <w:pPr>
        <w:pStyle w:val="Eindnoottekst"/>
        <w:spacing w:before="0" w:after="0"/>
        <w:rPr>
          <w:lang w:val="fr-FR"/>
        </w:rPr>
      </w:pPr>
      <w:r>
        <w:rPr>
          <w:rStyle w:val="Eindnootmarkering"/>
        </w:rPr>
        <w:endnoteRef/>
      </w:r>
      <w:r w:rsidRPr="003334FA">
        <w:rPr>
          <w:lang w:val="fr-FR"/>
        </w:rPr>
        <w:t xml:space="preserve"> Le pouvoir adjudicateur détermine la période convenable : p.ex. «au cours d’un des trois derniers exercices», ou «au cours de chaque exercice pendant les trois années précédentes».</w:t>
      </w:r>
    </w:p>
  </w:endnote>
  <w:endnote w:id="35">
    <w:p w14:paraId="67D9C9A3" w14:textId="77777777" w:rsidR="00354234" w:rsidRPr="003334FA" w:rsidRDefault="00354234" w:rsidP="00A36C5A">
      <w:pPr>
        <w:pStyle w:val="Eindnoottekst"/>
        <w:spacing w:before="0" w:after="0"/>
        <w:rPr>
          <w:lang w:val="fr-FR"/>
        </w:rPr>
      </w:pPr>
      <w:r w:rsidRPr="00B44563">
        <w:rPr>
          <w:rStyle w:val="Eindnootmarkering"/>
          <w:rFonts w:ascii="Calibri" w:hAnsi="Calibri"/>
          <w:szCs w:val="16"/>
        </w:rPr>
        <w:endnoteRef/>
      </w:r>
      <w:r w:rsidRPr="003334FA">
        <w:rPr>
          <w:lang w:val="fr-FR"/>
        </w:rPr>
        <w:t xml:space="preserve"> Préciser le montant requis. Ce montant doit être raisonnable et justifiable dans chaque cas en tenant compte de l’importance du marché. Il est fortement recommandé que le pouvoir adjudicateur fasse une étude approfondie du marché. Dans tous les cas, l'article 67 de l’AR passation prévoit que ce montant est limité au double de la valeur estimée du marché, sauf dans des cas dûment justifiés.</w:t>
      </w:r>
    </w:p>
  </w:endnote>
  <w:endnote w:id="36">
    <w:p w14:paraId="29195EDD" w14:textId="77777777" w:rsidR="00354234" w:rsidRPr="003334FA" w:rsidRDefault="00354234" w:rsidP="00A36C5A">
      <w:pPr>
        <w:pStyle w:val="Eindnoottekst"/>
        <w:spacing w:before="0" w:after="0"/>
        <w:rPr>
          <w:lang w:val="fr-FR"/>
        </w:rPr>
      </w:pPr>
      <w:r>
        <w:rPr>
          <w:rStyle w:val="Eindnootmarkering"/>
        </w:rPr>
        <w:endnoteRef/>
      </w:r>
      <w:r w:rsidRPr="003334FA">
        <w:rPr>
          <w:lang w:val="fr-FR"/>
        </w:rPr>
        <w:t xml:space="preserve">  Le pouvoir adjudicateur détermine la période convenable : p.ex. «au cours d’un des trois derniers exercices», ou «au cours de chaque exercice pendant les trois années précédentes».</w:t>
      </w:r>
    </w:p>
  </w:endnote>
  <w:endnote w:id="37">
    <w:p w14:paraId="4D59064C" w14:textId="77777777" w:rsidR="00354234" w:rsidRPr="003334FA" w:rsidRDefault="00354234" w:rsidP="00A36C5A">
      <w:pPr>
        <w:pStyle w:val="Eindnoottekst"/>
        <w:spacing w:before="0" w:after="0"/>
        <w:rPr>
          <w:lang w:val="fr-FR"/>
        </w:rPr>
      </w:pPr>
      <w:r>
        <w:rPr>
          <w:rStyle w:val="Eindnootmarkering"/>
        </w:rPr>
        <w:endnoteRef/>
      </w:r>
      <w:r w:rsidRPr="003334FA">
        <w:rPr>
          <w:lang w:val="fr-FR"/>
        </w:rPr>
        <w:t xml:space="preserve"> https://www.itaa.be/fr/accueil/</w:t>
      </w:r>
    </w:p>
  </w:endnote>
  <w:endnote w:id="38">
    <w:p w14:paraId="032CEAFA" w14:textId="77777777" w:rsidR="00354234" w:rsidRPr="00C024B6" w:rsidRDefault="00354234" w:rsidP="00A36C5A">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7D1F42">
        <w:rPr>
          <w:rFonts w:ascii="Open Sans" w:hAnsi="Open Sans" w:cs="Open Sans"/>
          <w:lang w:val="fr-BE"/>
        </w:rPr>
        <w:t xml:space="preserve"> </w:t>
      </w:r>
      <w:r w:rsidRPr="00C024B6">
        <w:rPr>
          <w:lang w:val="fr-BE"/>
        </w:rPr>
        <w:t>Ces critères de sélection devraient être élaborés en y associant un niveau minimal.</w:t>
      </w:r>
    </w:p>
  </w:endnote>
  <w:endnote w:id="39">
    <w:p w14:paraId="37791063" w14:textId="77777777" w:rsidR="00354234" w:rsidRPr="003334FA" w:rsidRDefault="00354234" w:rsidP="00A36C5A">
      <w:pPr>
        <w:pStyle w:val="Eindnoottekst"/>
        <w:spacing w:before="0" w:after="0"/>
        <w:rPr>
          <w:rFonts w:cstheme="minorHAnsi"/>
          <w:lang w:val="fr-FR"/>
        </w:rPr>
      </w:pPr>
      <w:r w:rsidRPr="00F83774">
        <w:rPr>
          <w:rStyle w:val="Eindnootmarkering"/>
          <w:szCs w:val="16"/>
        </w:rPr>
        <w:endnoteRef/>
      </w:r>
      <w:r w:rsidRPr="003334FA">
        <w:rPr>
          <w:lang w:val="fr-FR"/>
        </w:rPr>
        <w:t xml:space="preserve"> Lors de la détermination de la nature et du nombre de références, le pouvoir adjudicateur doit rester équitable. Il doit éviter qu’un </w:t>
      </w:r>
      <w:r w:rsidRPr="00E552C0">
        <w:rPr>
          <w:bCs/>
          <w:lang w:val="fr-FR"/>
        </w:rPr>
        <w:t>soumissionnaire</w:t>
      </w:r>
      <w:r w:rsidRPr="00A36C5A">
        <w:rPr>
          <w:bCs/>
          <w:lang w:val="fr-FR"/>
        </w:rPr>
        <w:t xml:space="preserve"> n</w:t>
      </w:r>
      <w:r w:rsidRPr="003334FA">
        <w:rPr>
          <w:rFonts w:cstheme="minorHAnsi"/>
          <w:lang w:val="fr-FR"/>
        </w:rPr>
        <w:t>on choisi puisse démontrer que le pouvoir adjudicateur a mentionné des exigences non équitables et/ou non pertinentes. Une étude préalable du marché peut lui offrir une vue claire des exigences qui doivent être posées en réalité.</w:t>
      </w:r>
    </w:p>
  </w:endnote>
  <w:endnote w:id="40">
    <w:p w14:paraId="2FC6F2BA" w14:textId="77777777" w:rsidR="00354234" w:rsidRPr="005A62F6" w:rsidRDefault="00354234" w:rsidP="00A36C5A">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5A62F6">
        <w:rPr>
          <w:rFonts w:ascii="Open Sans" w:hAnsi="Open Sans" w:cs="Open Sans"/>
          <w:lang w:val="fr-BE"/>
        </w:rPr>
        <w:t xml:space="preserve">  Facultatif: voir art. 74 AR P</w:t>
      </w:r>
      <w:r>
        <w:rPr>
          <w:rFonts w:ascii="Open Sans" w:hAnsi="Open Sans" w:cs="Open Sans"/>
          <w:lang w:val="fr-BE"/>
        </w:rPr>
        <w:t>a</w:t>
      </w:r>
      <w:r w:rsidRPr="005A62F6">
        <w:rPr>
          <w:rFonts w:ascii="Open Sans" w:hAnsi="Open Sans" w:cs="Open Sans"/>
          <w:lang w:val="fr-BE"/>
        </w:rPr>
        <w:t>ssation.</w:t>
      </w:r>
    </w:p>
  </w:endnote>
  <w:endnote w:id="41">
    <w:p w14:paraId="7E5A97A4" w14:textId="77777777" w:rsidR="00354234" w:rsidRPr="005A62F6" w:rsidRDefault="00354234" w:rsidP="00A36C5A">
      <w:pPr>
        <w:pStyle w:val="Eindnoottekst"/>
        <w:spacing w:before="0" w:after="0"/>
        <w:rPr>
          <w:lang w:val="fr-BE"/>
        </w:rPr>
      </w:pPr>
      <w:r w:rsidRPr="00C12B10">
        <w:rPr>
          <w:rStyle w:val="Eindnootmarkering"/>
          <w:rFonts w:ascii="Open Sans" w:hAnsi="Open Sans" w:cs="Open Sans"/>
          <w:bCs/>
          <w:szCs w:val="16"/>
        </w:rPr>
        <w:endnoteRef/>
      </w:r>
      <w:r w:rsidRPr="00C12B10">
        <w:rPr>
          <w:bCs/>
          <w:lang w:val="fr-BE"/>
        </w:rPr>
        <w:t xml:space="preserve"> </w:t>
      </w:r>
      <w:r w:rsidRPr="005A62F6">
        <w:rPr>
          <w:lang w:val="fr-BE"/>
        </w:rPr>
        <w:t>Ce critère peut être important lors de l’exécution par exemple, de services pour lesquels la sécurité est primordiale (par ex. la fabrication de documents de sécurité). Dans ce cas, le pouvoir adjudicateur doit également rester équitable et doit pouvoir prouver que les exigences qu’il a fixées sont entièrement justifiées.</w:t>
      </w:r>
    </w:p>
  </w:endnote>
  <w:endnote w:id="42">
    <w:p w14:paraId="05855BCD" w14:textId="77777777" w:rsidR="00354234" w:rsidRPr="00633149" w:rsidRDefault="00354234" w:rsidP="00A36C5A">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633149">
        <w:rPr>
          <w:rFonts w:ascii="Open Sans" w:hAnsi="Open Sans" w:cs="Open Sans"/>
          <w:lang w:val="fr-BE"/>
        </w:rPr>
        <w:t xml:space="preserve"> Choisir la mention et l</w:t>
      </w:r>
      <w:r>
        <w:rPr>
          <w:rFonts w:ascii="Open Sans" w:hAnsi="Open Sans" w:cs="Open Sans"/>
          <w:lang w:val="fr-BE"/>
        </w:rPr>
        <w:t>es paragraphes correspondants corrects.</w:t>
      </w:r>
    </w:p>
  </w:endnote>
  <w:endnote w:id="43">
    <w:p w14:paraId="570FAD4F" w14:textId="77777777" w:rsidR="00354234" w:rsidRPr="0054048D" w:rsidRDefault="00354234" w:rsidP="00A36C5A">
      <w:pPr>
        <w:pStyle w:val="Eindnoottekst"/>
        <w:spacing w:before="0" w:after="0"/>
        <w:rPr>
          <w:lang w:val="fr-BE"/>
        </w:rPr>
      </w:pPr>
      <w:r w:rsidRPr="00ED5E93">
        <w:rPr>
          <w:rStyle w:val="Eindnootmarkering"/>
          <w:rFonts w:ascii="Calibri" w:hAnsi="Calibri"/>
        </w:rPr>
        <w:endnoteRef/>
      </w:r>
      <w:r w:rsidRPr="0054048D">
        <w:rPr>
          <w:lang w:val="fr-BE"/>
        </w:rPr>
        <w:t xml:space="preserve"> </w:t>
      </w:r>
      <w:bookmarkStart w:id="166" w:name="_Hlk37932251"/>
      <w:r w:rsidRPr="0054048D">
        <w:rPr>
          <w:lang w:val="fr-BE"/>
        </w:rPr>
        <w:t>Pour les marchés inférieurs au seuil européen, le pouvoir adjudicateur a le choix entre la pondération ou l’ordre décroissant. À défaut, les critères d’attribution auront la même valeur. Pour les marchés publics qui atteignent les seuils européens, le pouvoir adjudicateur précise la pondération des critères d’attribution dans les documents de marché, sauf lorsque l’offre économiquement la plus avantageuse est déterminée sur la seule base du prix. Cette pondération peut être exprimée en prévoyant une fourchette avec une différence appropriée entre le minimum et le maximum. Lorsque la pondération n’est pas possible pour des raisons objectives, le pouvoir adjudicateur mentionne les critères par ordre décroissant.</w:t>
      </w:r>
      <w:bookmarkEnd w:id="166"/>
    </w:p>
  </w:endnote>
  <w:endnote w:id="44">
    <w:p w14:paraId="52098869" w14:textId="77777777" w:rsidR="00354234" w:rsidRPr="00AF1395" w:rsidRDefault="00354234" w:rsidP="00A36C5A">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AF1395">
        <w:rPr>
          <w:rFonts w:ascii="Open Sans" w:hAnsi="Open Sans" w:cs="Open Sans"/>
          <w:lang w:val="fr-BE"/>
        </w:rPr>
        <w:t xml:space="preserve"> Mentionner le degré d’importance en pourcentage.</w:t>
      </w:r>
    </w:p>
  </w:endnote>
  <w:endnote w:id="45">
    <w:p w14:paraId="52C30A62" w14:textId="77777777" w:rsidR="00354234" w:rsidRPr="00AF1395" w:rsidRDefault="00354234" w:rsidP="00A36C5A">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AF1395">
        <w:rPr>
          <w:rFonts w:ascii="Open Sans" w:hAnsi="Open Sans" w:cs="Open Sans"/>
          <w:lang w:val="fr-BE"/>
        </w:rPr>
        <w:t xml:space="preserve"> Mentionner le degré d’importance en pourcentage.</w:t>
      </w:r>
    </w:p>
  </w:endnote>
  <w:endnote w:id="46">
    <w:p w14:paraId="7D0305F4" w14:textId="77777777" w:rsidR="00354234" w:rsidRPr="00A94F5E" w:rsidRDefault="00354234" w:rsidP="00A36C5A">
      <w:pPr>
        <w:pStyle w:val="Eindnoottekst"/>
        <w:spacing w:before="0" w:after="0"/>
        <w:rPr>
          <w:lang w:val="fr-BE"/>
        </w:rPr>
      </w:pPr>
      <w:r w:rsidRPr="00ED5E93">
        <w:rPr>
          <w:rStyle w:val="Eindnootmarkering"/>
          <w:rFonts w:ascii="Calibri" w:hAnsi="Calibri"/>
        </w:rPr>
        <w:endnoteRef/>
      </w:r>
      <w:r w:rsidRPr="00A94F5E">
        <w:rPr>
          <w:lang w:val="fr-BE"/>
        </w:rPr>
        <w:t xml:space="preserve"> Le pouvoir adjudicateur doit choisir cette option lorsque le montant du marché est inférieur au seuil européen.</w:t>
      </w:r>
    </w:p>
  </w:endnote>
  <w:endnote w:id="47">
    <w:p w14:paraId="78084F55" w14:textId="77777777" w:rsidR="00354234" w:rsidRPr="00AF1395" w:rsidRDefault="00354234" w:rsidP="00A36C5A">
      <w:pPr>
        <w:pStyle w:val="Eindnoottekst"/>
        <w:spacing w:before="0" w:after="0"/>
        <w:rPr>
          <w:lang w:val="fr-BE"/>
        </w:rPr>
      </w:pPr>
      <w:r w:rsidRPr="00ED5E93">
        <w:rPr>
          <w:rStyle w:val="Eindnootmarkering"/>
          <w:rFonts w:ascii="Calibri" w:hAnsi="Calibri"/>
          <w:szCs w:val="16"/>
        </w:rPr>
        <w:endnoteRef/>
      </w:r>
      <w:r w:rsidRPr="00AF1395">
        <w:rPr>
          <w:lang w:val="fr-BE"/>
        </w:rPr>
        <w:t xml:space="preserve"> Une telle disposition n’est pas obligatoire et n’est à conseiller que si le pouvoir adjudicateur est tout-à-fait assuré de sa liste (des points de contrôle ne peuvent pas être oubliés). Toutefois « pour éviter tout risque de favoritisme, la méthode d’évaluation appliquée par le pouvoir adjudicateur afin d’évaluer et de classer concrètement les offres ne saurait, en principe, être déterminée après l’ouverture des offres par le pouvoir adjudicateur. » (C.J.U.E., Dimarso c/ État belge, C-6/15, 14 juillet 2016).</w:t>
      </w:r>
    </w:p>
  </w:endnote>
  <w:endnote w:id="48">
    <w:p w14:paraId="71D86D15" w14:textId="77777777" w:rsidR="00354234" w:rsidRPr="00AF1395" w:rsidRDefault="00354234" w:rsidP="00A36C5A">
      <w:pPr>
        <w:pStyle w:val="Eindnoottekst"/>
        <w:spacing w:before="0" w:after="0"/>
        <w:rPr>
          <w:rFonts w:ascii="Calibri" w:hAnsi="Calibri"/>
          <w:lang w:val="fr-BE"/>
        </w:rPr>
      </w:pPr>
      <w:r w:rsidRPr="00EE19AB">
        <w:rPr>
          <w:rStyle w:val="Eindnootmarkering"/>
          <w:rFonts w:ascii="Calibri" w:hAnsi="Calibri"/>
          <w:szCs w:val="16"/>
        </w:rPr>
        <w:endnoteRef/>
      </w:r>
      <w:r w:rsidRPr="00AF1395">
        <w:rPr>
          <w:lang w:val="fr-BE"/>
        </w:rPr>
        <w:t xml:space="preserve"> Pour le critère prix plusieurs méthodes existent, à titre d’exemple la formule suivante est souvent utilisée : A = (P+bas/P offre) x pondération.</w:t>
      </w:r>
    </w:p>
  </w:endnote>
  <w:endnote w:id="49">
    <w:p w14:paraId="16DDAC8D" w14:textId="77777777" w:rsidR="00354234" w:rsidRPr="00A94F5E" w:rsidRDefault="00354234" w:rsidP="00A36C5A">
      <w:pPr>
        <w:pStyle w:val="Eindnoottekst"/>
        <w:spacing w:before="0" w:after="0"/>
        <w:rPr>
          <w:lang w:val="fr-BE"/>
        </w:rPr>
      </w:pPr>
      <w:r w:rsidRPr="00ED5E93">
        <w:rPr>
          <w:rStyle w:val="Eindnootmarkering"/>
          <w:rFonts w:ascii="Calibri" w:hAnsi="Calibri"/>
        </w:rPr>
        <w:endnoteRef/>
      </w:r>
      <w:r w:rsidRPr="00A94F5E">
        <w:rPr>
          <w:lang w:val="fr-BE"/>
        </w:rPr>
        <w:t xml:space="preserve"> Le pouvoir adjudicateur doit choisir cette option lorsque le montant du marché est inférieur au seuil européen.</w:t>
      </w:r>
    </w:p>
  </w:endnote>
  <w:endnote w:id="50">
    <w:p w14:paraId="05AFD9BC" w14:textId="77777777" w:rsidR="00354234" w:rsidRPr="009210B0" w:rsidRDefault="00354234" w:rsidP="00A36C5A">
      <w:pPr>
        <w:pStyle w:val="Eindnoottekst"/>
        <w:spacing w:before="0" w:after="0"/>
        <w:jc w:val="both"/>
        <w:rPr>
          <w:lang w:val="fr-BE"/>
        </w:rPr>
      </w:pPr>
      <w:r w:rsidRPr="003013EF">
        <w:rPr>
          <w:rStyle w:val="Eindnootmarkering"/>
          <w:rFonts w:ascii="Calibri" w:hAnsi="Calibri" w:cs="Calibri"/>
          <w:sz w:val="20"/>
        </w:rPr>
        <w:endnoteRef/>
      </w:r>
      <w:r w:rsidRPr="00114722">
        <w:rPr>
          <w:rFonts w:ascii="Calibri" w:hAnsi="Calibri" w:cs="Calibri"/>
          <w:sz w:val="16"/>
          <w:szCs w:val="16"/>
          <w:lang w:val="fr-FR"/>
        </w:rPr>
        <w:t xml:space="preserve"> </w:t>
      </w:r>
      <w:r w:rsidRPr="009210B0">
        <w:rPr>
          <w:lang w:val="fr-BE"/>
        </w:rPr>
        <w:t>Le marché peut être modifié pendant l’exécution du marché en vertu : 1° des dispositions applicables de plein droit (art. 38/1 à 38/6), 2° clauses de réexamen obligatoirement à reprendre dans les documents de marché (points 13.1 et 13.2) : on ne peut déroger aux articles 38/8, 38/11 à 38/19 ARE, mais ces clauses peuvent être explicitées, complétées ou précisées sur mesure; 3) clauses de réexamens facultatives en application de l’art. 38/7 ARE (sauf services manuels de l’Annexe 1 ARE) et de l’art. 38 ARE. Ces clauses de réexamen doivent être choisies et rédigées en fonction de la nature du marché et des faits dont le pouvoir adjudicateur a connaissance et qui pourraient influencer l’exécution du marché au point de risquer une remise en concurrence du marché. En l’absence d’une telle clause, seules les dispositions applicables de plein droit pourront être invoquées aussi bien par l’adjudicataire que par le pouvoir adjudicateur selon le cas (voir Rapport au Roi, MB 22 juin 2017, p. 68331).</w:t>
      </w:r>
    </w:p>
  </w:endnote>
  <w:endnote w:id="51">
    <w:p w14:paraId="4124C035" w14:textId="77777777" w:rsidR="00354234" w:rsidRPr="00237DC6" w:rsidRDefault="00354234" w:rsidP="00A36C5A">
      <w:pPr>
        <w:pStyle w:val="Eindnoottekst"/>
        <w:spacing w:before="0" w:after="0"/>
        <w:rPr>
          <w:lang w:val="fr-BE"/>
        </w:rPr>
      </w:pPr>
      <w:r w:rsidRPr="0057799E">
        <w:rPr>
          <w:rStyle w:val="Eindnootmarkering"/>
        </w:rPr>
        <w:endnoteRef/>
      </w:r>
      <w:r w:rsidRPr="00237DC6">
        <w:rPr>
          <w:lang w:val="fr-BE"/>
        </w:rPr>
        <w:t xml:space="preserve"> Si le marché prévoit une révision de prix.</w:t>
      </w:r>
    </w:p>
  </w:endnote>
  <w:endnote w:id="52">
    <w:p w14:paraId="722BD2FC" w14:textId="77777777" w:rsidR="00354234" w:rsidRPr="007C05CE" w:rsidRDefault="00354234" w:rsidP="00A36C5A">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7C05CE">
        <w:rPr>
          <w:rFonts w:ascii="Open Sans" w:hAnsi="Open Sans" w:cs="Open Sans"/>
          <w:lang w:val="fr-BE"/>
        </w:rPr>
        <w:t xml:space="preserve"> </w:t>
      </w:r>
      <w:r w:rsidRPr="007C05CE">
        <w:rPr>
          <w:lang w:val="fr-BE"/>
        </w:rPr>
        <w:t>Il peut être dérogé aux articles 38/9 et 38/10, moyennant motivation expresse dans le cahier spécial des charges, et pour autant que la dérogation soit dûment motivée, mais sans que le caractère indispensable de cette dérogation ne doive être démontré,</w:t>
      </w:r>
    </w:p>
  </w:endnote>
  <w:endnote w:id="53">
    <w:p w14:paraId="67F4F6D1" w14:textId="77777777" w:rsidR="00354234" w:rsidRPr="006D34CE" w:rsidRDefault="00354234" w:rsidP="00A36C5A">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6D34CE">
        <w:rPr>
          <w:rFonts w:ascii="Open Sans" w:hAnsi="Open Sans" w:cs="Open Sans"/>
          <w:lang w:val="fr-BE"/>
        </w:rPr>
        <w:t xml:space="preserve"> </w:t>
      </w:r>
      <w:r w:rsidRPr="006D34CE">
        <w:rPr>
          <w:lang w:val="fr-BE"/>
        </w:rPr>
        <w:t xml:space="preserve">La révision des prix est obligatoire dans tous les marchés de services manuels relevant de l’annexe 1 de l’AR du 14 janvier 2013, sauf lorsque le montant estimé est inférieur à 120.000 euros HTVA et à 120 jours ouvrables ou 180 jours calendrier. Pour les marchés de fournitures et de services non manuels, il est conseillé de prévoir une révision de prix, particulièrement pour les marchés pluriannuels. Pour des exemples voir le lien suivant </w:t>
      </w:r>
      <w:hyperlink r:id="rId1" w:history="1">
        <w:r w:rsidRPr="006D34CE">
          <w:rPr>
            <w:rStyle w:val="Hyperlink"/>
            <w:rFonts w:cs="Arial"/>
            <w:lang w:val="fr-BE"/>
          </w:rPr>
          <w:t>https://5089.f2w.fedict.be/fr/documents/formules-de-revisions-de-prix-cms</w:t>
        </w:r>
      </w:hyperlink>
    </w:p>
  </w:endnote>
  <w:endnote w:id="54">
    <w:p w14:paraId="2922124A" w14:textId="77777777" w:rsidR="00354234" w:rsidRPr="00927E95" w:rsidRDefault="00354234">
      <w:pPr>
        <w:pStyle w:val="Eindnoottekst"/>
        <w:spacing w:before="0" w:after="0"/>
        <w:rPr>
          <w:lang w:val="fr-BE"/>
        </w:rPr>
      </w:pPr>
      <w:r w:rsidRPr="004E6A9E">
        <w:rPr>
          <w:rStyle w:val="Eindnootmarkering"/>
          <w:szCs w:val="16"/>
        </w:rPr>
        <w:endnoteRef/>
      </w:r>
      <w:r w:rsidRPr="00927E95">
        <w:rPr>
          <w:lang w:val="fr-BE"/>
        </w:rPr>
        <w:t xml:space="preserve"> Biffer la mention inutile</w:t>
      </w:r>
      <w:r>
        <w:rPr>
          <w:lang w:val="fr-BE"/>
        </w:rPr>
        <w:t>.</w:t>
      </w:r>
    </w:p>
  </w:endnote>
  <w:endnote w:id="55">
    <w:p w14:paraId="4D313B34" w14:textId="77777777" w:rsidR="00354234" w:rsidRPr="00784863" w:rsidRDefault="00354234">
      <w:pPr>
        <w:pStyle w:val="Eindnoottekst"/>
        <w:spacing w:before="0" w:after="0"/>
        <w:rPr>
          <w:lang w:val="fr-BE"/>
        </w:rPr>
      </w:pPr>
      <w:r w:rsidRPr="008F145B">
        <w:rPr>
          <w:rStyle w:val="Eindnootmarkering"/>
          <w:rFonts w:ascii="Calibri" w:hAnsi="Calibri" w:cs="Arial"/>
        </w:rPr>
        <w:endnoteRef/>
      </w:r>
      <w:r w:rsidRPr="00784863">
        <w:rPr>
          <w:rStyle w:val="Eindnootmarkering"/>
          <w:rFonts w:ascii="Calibri" w:hAnsi="Calibri" w:cs="Arial"/>
          <w:lang w:val="fr-BE"/>
        </w:rPr>
        <w:t xml:space="preserve"> </w:t>
      </w:r>
      <w:r w:rsidRPr="00784863">
        <w:rPr>
          <w:lang w:val="fr-BE"/>
        </w:rPr>
        <w:t>Cette rubrique a surtout un intérêt, lorsque les réceptions ont lieu à l’étranger. Le pouvoir adjudicateur est tenu de mentionner dans le cahier spécial des charges la formule de calcul, ce sont en effet des frais incombant à l’adjudicataire, qu’il doit donc incorporer dans son prix et qui ont, en conséquence, une influence sur le choix de l’adjudicataire sur base des critères d’attribution mentionnés au cahier spécial des charges.</w:t>
      </w:r>
    </w:p>
  </w:endnote>
  <w:endnote w:id="56">
    <w:p w14:paraId="7A5B80F8" w14:textId="77777777" w:rsidR="00141C58" w:rsidRPr="00035128" w:rsidRDefault="00141C58" w:rsidP="00141C58">
      <w:pPr>
        <w:pStyle w:val="Eindnoottekst"/>
        <w:spacing w:before="0" w:after="0"/>
        <w:rPr>
          <w:sz w:val="24"/>
          <w:szCs w:val="24"/>
          <w:lang w:val="fr-FR"/>
        </w:rPr>
      </w:pPr>
      <w:r w:rsidRPr="00EB11B4">
        <w:rPr>
          <w:rStyle w:val="Eindnootmarkering"/>
        </w:rPr>
        <w:endnoteRef/>
      </w:r>
      <w:r w:rsidRPr="00035128">
        <w:rPr>
          <w:sz w:val="24"/>
          <w:szCs w:val="24"/>
          <w:lang w:val="fr-FR"/>
        </w:rPr>
        <w:t xml:space="preserve"> </w:t>
      </w:r>
      <w:r>
        <w:rPr>
          <w:lang w:val="fr-BE"/>
        </w:rPr>
        <w:t>L</w:t>
      </w:r>
      <w:r w:rsidRPr="00F01541">
        <w:rPr>
          <w:lang w:val="fr-BE"/>
        </w:rPr>
        <w:t xml:space="preserve">e règlement </w:t>
      </w:r>
      <w:r w:rsidRPr="00911DF2">
        <w:rPr>
          <w:i/>
          <w:iCs/>
          <w:lang w:val="fr-BE"/>
        </w:rPr>
        <w:t>obligatoire</w:t>
      </w:r>
      <w:r w:rsidRPr="00F01541">
        <w:rPr>
          <w:lang w:val="fr-BE"/>
        </w:rPr>
        <w:t xml:space="preserve"> n’est pas applicable aux exceptions, mentionnées à l’article 12/1, alinéa 4 de la loi du 17 juin 2016 (marchés portant à la fois sur le financement et l’exécution des travaux  (marchés de promotion), crédit-bail – location – location-vente, services d’assurance, marchés dont le paiement est effectué sur la base d’une consommation électrique ou conclus sur la base d’un abonnement, délai d’exécution plus court que deux mois).</w:t>
      </w:r>
      <w:r>
        <w:rPr>
          <w:lang w:val="fr-BE"/>
        </w:rPr>
        <w:t xml:space="preserve"> En application d’une disposition dans l</w:t>
      </w:r>
      <w:r w:rsidRPr="00DE143F">
        <w:rPr>
          <w:lang w:val="fr-BE"/>
        </w:rPr>
        <w:t xml:space="preserve">e cahier spécial des charges </w:t>
      </w:r>
      <w:r>
        <w:rPr>
          <w:lang w:val="fr-BE"/>
        </w:rPr>
        <w:t xml:space="preserve">le pouvoir adjudicateur </w:t>
      </w:r>
      <w:r w:rsidRPr="00DE143F">
        <w:rPr>
          <w:lang w:val="fr-BE"/>
        </w:rPr>
        <w:t>peut</w:t>
      </w:r>
      <w:r>
        <w:rPr>
          <w:lang w:val="fr-BE"/>
        </w:rPr>
        <w:t xml:space="preserve"> accorder</w:t>
      </w:r>
      <w:r w:rsidRPr="00DE143F">
        <w:rPr>
          <w:lang w:val="fr-BE"/>
        </w:rPr>
        <w:t xml:space="preserve"> un</w:t>
      </w:r>
      <w:r>
        <w:rPr>
          <w:lang w:val="fr-BE"/>
        </w:rPr>
        <w:t>e avance</w:t>
      </w:r>
      <w:r w:rsidRPr="00DE143F">
        <w:rPr>
          <w:lang w:val="fr-BE"/>
        </w:rPr>
        <w:t xml:space="preserve"> </w:t>
      </w:r>
      <w:r>
        <w:rPr>
          <w:lang w:val="fr-BE"/>
        </w:rPr>
        <w:t xml:space="preserve">dans ces cas </w:t>
      </w:r>
      <w:r w:rsidRPr="00DE143F">
        <w:rPr>
          <w:lang w:val="fr-BE"/>
        </w:rPr>
        <w:t>(max. 20% et maximum absolu 225.000 euros, sauf s’il s’agit d’une des exceptions prévues dans l’article 12/4 § 2 de la loi).</w:t>
      </w:r>
    </w:p>
  </w:endnote>
  <w:endnote w:id="57">
    <w:p w14:paraId="3E923BCB" w14:textId="77777777" w:rsidR="00516D5B" w:rsidRDefault="00516D5B" w:rsidP="00516D5B">
      <w:pPr>
        <w:pStyle w:val="Eindnoottekst"/>
        <w:spacing w:before="0" w:after="0"/>
        <w:rPr>
          <w:lang w:val="fr-FR"/>
        </w:rPr>
      </w:pPr>
      <w:r>
        <w:rPr>
          <w:rStyle w:val="Eindnootmarkering"/>
        </w:rPr>
        <w:endnoteRef/>
      </w:r>
      <w:r w:rsidRPr="00F01541">
        <w:rPr>
          <w:lang w:val="fr-FR"/>
        </w:rPr>
        <w:t xml:space="preserve"> Le législateur fait dépendre le montant de la taille de l’entreprise :</w:t>
      </w:r>
    </w:p>
    <w:p w14:paraId="0B0CA53A" w14:textId="77777777" w:rsidR="00516D5B" w:rsidRPr="0089614A" w:rsidRDefault="00516D5B" w:rsidP="00516D5B">
      <w:pPr>
        <w:pStyle w:val="Lijstalinea"/>
        <w:numPr>
          <w:ilvl w:val="0"/>
          <w:numId w:val="31"/>
        </w:numPr>
        <w:suppressAutoHyphens w:val="0"/>
        <w:spacing w:before="0" w:after="0"/>
        <w:rPr>
          <w:rFonts w:ascii="Calibri" w:eastAsia="Calibri" w:hAnsi="Calibri" w:cs="Calibri"/>
          <w:sz w:val="22"/>
          <w:lang w:val="fr-FR"/>
        </w:rPr>
      </w:pPr>
      <w:r w:rsidRPr="0089614A">
        <w:rPr>
          <w:rFonts w:ascii="Calibri" w:eastAsia="Calibri" w:hAnsi="Calibri" w:cs="Calibri"/>
          <w:sz w:val="22"/>
          <w:lang w:val="fr-FR"/>
        </w:rPr>
        <w:t>si l’adjudicataire est une micro-entreprise, c’est-à-dire une entreprise qui emploie moins de 10 personnes et dont le chiffre d’affaires annuel ou le total du bilan annuel ne dépasse pas 2 millions d’euros : 20 % ;</w:t>
      </w:r>
    </w:p>
    <w:p w14:paraId="7F2B6AAC" w14:textId="77777777" w:rsidR="00516D5B" w:rsidRPr="0089614A" w:rsidRDefault="00516D5B" w:rsidP="00516D5B">
      <w:pPr>
        <w:pStyle w:val="Lijstalinea"/>
        <w:numPr>
          <w:ilvl w:val="0"/>
          <w:numId w:val="31"/>
        </w:numPr>
        <w:suppressAutoHyphens w:val="0"/>
        <w:spacing w:before="0" w:after="0"/>
        <w:rPr>
          <w:rFonts w:ascii="Calibri" w:eastAsia="Calibri" w:hAnsi="Calibri" w:cs="Calibri"/>
          <w:sz w:val="22"/>
          <w:lang w:val="fr-FR"/>
        </w:rPr>
      </w:pPr>
      <w:r w:rsidRPr="0089614A">
        <w:rPr>
          <w:rFonts w:ascii="Calibri" w:eastAsia="Calibri" w:hAnsi="Calibri" w:cs="Calibri"/>
          <w:sz w:val="22"/>
          <w:lang w:val="fr-FR"/>
        </w:rPr>
        <w:t xml:space="preserve">si l’adjudicataire est une petite entreprise, c’est-à-dire une entreprise qui emploie moins de 50 personnes et dont le chiffre d’affaires annuel ou le total du bilan annuel ne dépasse pas 10 millions d’euros : 10 % ; </w:t>
      </w:r>
    </w:p>
    <w:p w14:paraId="3FA84910" w14:textId="77777777" w:rsidR="00516D5B" w:rsidRPr="0089614A" w:rsidRDefault="00516D5B" w:rsidP="00516D5B">
      <w:pPr>
        <w:pStyle w:val="Lijstalinea"/>
        <w:numPr>
          <w:ilvl w:val="0"/>
          <w:numId w:val="31"/>
        </w:numPr>
        <w:suppressAutoHyphens w:val="0"/>
        <w:spacing w:before="0" w:after="0"/>
        <w:rPr>
          <w:rFonts w:ascii="Calibri" w:eastAsia="Calibri" w:hAnsi="Calibri" w:cs="Calibri"/>
          <w:sz w:val="22"/>
          <w:lang w:val="fr-FR"/>
        </w:rPr>
      </w:pPr>
      <w:r w:rsidRPr="0089614A">
        <w:rPr>
          <w:rFonts w:ascii="Calibri" w:eastAsia="Calibri" w:hAnsi="Calibri" w:cs="Calibri"/>
          <w:sz w:val="22"/>
          <w:lang w:val="fr-FR"/>
        </w:rPr>
        <w:t>lorsque l’adjudicataire est une moyenne entreprise, à savoir une entreprise qui occupe moins de 250 personnes et dont le chiffre d’affaires annuel n’excède pas 50 millions d’euros ou dont le total du bilan annuel n’excède pas 43 millions d’euros : 5 %</w:t>
      </w:r>
    </w:p>
    <w:p w14:paraId="3607B8F7" w14:textId="77777777" w:rsidR="00516D5B" w:rsidRPr="0089614A" w:rsidRDefault="00516D5B" w:rsidP="0089614A">
      <w:pPr>
        <w:spacing w:before="0" w:after="0"/>
        <w:rPr>
          <w:rFonts w:ascii="Calibri" w:eastAsia="Calibri" w:hAnsi="Calibri" w:cs="Calibri"/>
          <w:sz w:val="22"/>
          <w:lang w:val="fr-FR"/>
        </w:rPr>
      </w:pPr>
      <w:r w:rsidRPr="00142B2D">
        <w:rPr>
          <w:rFonts w:cs="Open Sans"/>
          <w:color w:val="09181B" w:themeColor="text1"/>
          <w:szCs w:val="20"/>
          <w:lang w:val="fr-FR"/>
        </w:rPr>
        <w:t>Dans les cas mentionnés dans l’article 12/4 § 2 une avance plus élevée peut être accordée : il concerne ici les cas, également énumérés dans l’article 67 § 1 A.R. exécution.</w:t>
      </w:r>
    </w:p>
  </w:endnote>
  <w:endnote w:id="58">
    <w:p w14:paraId="130FE6DF" w14:textId="77777777" w:rsidR="003F13B6" w:rsidRPr="002232B9" w:rsidRDefault="003F13B6" w:rsidP="003F13B6">
      <w:pPr>
        <w:pStyle w:val="Eindnoottekst"/>
        <w:spacing w:before="0" w:after="0"/>
        <w:rPr>
          <w:lang w:val="fr-FR"/>
        </w:rPr>
      </w:pPr>
      <w:r>
        <w:rPr>
          <w:rStyle w:val="Eindnootmarkering"/>
        </w:rPr>
        <w:endnoteRef/>
      </w:r>
      <w:r w:rsidRPr="002232B9">
        <w:rPr>
          <w:lang w:val="fr-FR"/>
        </w:rPr>
        <w:t xml:space="preserve"> Le cahier spécial des c</w:t>
      </w:r>
      <w:r>
        <w:rPr>
          <w:lang w:val="fr-FR"/>
        </w:rPr>
        <w:t>harges peut prévoir un autre système, par exemple déduction de l’avance sur chaque montant, qui devient exigible après versement.</w:t>
      </w:r>
    </w:p>
  </w:endnote>
  <w:endnote w:id="59">
    <w:p w14:paraId="31C7B7F2" w14:textId="77777777" w:rsidR="000740D1" w:rsidRPr="009822E1" w:rsidRDefault="000740D1" w:rsidP="000740D1">
      <w:pPr>
        <w:pStyle w:val="Eindnoottekst"/>
        <w:spacing w:before="0" w:after="0"/>
        <w:rPr>
          <w:lang w:val="fr-FR"/>
        </w:rPr>
      </w:pPr>
      <w:r>
        <w:rPr>
          <w:rStyle w:val="Eindnootmarkering"/>
        </w:rPr>
        <w:endnoteRef/>
      </w:r>
      <w:r w:rsidRPr="009822E1">
        <w:rPr>
          <w:lang w:val="fr-FR"/>
        </w:rPr>
        <w:t xml:space="preserve"> Cette clause sert à régler les situations où</w:t>
      </w:r>
      <w:r>
        <w:rPr>
          <w:lang w:val="fr-FR"/>
        </w:rPr>
        <w:t xml:space="preserve"> l’exécution ne se déroule pas comme prévue</w:t>
      </w:r>
      <w:r w:rsidRPr="009822E1">
        <w:rPr>
          <w:lang w:val="fr-FR"/>
        </w:rPr>
        <w:t xml:space="preserve">. </w:t>
      </w:r>
      <w:r>
        <w:rPr>
          <w:lang w:val="fr-FR"/>
        </w:rPr>
        <w:t xml:space="preserve">Le pouvoir adjudicateur </w:t>
      </w:r>
      <w:r w:rsidRPr="009822E1">
        <w:rPr>
          <w:lang w:val="fr-FR"/>
        </w:rPr>
        <w:t xml:space="preserve">peut, à sa discrétion, </w:t>
      </w:r>
      <w:r>
        <w:rPr>
          <w:lang w:val="fr-FR"/>
        </w:rPr>
        <w:t xml:space="preserve">régler ces situations de manière </w:t>
      </w:r>
      <w:r w:rsidRPr="009822E1">
        <w:rPr>
          <w:lang w:val="fr-FR"/>
        </w:rPr>
        <w:t>différente.</w:t>
      </w:r>
    </w:p>
  </w:endnote>
  <w:endnote w:id="60">
    <w:p w14:paraId="07189240" w14:textId="77777777" w:rsidR="00354234" w:rsidRPr="006A739E" w:rsidRDefault="00354234">
      <w:pPr>
        <w:pStyle w:val="Eindnoottekst"/>
        <w:spacing w:before="0" w:after="0"/>
        <w:rPr>
          <w:lang w:val="fr-BE"/>
        </w:rPr>
      </w:pPr>
      <w:r w:rsidRPr="00ED5E93">
        <w:rPr>
          <w:rStyle w:val="Eindnootmarkering"/>
          <w:rFonts w:ascii="Calibri" w:hAnsi="Calibri" w:cs="Arial"/>
        </w:rPr>
        <w:endnoteRef/>
      </w:r>
      <w:r w:rsidRPr="006A739E">
        <w:rPr>
          <w:lang w:val="fr-BE"/>
        </w:rPr>
        <w:t xml:space="preserve"> Les documents du marché peuvent prévoir que la réception provisoire se déroule en d’autres modes. Voir les articles 129, 130 et 131 de l’AR du 14 janvier 2013. Dans ces cas la clause relative aux frais de la réception technique et de la vérification des fournitures devient particulièrement pertinente.</w:t>
      </w:r>
    </w:p>
  </w:endnote>
  <w:endnote w:id="61">
    <w:p w14:paraId="133C9FE2" w14:textId="77777777" w:rsidR="00354234" w:rsidRPr="00132961" w:rsidRDefault="00354234">
      <w:pPr>
        <w:pStyle w:val="Eindnoottekst"/>
        <w:spacing w:before="0" w:after="0"/>
        <w:rPr>
          <w:lang w:val="fr-BE"/>
        </w:rPr>
      </w:pPr>
      <w:r w:rsidRPr="004E6A9E">
        <w:rPr>
          <w:rStyle w:val="Eindnootmarkering"/>
          <w:szCs w:val="16"/>
        </w:rPr>
        <w:endnoteRef/>
      </w:r>
      <w:r w:rsidRPr="00132961">
        <w:rPr>
          <w:lang w:val="fr-BE"/>
        </w:rPr>
        <w:t xml:space="preserve"> S’il y a lieu, préciser de quels autres documents il s’agit. Dans le cas où aucun autre document n’est exigé, cette phrase peut être supprimée</w:t>
      </w:r>
      <w:r>
        <w:rPr>
          <w:lang w:val="fr-BE"/>
        </w:rPr>
        <w:t>.</w:t>
      </w:r>
    </w:p>
  </w:endnote>
  <w:endnote w:id="62">
    <w:p w14:paraId="17CE5734" w14:textId="77777777" w:rsidR="00354234" w:rsidRPr="00453D7C" w:rsidRDefault="00354234">
      <w:pPr>
        <w:pStyle w:val="Eindnoottekst"/>
        <w:spacing w:before="0" w:after="0"/>
        <w:rPr>
          <w:lang w:val="fr-BE"/>
        </w:rPr>
      </w:pPr>
      <w:r w:rsidRPr="003F1591">
        <w:rPr>
          <w:rStyle w:val="Eindnootmarkering"/>
          <w:szCs w:val="16"/>
        </w:rPr>
        <w:endnoteRef/>
      </w:r>
      <w:r w:rsidRPr="00453D7C">
        <w:rPr>
          <w:lang w:val="fr-BE"/>
        </w:rPr>
        <w:t xml:space="preserve"> </w:t>
      </w:r>
      <w:bookmarkStart w:id="214" w:name="_Hlk83022416"/>
      <w:r w:rsidRPr="00453D7C">
        <w:rPr>
          <w:rFonts w:ascii="Open Sans" w:hAnsi="Open Sans" w:cs="Open Sans"/>
          <w:szCs w:val="16"/>
          <w:lang w:val="fr-BE"/>
        </w:rPr>
        <w:t>Sauf lorsque le pouvoir adjudicateur impose une déclaration de créance séparée.</w:t>
      </w:r>
      <w:bookmarkEnd w:id="214"/>
    </w:p>
  </w:endnote>
  <w:endnote w:id="63">
    <w:p w14:paraId="5D38B050" w14:textId="77777777" w:rsidR="00354234" w:rsidRPr="00927E95" w:rsidRDefault="00354234">
      <w:pPr>
        <w:pStyle w:val="Eindnoottekst"/>
        <w:spacing w:before="0" w:after="0"/>
        <w:rPr>
          <w:lang w:val="fr-BE"/>
        </w:rPr>
      </w:pPr>
      <w:r w:rsidRPr="00DA725D">
        <w:rPr>
          <w:rStyle w:val="Eindnootmarkering"/>
          <w:rFonts w:ascii="Calibri" w:hAnsi="Calibri"/>
          <w:szCs w:val="16"/>
        </w:rPr>
        <w:endnoteRef/>
      </w:r>
      <w:r w:rsidRPr="00927E95">
        <w:rPr>
          <w:rStyle w:val="Eindnootmarkering"/>
          <w:rFonts w:ascii="Calibri" w:hAnsi="Calibri"/>
          <w:szCs w:val="16"/>
          <w:lang w:val="fr-BE"/>
        </w:rPr>
        <w:t xml:space="preserve"> </w:t>
      </w:r>
      <w:r w:rsidRPr="00927E95">
        <w:rPr>
          <w:lang w:val="fr-BE"/>
        </w:rPr>
        <w:t>Si applicable.</w:t>
      </w:r>
    </w:p>
  </w:endnote>
  <w:endnote w:id="64">
    <w:p w14:paraId="1A9ECE26" w14:textId="77777777" w:rsidR="00354234" w:rsidRPr="00FF6D31" w:rsidRDefault="00354234">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FF6D31">
        <w:rPr>
          <w:rFonts w:ascii="Open Sans" w:hAnsi="Open Sans" w:cs="Open Sans"/>
          <w:lang w:val="fr-BE"/>
        </w:rPr>
        <w:t xml:space="preserve"> </w:t>
      </w:r>
      <w:r w:rsidRPr="00FF6D31">
        <w:rPr>
          <w:lang w:val="fr-BE"/>
        </w:rPr>
        <w:t>Il y a lieu de mentionner dans cette rubrique les prescriptions techniques applicables à ce marché. Il est conseillé de procéder de manière très claire, de telle sorte que le soumissionnaire potentiel puisse aisément lire et comprendre les prescriptions techniques.</w:t>
      </w:r>
    </w:p>
  </w:endnote>
  <w:endnote w:id="65">
    <w:p w14:paraId="3DF223A6" w14:textId="77777777" w:rsidR="00354234" w:rsidRPr="004969C3" w:rsidRDefault="00354234" w:rsidP="00EA25B2">
      <w:pPr>
        <w:pStyle w:val="Eindnoottekst"/>
        <w:spacing w:before="0" w:after="0"/>
        <w:rPr>
          <w:rFonts w:ascii="Open Sans" w:hAnsi="Open Sans" w:cs="Open Sans"/>
          <w:lang w:val="fr-FR"/>
        </w:rPr>
      </w:pPr>
      <w:r w:rsidRPr="00E725BA">
        <w:rPr>
          <w:rStyle w:val="Eindnootmarkering"/>
          <w:rFonts w:ascii="Open Sans" w:hAnsi="Open Sans" w:cs="Open Sans"/>
        </w:rPr>
        <w:endnoteRef/>
      </w:r>
      <w:r w:rsidRPr="004969C3">
        <w:rPr>
          <w:rFonts w:ascii="Open Sans" w:hAnsi="Open Sans" w:cs="Open Sans"/>
          <w:lang w:val="fr-FR"/>
        </w:rPr>
        <w:t xml:space="preserve"> Si applicable.</w:t>
      </w:r>
    </w:p>
  </w:endnote>
  <w:endnote w:id="66">
    <w:p w14:paraId="053155EC" w14:textId="77777777" w:rsidR="00354234" w:rsidRPr="00C62344" w:rsidRDefault="00354234" w:rsidP="00EA25B2">
      <w:pPr>
        <w:pStyle w:val="Eindnoottekst"/>
        <w:spacing w:before="0" w:after="0"/>
        <w:rPr>
          <w:lang w:val="fr-FR"/>
        </w:rPr>
      </w:pPr>
      <w:r>
        <w:rPr>
          <w:rStyle w:val="Eindnootmarkering"/>
        </w:rPr>
        <w:endnoteRef/>
      </w:r>
      <w:r w:rsidRPr="00C62344">
        <w:rPr>
          <w:lang w:val="fr-FR"/>
        </w:rPr>
        <w:t xml:space="preserve"> Voir le manuel, mis à disposition par le service e-procurement </w:t>
      </w:r>
    </w:p>
    <w:p w14:paraId="50B9EC5D" w14:textId="77777777" w:rsidR="00354234" w:rsidRPr="00C62344" w:rsidRDefault="00354234" w:rsidP="00EA25B2">
      <w:pPr>
        <w:pStyle w:val="Eindnoottekst"/>
        <w:spacing w:before="0" w:after="0"/>
        <w:rPr>
          <w:lang w:val="fr-FR"/>
        </w:rPr>
      </w:pPr>
      <w:r w:rsidRPr="00C62344">
        <w:rPr>
          <w:lang w:val="fr-FR"/>
        </w:rPr>
        <w:t>https://www.publicprocurement.be/sites/default/files/documents/man_espd_acheteur_fr_200.pdf</w:t>
      </w:r>
    </w:p>
  </w:endnote>
  <w:endnote w:id="67">
    <w:p w14:paraId="06D3909E" w14:textId="77777777" w:rsidR="00114722" w:rsidRPr="000745F9" w:rsidRDefault="00114722">
      <w:pPr>
        <w:pStyle w:val="Eindnoottekst"/>
        <w:spacing w:before="0" w:after="0"/>
        <w:rPr>
          <w:rFonts w:ascii="Open Sans" w:hAnsi="Open Sans" w:cs="Open Sans"/>
          <w:lang w:val="fr-BE"/>
        </w:rPr>
      </w:pPr>
      <w:r w:rsidRPr="00854548">
        <w:rPr>
          <w:rStyle w:val="Stijl2Char"/>
          <w:rFonts w:ascii="Open Sans" w:eastAsiaTheme="minorHAnsi" w:hAnsi="Open Sans" w:cs="Open Sans"/>
          <w:b/>
          <w:bCs/>
          <w:color w:val="057A8B" w:themeColor="text2"/>
        </w:rPr>
        <w:endnoteRef/>
      </w:r>
      <w:r w:rsidRPr="000745F9">
        <w:rPr>
          <w:rFonts w:ascii="Open Sans" w:hAnsi="Open Sans" w:cs="Open Sans"/>
          <w:lang w:val="fr-BE"/>
        </w:rPr>
        <w:t xml:space="preserve"> Biffer la</w:t>
      </w:r>
      <w:r>
        <w:rPr>
          <w:rFonts w:ascii="Open Sans" w:hAnsi="Open Sans" w:cs="Open Sans"/>
          <w:lang w:val="fr-BE"/>
        </w:rPr>
        <w:t xml:space="preserve"> mention inutile.</w:t>
      </w:r>
    </w:p>
  </w:endnote>
  <w:endnote w:id="68">
    <w:p w14:paraId="7D5FBF7B" w14:textId="77777777" w:rsidR="00114722" w:rsidRPr="00927E95" w:rsidRDefault="00114722">
      <w:pPr>
        <w:pStyle w:val="Eindnoottekst"/>
        <w:spacing w:before="0" w:after="0"/>
        <w:rPr>
          <w:lang w:val="fr-BE"/>
        </w:rPr>
      </w:pPr>
      <w:r w:rsidRPr="00DF3C28">
        <w:rPr>
          <w:rStyle w:val="Eindnootmarkering"/>
          <w:szCs w:val="16"/>
        </w:rPr>
        <w:endnoteRef/>
      </w:r>
      <w:r w:rsidRPr="00F861CF">
        <w:rPr>
          <w:lang w:val="fr-BE"/>
        </w:rPr>
        <w:t xml:space="preserve"> Si applicable. </w:t>
      </w:r>
      <w:r w:rsidRPr="00927E95">
        <w:rPr>
          <w:lang w:val="fr-BE"/>
        </w:rPr>
        <w:t>Voir point 12.</w:t>
      </w:r>
    </w:p>
  </w:endnote>
  <w:endnote w:id="69">
    <w:p w14:paraId="5D41D9D4" w14:textId="77777777" w:rsidR="00114722" w:rsidRPr="00902F15" w:rsidRDefault="00114722">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902F15">
        <w:rPr>
          <w:rFonts w:ascii="Open Sans" w:hAnsi="Open Sans" w:cs="Open Sans"/>
          <w:lang w:val="fr-BE"/>
        </w:rPr>
        <w:t xml:space="preserve"> Biffer la mention inutile.</w:t>
      </w:r>
    </w:p>
  </w:endnote>
  <w:endnote w:id="70">
    <w:p w14:paraId="424E7581" w14:textId="77777777" w:rsidR="00114722" w:rsidRPr="00902F15" w:rsidRDefault="00114722">
      <w:pPr>
        <w:pStyle w:val="Eindnoottekst"/>
        <w:spacing w:before="0" w:after="0"/>
        <w:rPr>
          <w:lang w:val="fr-BE"/>
        </w:rPr>
      </w:pPr>
      <w:r w:rsidRPr="006F4E4F">
        <w:rPr>
          <w:rStyle w:val="Eindnootmarkering"/>
          <w:rFonts w:ascii="Calibri" w:hAnsi="Calibri"/>
        </w:rPr>
        <w:endnoteRef/>
      </w:r>
      <w:r w:rsidRPr="00902F15">
        <w:rPr>
          <w:lang w:val="fr-BE"/>
        </w:rPr>
        <w:t xml:space="preserve"> Ch</w:t>
      </w:r>
      <w:r>
        <w:rPr>
          <w:lang w:val="fr-BE"/>
        </w:rPr>
        <w:t>oisir une des deux possibilités.</w:t>
      </w:r>
    </w:p>
  </w:endnote>
  <w:endnote w:id="71">
    <w:p w14:paraId="56FEA762" w14:textId="77777777" w:rsidR="00114722" w:rsidRPr="00422FD0" w:rsidRDefault="00114722">
      <w:pPr>
        <w:pStyle w:val="Eindnoottekst"/>
        <w:spacing w:before="0" w:after="0"/>
        <w:rPr>
          <w:rFonts w:ascii="Open Sans" w:hAnsi="Open Sans" w:cs="Open Sans"/>
          <w:lang w:val="fr-BE"/>
        </w:rPr>
      </w:pPr>
      <w:r w:rsidRPr="00E725BA">
        <w:rPr>
          <w:rStyle w:val="Stijl2Char"/>
          <w:rFonts w:ascii="Open Sans" w:eastAsiaTheme="minorHAnsi" w:hAnsi="Open Sans" w:cs="Open Sans"/>
        </w:rPr>
        <w:endnoteRef/>
      </w:r>
      <w:r w:rsidRPr="00422FD0">
        <w:rPr>
          <w:rFonts w:ascii="Open Sans" w:hAnsi="Open Sans" w:cs="Open Sans"/>
          <w:lang w:val="fr-BE"/>
        </w:rPr>
        <w:t xml:space="preserve"> Biffer la mention inutile.</w:t>
      </w:r>
    </w:p>
  </w:endnote>
  <w:endnote w:id="72">
    <w:p w14:paraId="02684C6C" w14:textId="77777777" w:rsidR="00114722" w:rsidRPr="00927E95" w:rsidRDefault="00114722">
      <w:pPr>
        <w:pStyle w:val="Eindnoottekst"/>
        <w:spacing w:before="0" w:after="0"/>
        <w:rPr>
          <w:lang w:val="fr-BE"/>
        </w:rPr>
      </w:pPr>
      <w:r w:rsidRPr="00DF3C28">
        <w:rPr>
          <w:rStyle w:val="Eindnootmarkering"/>
          <w:szCs w:val="16"/>
        </w:rPr>
        <w:endnoteRef/>
      </w:r>
      <w:r w:rsidRPr="00F861CF">
        <w:rPr>
          <w:lang w:val="fr-BE"/>
        </w:rPr>
        <w:t xml:space="preserve"> Si applicable. </w:t>
      </w:r>
      <w:r w:rsidRPr="00927E95">
        <w:rPr>
          <w:lang w:val="fr-BE"/>
        </w:rPr>
        <w:t>Voir point 12.</w:t>
      </w:r>
    </w:p>
  </w:endnote>
  <w:endnote w:id="73">
    <w:p w14:paraId="76487B56" w14:textId="77777777" w:rsidR="00114722" w:rsidRPr="00927E95" w:rsidRDefault="00114722">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927E95">
        <w:rPr>
          <w:rFonts w:ascii="Open Sans" w:hAnsi="Open Sans" w:cs="Open Sans"/>
          <w:lang w:val="fr-BE"/>
        </w:rPr>
        <w:t xml:space="preserve"> Biffer la mention inutile.</w:t>
      </w:r>
    </w:p>
  </w:endnote>
  <w:endnote w:id="74">
    <w:p w14:paraId="55B0839C" w14:textId="77777777" w:rsidR="00114722" w:rsidRPr="00902F15" w:rsidRDefault="00114722">
      <w:pPr>
        <w:pStyle w:val="Eindnoottekst"/>
        <w:spacing w:before="0" w:after="0"/>
        <w:rPr>
          <w:lang w:val="fr-BE"/>
        </w:rPr>
      </w:pPr>
      <w:r w:rsidRPr="006F4E4F">
        <w:rPr>
          <w:rStyle w:val="Eindnootmarkering"/>
          <w:rFonts w:ascii="Calibri" w:hAnsi="Calibri"/>
        </w:rPr>
        <w:endnoteRef/>
      </w:r>
      <w:r w:rsidRPr="00902F15">
        <w:rPr>
          <w:lang w:val="fr-BE"/>
        </w:rPr>
        <w:t xml:space="preserve"> Ch</w:t>
      </w:r>
      <w:r>
        <w:rPr>
          <w:lang w:val="fr-BE"/>
        </w:rPr>
        <w:t>oisir une des deux possibilités.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altName w:val="Yu Gothic"/>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slonOpnface BT">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7AA1" w14:textId="4AA61CA1" w:rsidR="00110935" w:rsidRPr="00CA560E" w:rsidRDefault="00110935" w:rsidP="008A014D">
    <w:pPr>
      <w:pStyle w:val="Voettekst"/>
    </w:pPr>
    <w:r w:rsidRPr="002A2D88">
      <w:rPr>
        <w:lang w:val="fr-BE"/>
      </w:rPr>
      <w:t xml:space="preserve"> </w:t>
    </w:r>
    <w:r w:rsidRPr="008A014D">
      <w:t xml:space="preserve">| </w:t>
    </w: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sidRPr="008A014D">
      <w:rPr>
        <w:rStyle w:val="Zwaar"/>
      </w:rPr>
      <w:t>2</w:t>
    </w:r>
    <w:r w:rsidRPr="008A014D">
      <w:rPr>
        <w:rStyle w:val="Zwaar"/>
      </w:rPr>
      <w:fldChar w:fldCharType="end"/>
    </w:r>
    <w:r w:rsidRPr="008A014D">
      <w:t>/</w:t>
    </w:r>
    <w:r w:rsidR="001F4CDB">
      <w:fldChar w:fldCharType="begin"/>
    </w:r>
    <w:r w:rsidR="001F4CDB">
      <w:instrText xml:space="preserve"> NUMPAGES  \* MERGEFORMAT </w:instrText>
    </w:r>
    <w:r w:rsidR="001F4CDB">
      <w:fldChar w:fldCharType="separate"/>
    </w:r>
    <w:r w:rsidRPr="008A014D">
      <w:t>6</w:t>
    </w:r>
    <w:r w:rsidR="001F4CD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A60E" w14:textId="585F944B" w:rsidR="00110935" w:rsidRDefault="00110935" w:rsidP="00B03809">
    <w:pPr>
      <w:pStyle w:val="Voettekst"/>
    </w:pPr>
    <w:r>
      <w:rPr>
        <w:noProof/>
      </w:rPr>
      <w:drawing>
        <wp:anchor distT="0" distB="0" distL="114300" distR="114300" simplePos="0" relativeHeight="251658240" behindDoc="0" locked="0" layoutInCell="1" allowOverlap="1" wp14:anchorId="6089F8CC" wp14:editId="281AA6DE">
          <wp:simplePos x="0" y="0"/>
          <wp:positionH relativeFrom="column">
            <wp:posOffset>5652770</wp:posOffset>
          </wp:positionH>
          <wp:positionV relativeFrom="paragraph">
            <wp:posOffset>0</wp:posOffset>
          </wp:positionV>
          <wp:extent cx="460800" cy="331200"/>
          <wp:effectExtent l="0" t="0" r="0" b="0"/>
          <wp:wrapTopAndBottom/>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8456" w14:textId="77777777" w:rsidR="00C44A5B" w:rsidRDefault="00C44A5B" w:rsidP="007719B8">
      <w:pPr>
        <w:spacing w:after="0"/>
      </w:pPr>
      <w:r>
        <w:separator/>
      </w:r>
    </w:p>
  </w:footnote>
  <w:footnote w:type="continuationSeparator" w:id="0">
    <w:p w14:paraId="0808B75F" w14:textId="77777777" w:rsidR="00C44A5B" w:rsidRDefault="00C44A5B" w:rsidP="007719B8">
      <w:pPr>
        <w:spacing w:after="0"/>
      </w:pPr>
      <w:r>
        <w:continuationSeparator/>
      </w:r>
    </w:p>
  </w:footnote>
  <w:footnote w:type="continuationNotice" w:id="1">
    <w:p w14:paraId="3BD82D07" w14:textId="77777777" w:rsidR="00C44A5B" w:rsidRDefault="00C44A5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7046" w14:textId="49B1C764" w:rsidR="008532FE" w:rsidRDefault="008532FE" w:rsidP="00D424BC">
    <w:pPr>
      <w:pStyle w:val="Koptekst"/>
      <w:spacing w:after="0"/>
      <w:rPr>
        <w:lang w:val="fr-BE"/>
      </w:rPr>
    </w:pPr>
    <w:r w:rsidRPr="00E9430A">
      <w:rPr>
        <w:lang w:val="fr-BE"/>
      </w:rPr>
      <w:t xml:space="preserve">procédure </w:t>
    </w:r>
    <w:r w:rsidR="00D424BC">
      <w:rPr>
        <w:lang w:val="fr-BE"/>
      </w:rPr>
      <w:t>ouverte</w:t>
    </w:r>
  </w:p>
  <w:p w14:paraId="4C805395" w14:textId="5D7DD2F5" w:rsidR="00DA507E" w:rsidRPr="00E9430A" w:rsidRDefault="00DA507E" w:rsidP="00D424BC">
    <w:pPr>
      <w:pStyle w:val="Koptekst"/>
      <w:spacing w:after="0"/>
      <w:rPr>
        <w:lang w:val="fr-BE"/>
      </w:rPr>
    </w:pPr>
    <w:r>
      <w:rPr>
        <w:lang w:val="fr-BE"/>
      </w:rPr>
      <w:t>202</w:t>
    </w:r>
    <w:r w:rsidR="009B1E1B">
      <w:rPr>
        <w:lang w:val="fr-BE"/>
      </w:rPr>
      <w:t>4v1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1"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4" w15:restartNumberingAfterBreak="0">
    <w:nsid w:val="01C3463D"/>
    <w:multiLevelType w:val="multilevel"/>
    <w:tmpl w:val="5C442538"/>
    <w:lvl w:ilvl="0">
      <w:start w:val="1"/>
      <w:numFmt w:val="decimal"/>
      <w:pStyle w:val="StyleSteph"/>
      <w:lvlText w:val="%1."/>
      <w:lvlJc w:val="left"/>
      <w:pPr>
        <w:ind w:left="720" w:hanging="360"/>
      </w:pPr>
      <w:rPr>
        <w:rFont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2890"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86" w:hanging="1800"/>
      </w:pPr>
      <w:rPr>
        <w:rFonts w:hint="default"/>
      </w:rPr>
    </w:lvl>
    <w:lvl w:ilvl="8">
      <w:start w:val="1"/>
      <w:numFmt w:val="decimal"/>
      <w:isLgl/>
      <w:lvlText w:val="%1.%2.%3.%4.%5.%6.%7.%8.%9."/>
      <w:lvlJc w:val="left"/>
      <w:pPr>
        <w:ind w:left="4264" w:hanging="2160"/>
      </w:pPr>
      <w:rPr>
        <w:rFonts w:hint="default"/>
      </w:rPr>
    </w:lvl>
  </w:abstractNum>
  <w:abstractNum w:abstractNumId="5" w15:restartNumberingAfterBreak="0">
    <w:nsid w:val="02647385"/>
    <w:multiLevelType w:val="hybridMultilevel"/>
    <w:tmpl w:val="4F3E8A2C"/>
    <w:lvl w:ilvl="0" w:tplc="08130005">
      <w:start w:val="1"/>
      <w:numFmt w:val="bullet"/>
      <w:lvlText w:val=""/>
      <w:lvlJc w:val="left"/>
      <w:pPr>
        <w:ind w:left="1428" w:hanging="360"/>
      </w:pPr>
      <w:rPr>
        <w:rFonts w:ascii="Wingdings" w:hAnsi="Wingdings" w:hint="default"/>
      </w:rPr>
    </w:lvl>
    <w:lvl w:ilvl="1" w:tplc="437C6802">
      <w:numFmt w:val="bullet"/>
      <w:lvlText w:val="•"/>
      <w:lvlJc w:val="left"/>
      <w:pPr>
        <w:ind w:left="2496" w:hanging="708"/>
      </w:pPr>
      <w:rPr>
        <w:rFonts w:ascii="Calibri" w:eastAsiaTheme="minorHAnsi" w:hAnsi="Calibri" w:cs="Calibri"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 w15:restartNumberingAfterBreak="0">
    <w:nsid w:val="027D133A"/>
    <w:multiLevelType w:val="multilevel"/>
    <w:tmpl w:val="32E4A63E"/>
    <w:lvl w:ilvl="0">
      <w:start w:val="1"/>
      <w:numFmt w:val="decimal"/>
      <w:lvlText w:val="%1."/>
      <w:lvlJc w:val="left"/>
      <w:pPr>
        <w:tabs>
          <w:tab w:val="num" w:pos="360"/>
        </w:tabs>
        <w:ind w:left="360" w:hanging="360"/>
      </w:pPr>
      <w:rPr>
        <w:rFonts w:hint="default"/>
        <w:i w:val="0"/>
        <w:iCs/>
        <w:sz w:val="20"/>
      </w:rPr>
    </w:lvl>
    <w:lvl w:ilvl="1">
      <w:start w:val="1"/>
      <w:numFmt w:val="upperLetter"/>
      <w:lvlText w:val="%2."/>
      <w:lvlJc w:val="left"/>
      <w:pPr>
        <w:tabs>
          <w:tab w:val="num" w:pos="1080"/>
        </w:tabs>
        <w:ind w:left="1080" w:hanging="360"/>
      </w:pPr>
      <w:rPr>
        <w:rFonts w:hint="default"/>
        <w:sz w:val="20"/>
      </w:rPr>
    </w:lvl>
    <w:lvl w:ilvl="2">
      <w:start w:val="1"/>
      <w:numFmt w:val="decimal"/>
      <w:lvlText w:val="%3."/>
      <w:lvlJc w:val="left"/>
      <w:pPr>
        <w:tabs>
          <w:tab w:val="num" w:pos="1800"/>
        </w:tabs>
        <w:ind w:left="1800" w:hanging="360"/>
      </w:pPr>
      <w:rPr>
        <w:rFonts w:hint="default"/>
        <w:sz w:val="20"/>
      </w:rPr>
    </w:lvl>
    <w:lvl w:ilvl="3" w:tentative="1">
      <w:start w:val="1"/>
      <w:numFmt w:val="decimal"/>
      <w:lvlText w:val="%4."/>
      <w:lvlJc w:val="left"/>
      <w:pPr>
        <w:tabs>
          <w:tab w:val="num" w:pos="2520"/>
        </w:tabs>
        <w:ind w:left="2520" w:hanging="360"/>
      </w:pPr>
      <w:rPr>
        <w:rFonts w:hint="default"/>
        <w:sz w:val="20"/>
      </w:rPr>
    </w:lvl>
    <w:lvl w:ilvl="4" w:tentative="1">
      <w:start w:val="1"/>
      <w:numFmt w:val="decimal"/>
      <w:lvlText w:val="%5."/>
      <w:lvlJc w:val="left"/>
      <w:pPr>
        <w:tabs>
          <w:tab w:val="num" w:pos="3240"/>
        </w:tabs>
        <w:ind w:left="3240" w:hanging="360"/>
      </w:pPr>
      <w:rPr>
        <w:rFonts w:hint="default"/>
        <w:sz w:val="20"/>
      </w:rPr>
    </w:lvl>
    <w:lvl w:ilvl="5" w:tentative="1">
      <w:start w:val="1"/>
      <w:numFmt w:val="decimal"/>
      <w:lvlText w:val="%6."/>
      <w:lvlJc w:val="left"/>
      <w:pPr>
        <w:tabs>
          <w:tab w:val="num" w:pos="3960"/>
        </w:tabs>
        <w:ind w:left="3960" w:hanging="360"/>
      </w:pPr>
      <w:rPr>
        <w:rFonts w:hint="default"/>
        <w:sz w:val="20"/>
      </w:rPr>
    </w:lvl>
    <w:lvl w:ilvl="6" w:tentative="1">
      <w:start w:val="1"/>
      <w:numFmt w:val="decimal"/>
      <w:lvlText w:val="%7."/>
      <w:lvlJc w:val="left"/>
      <w:pPr>
        <w:tabs>
          <w:tab w:val="num" w:pos="4680"/>
        </w:tabs>
        <w:ind w:left="4680" w:hanging="360"/>
      </w:pPr>
      <w:rPr>
        <w:rFonts w:hint="default"/>
        <w:sz w:val="20"/>
      </w:rPr>
    </w:lvl>
    <w:lvl w:ilvl="7" w:tentative="1">
      <w:start w:val="1"/>
      <w:numFmt w:val="decimal"/>
      <w:lvlText w:val="%8."/>
      <w:lvlJc w:val="left"/>
      <w:pPr>
        <w:tabs>
          <w:tab w:val="num" w:pos="5400"/>
        </w:tabs>
        <w:ind w:left="5400" w:hanging="360"/>
      </w:pPr>
      <w:rPr>
        <w:rFonts w:hint="default"/>
        <w:sz w:val="20"/>
      </w:rPr>
    </w:lvl>
    <w:lvl w:ilvl="8" w:tentative="1">
      <w:start w:val="1"/>
      <w:numFmt w:val="decimal"/>
      <w:lvlText w:val="%9."/>
      <w:lvlJc w:val="left"/>
      <w:pPr>
        <w:tabs>
          <w:tab w:val="num" w:pos="6120"/>
        </w:tabs>
        <w:ind w:left="6120" w:hanging="360"/>
      </w:pPr>
      <w:rPr>
        <w:rFonts w:hint="default"/>
        <w:sz w:val="20"/>
      </w:rPr>
    </w:lvl>
  </w:abstractNum>
  <w:abstractNum w:abstractNumId="7" w15:restartNumberingAfterBreak="0">
    <w:nsid w:val="05412EDC"/>
    <w:multiLevelType w:val="hybridMultilevel"/>
    <w:tmpl w:val="DAD6D202"/>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082A72BB"/>
    <w:multiLevelType w:val="singleLevel"/>
    <w:tmpl w:val="62F82FEC"/>
    <w:lvl w:ilvl="0">
      <w:start w:val="5"/>
      <w:numFmt w:val="bullet"/>
      <w:lvlText w:val="-"/>
      <w:lvlJc w:val="left"/>
      <w:pPr>
        <w:tabs>
          <w:tab w:val="num" w:pos="2912"/>
        </w:tabs>
        <w:ind w:left="2912" w:hanging="360"/>
      </w:pPr>
      <w:rPr>
        <w:rFonts w:hint="default"/>
      </w:rPr>
    </w:lvl>
  </w:abstractNum>
  <w:abstractNum w:abstractNumId="9" w15:restartNumberingAfterBreak="0">
    <w:nsid w:val="117B5AC0"/>
    <w:multiLevelType w:val="hybridMultilevel"/>
    <w:tmpl w:val="84204704"/>
    <w:lvl w:ilvl="0" w:tplc="08130003">
      <w:start w:val="1"/>
      <w:numFmt w:val="bullet"/>
      <w:lvlText w:val="o"/>
      <w:lvlJc w:val="left"/>
      <w:pPr>
        <w:ind w:left="1571" w:hanging="360"/>
      </w:pPr>
      <w:rPr>
        <w:rFonts w:ascii="Courier New" w:hAnsi="Courier New" w:cs="Courier New" w:hint="default"/>
      </w:r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10" w15:restartNumberingAfterBreak="0">
    <w:nsid w:val="13C63998"/>
    <w:multiLevelType w:val="multilevel"/>
    <w:tmpl w:val="EBF0E2D8"/>
    <w:lvl w:ilvl="0">
      <w:start w:val="1"/>
      <w:numFmt w:val="decimal"/>
      <w:pStyle w:val="Kop2"/>
      <w:lvlText w:val="%1."/>
      <w:lvlJc w:val="left"/>
      <w:pPr>
        <w:ind w:left="5322"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1">
      <w:start w:val="1"/>
      <w:numFmt w:val="decimal"/>
      <w:pStyle w:val="Kop3"/>
      <w:lvlText w:val="%1.%2."/>
      <w:lvlJc w:val="left"/>
      <w:pPr>
        <w:ind w:left="4897"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Kop4"/>
      <w:lvlText w:val="%1.%2.%3."/>
      <w:lvlJc w:val="left"/>
      <w:pPr>
        <w:ind w:left="5682" w:hanging="72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3">
      <w:start w:val="1"/>
      <w:numFmt w:val="decimal"/>
      <w:lvlText w:val="%1.%2.%3.%4."/>
      <w:lvlJc w:val="left"/>
      <w:pPr>
        <w:ind w:left="6391" w:hanging="720"/>
      </w:p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11" w15:restartNumberingAfterBreak="0">
    <w:nsid w:val="16183F9E"/>
    <w:multiLevelType w:val="hybridMultilevel"/>
    <w:tmpl w:val="3DD22636"/>
    <w:lvl w:ilvl="0" w:tplc="08130003">
      <w:start w:val="1"/>
      <w:numFmt w:val="bullet"/>
      <w:lvlText w:val="o"/>
      <w:lvlJc w:val="left"/>
      <w:pPr>
        <w:ind w:left="1571" w:hanging="360"/>
      </w:pPr>
      <w:rPr>
        <w:rFonts w:ascii="Courier New" w:hAnsi="Courier New" w:cs="Courier New" w:hint="default"/>
      </w:r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12" w15:restartNumberingAfterBreak="0">
    <w:nsid w:val="1C53441F"/>
    <w:multiLevelType w:val="hybridMultilevel"/>
    <w:tmpl w:val="18307032"/>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C924B97"/>
    <w:multiLevelType w:val="singleLevel"/>
    <w:tmpl w:val="36B4EEAE"/>
    <w:lvl w:ilvl="0">
      <w:start w:val="765"/>
      <w:numFmt w:val="bullet"/>
      <w:lvlText w:val="-"/>
      <w:lvlJc w:val="left"/>
      <w:pPr>
        <w:tabs>
          <w:tab w:val="num" w:pos="6740"/>
        </w:tabs>
        <w:ind w:left="6740" w:hanging="360"/>
      </w:pPr>
      <w:rPr>
        <w:rFonts w:hint="default"/>
      </w:rPr>
    </w:lvl>
  </w:abstractNum>
  <w:abstractNum w:abstractNumId="14" w15:restartNumberingAfterBreak="0">
    <w:nsid w:val="1D5B69A3"/>
    <w:multiLevelType w:val="hybridMultilevel"/>
    <w:tmpl w:val="A0DCBDE2"/>
    <w:lvl w:ilvl="0" w:tplc="08130003">
      <w:start w:val="1"/>
      <w:numFmt w:val="bullet"/>
      <w:lvlText w:val="o"/>
      <w:lvlJc w:val="left"/>
      <w:pPr>
        <w:ind w:left="1571" w:hanging="360"/>
      </w:pPr>
      <w:rPr>
        <w:rFonts w:ascii="Courier New" w:hAnsi="Courier New" w:cs="Courier New"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5" w15:restartNumberingAfterBreak="0">
    <w:nsid w:val="206D28DE"/>
    <w:multiLevelType w:val="hybridMultilevel"/>
    <w:tmpl w:val="DF1CEC5E"/>
    <w:lvl w:ilvl="0" w:tplc="84B6BA60">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2072B27"/>
    <w:multiLevelType w:val="hybridMultilevel"/>
    <w:tmpl w:val="4B96322E"/>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 w15:restartNumberingAfterBreak="0">
    <w:nsid w:val="225C62CB"/>
    <w:multiLevelType w:val="hybridMultilevel"/>
    <w:tmpl w:val="B0C2B012"/>
    <w:lvl w:ilvl="0" w:tplc="08130003">
      <w:start w:val="1"/>
      <w:numFmt w:val="bullet"/>
      <w:lvlText w:val="o"/>
      <w:lvlJc w:val="left"/>
      <w:pPr>
        <w:ind w:left="1571" w:hanging="360"/>
      </w:pPr>
      <w:rPr>
        <w:rFonts w:ascii="Courier New" w:hAnsi="Courier New" w:cs="Courier New"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8" w15:restartNumberingAfterBreak="0">
    <w:nsid w:val="2405016B"/>
    <w:multiLevelType w:val="singleLevel"/>
    <w:tmpl w:val="B338E73C"/>
    <w:lvl w:ilvl="0">
      <w:start w:val="1"/>
      <w:numFmt w:val="decimal"/>
      <w:lvlText w:val="%1."/>
      <w:lvlJc w:val="left"/>
      <w:pPr>
        <w:tabs>
          <w:tab w:val="num" w:pos="360"/>
        </w:tabs>
        <w:ind w:left="360" w:hanging="360"/>
      </w:pPr>
      <w:rPr>
        <w:rFonts w:hint="default"/>
      </w:rPr>
    </w:lvl>
  </w:abstractNum>
  <w:abstractNum w:abstractNumId="19" w15:restartNumberingAfterBreak="0">
    <w:nsid w:val="296C59B7"/>
    <w:multiLevelType w:val="hybridMultilevel"/>
    <w:tmpl w:val="08561614"/>
    <w:lvl w:ilvl="0" w:tplc="6248D502">
      <w:start w:val="1"/>
      <w:numFmt w:val="upperLetter"/>
      <w:pStyle w:val="Kop1"/>
      <w:lvlText w:val="%1."/>
      <w:lvlJc w:val="left"/>
      <w:pPr>
        <w:ind w:left="1211" w:hanging="360"/>
      </w:pPr>
      <w:rPr>
        <w:rFonts w:hint="default"/>
        <w:b/>
        <w:bCs/>
        <w:sz w:val="56"/>
        <w:szCs w:val="56"/>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0" w15:restartNumberingAfterBreak="0">
    <w:nsid w:val="31996FDA"/>
    <w:multiLevelType w:val="multilevel"/>
    <w:tmpl w:val="BBB6BC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6AF0E4F"/>
    <w:multiLevelType w:val="hybridMultilevel"/>
    <w:tmpl w:val="58923C6C"/>
    <w:lvl w:ilvl="0" w:tplc="08130005">
      <w:start w:val="1"/>
      <w:numFmt w:val="bullet"/>
      <w:lvlText w:val=""/>
      <w:lvlJc w:val="left"/>
      <w:pPr>
        <w:ind w:left="1428" w:hanging="360"/>
      </w:pPr>
      <w:rPr>
        <w:rFonts w:ascii="Wingdings" w:hAnsi="Wingdings" w:hint="default"/>
      </w:rPr>
    </w:lvl>
    <w:lvl w:ilvl="1" w:tplc="08130005">
      <w:start w:val="1"/>
      <w:numFmt w:val="bullet"/>
      <w:lvlText w:val=""/>
      <w:lvlJc w:val="left"/>
      <w:pPr>
        <w:ind w:left="2148" w:hanging="360"/>
      </w:pPr>
      <w:rPr>
        <w:rFonts w:ascii="Wingdings" w:hAnsi="Wingdings"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2" w15:restartNumberingAfterBreak="0">
    <w:nsid w:val="471A6B93"/>
    <w:multiLevelType w:val="hybridMultilevel"/>
    <w:tmpl w:val="3F9246FC"/>
    <w:lvl w:ilvl="0" w:tplc="3A1809C4">
      <w:start w:val="1"/>
      <w:numFmt w:val="bullet"/>
      <w:lvlText w:val="‐"/>
      <w:lvlJc w:val="left"/>
      <w:pPr>
        <w:ind w:left="360" w:hanging="360"/>
      </w:pPr>
      <w:rPr>
        <w:rFonts w:ascii="Calibri" w:hAnsi="Calibri"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4D364344"/>
    <w:multiLevelType w:val="hybridMultilevel"/>
    <w:tmpl w:val="AB18416E"/>
    <w:lvl w:ilvl="0" w:tplc="08130003">
      <w:start w:val="1"/>
      <w:numFmt w:val="bullet"/>
      <w:lvlText w:val="o"/>
      <w:lvlJc w:val="left"/>
      <w:pPr>
        <w:ind w:left="1571" w:hanging="360"/>
      </w:pPr>
      <w:rPr>
        <w:rFonts w:ascii="Courier New" w:hAnsi="Courier New" w:cs="Courier New"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24" w15:restartNumberingAfterBreak="0">
    <w:nsid w:val="5FBE4313"/>
    <w:multiLevelType w:val="hybridMultilevel"/>
    <w:tmpl w:val="ECF888FA"/>
    <w:lvl w:ilvl="0" w:tplc="F634AB02">
      <w:start w:val="1"/>
      <w:numFmt w:val="lowerLetter"/>
      <w:lvlText w:val="%1)"/>
      <w:lvlJc w:val="left"/>
      <w:pPr>
        <w:ind w:left="768" w:hanging="360"/>
      </w:pPr>
      <w:rPr>
        <w:rFonts w:hint="default"/>
      </w:r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25" w15:restartNumberingAfterBreak="0">
    <w:nsid w:val="60E46637"/>
    <w:multiLevelType w:val="hybridMultilevel"/>
    <w:tmpl w:val="1EDC294E"/>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7BA2A2D"/>
    <w:multiLevelType w:val="hybridMultilevel"/>
    <w:tmpl w:val="6E008490"/>
    <w:lvl w:ilvl="0" w:tplc="08130003">
      <w:start w:val="1"/>
      <w:numFmt w:val="bullet"/>
      <w:lvlText w:val="o"/>
      <w:lvlJc w:val="left"/>
      <w:pPr>
        <w:ind w:left="1571" w:hanging="360"/>
      </w:pPr>
      <w:rPr>
        <w:rFonts w:ascii="Courier New" w:hAnsi="Courier New" w:cs="Courier New" w:hint="default"/>
      </w:r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28" w15:restartNumberingAfterBreak="0">
    <w:nsid w:val="69B500E2"/>
    <w:multiLevelType w:val="hybridMultilevel"/>
    <w:tmpl w:val="0D001810"/>
    <w:lvl w:ilvl="0" w:tplc="08130003">
      <w:start w:val="1"/>
      <w:numFmt w:val="bullet"/>
      <w:lvlText w:val="o"/>
      <w:lvlJc w:val="left"/>
      <w:pPr>
        <w:ind w:left="1571" w:hanging="360"/>
      </w:pPr>
      <w:rPr>
        <w:rFonts w:ascii="Courier New" w:hAnsi="Courier New" w:cs="Courier New"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29" w15:restartNumberingAfterBreak="0">
    <w:nsid w:val="6BAA2396"/>
    <w:multiLevelType w:val="hybridMultilevel"/>
    <w:tmpl w:val="965CCF1E"/>
    <w:lvl w:ilvl="0" w:tplc="36B4EEAE">
      <w:start w:val="765"/>
      <w:numFmt w:val="bullet"/>
      <w:lvlText w:val="-"/>
      <w:lvlJc w:val="left"/>
      <w:pPr>
        <w:ind w:left="1571" w:hanging="360"/>
      </w:pPr>
      <w:rPr>
        <w:rFonts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num w:numId="1" w16cid:durableId="276841062">
    <w:abstractNumId w:val="0"/>
  </w:num>
  <w:num w:numId="2" w16cid:durableId="39981493">
    <w:abstractNumId w:val="2"/>
  </w:num>
  <w:num w:numId="3" w16cid:durableId="1648704396">
    <w:abstractNumId w:val="1"/>
  </w:num>
  <w:num w:numId="4" w16cid:durableId="1567647499">
    <w:abstractNumId w:val="3"/>
  </w:num>
  <w:num w:numId="5" w16cid:durableId="18363996">
    <w:abstractNumId w:val="8"/>
  </w:num>
  <w:num w:numId="6" w16cid:durableId="246963445">
    <w:abstractNumId w:val="18"/>
    <w:lvlOverride w:ilvl="0">
      <w:startOverride w:val="1"/>
    </w:lvlOverride>
  </w:num>
  <w:num w:numId="7" w16cid:durableId="140855805">
    <w:abstractNumId w:val="13"/>
  </w:num>
  <w:num w:numId="8" w16cid:durableId="197621871">
    <w:abstractNumId w:val="19"/>
  </w:num>
  <w:num w:numId="9" w16cid:durableId="516429946">
    <w:abstractNumId w:val="10"/>
  </w:num>
  <w:num w:numId="10" w16cid:durableId="109672047">
    <w:abstractNumId w:val="26"/>
  </w:num>
  <w:num w:numId="11" w16cid:durableId="1541280974">
    <w:abstractNumId w:val="4"/>
  </w:num>
  <w:num w:numId="12" w16cid:durableId="1488203792">
    <w:abstractNumId w:val="15"/>
  </w:num>
  <w:num w:numId="13" w16cid:durableId="16124273">
    <w:abstractNumId w:val="6"/>
  </w:num>
  <w:num w:numId="14" w16cid:durableId="1273123538">
    <w:abstractNumId w:val="11"/>
  </w:num>
  <w:num w:numId="15" w16cid:durableId="309099389">
    <w:abstractNumId w:val="7"/>
  </w:num>
  <w:num w:numId="16" w16cid:durableId="673654164">
    <w:abstractNumId w:val="5"/>
  </w:num>
  <w:num w:numId="17" w16cid:durableId="2111899165">
    <w:abstractNumId w:val="25"/>
  </w:num>
  <w:num w:numId="18" w16cid:durableId="1622029009">
    <w:abstractNumId w:val="21"/>
  </w:num>
  <w:num w:numId="19" w16cid:durableId="345790585">
    <w:abstractNumId w:val="12"/>
  </w:num>
  <w:num w:numId="20" w16cid:durableId="1394693518">
    <w:abstractNumId w:val="20"/>
  </w:num>
  <w:num w:numId="21" w16cid:durableId="839539134">
    <w:abstractNumId w:val="16"/>
  </w:num>
  <w:num w:numId="22" w16cid:durableId="892042554">
    <w:abstractNumId w:val="10"/>
  </w:num>
  <w:num w:numId="23" w16cid:durableId="88741464">
    <w:abstractNumId w:val="29"/>
  </w:num>
  <w:num w:numId="24" w16cid:durableId="114717163">
    <w:abstractNumId w:val="9"/>
  </w:num>
  <w:num w:numId="25" w16cid:durableId="1038240792">
    <w:abstractNumId w:val="27"/>
  </w:num>
  <w:num w:numId="26" w16cid:durableId="1818913498">
    <w:abstractNumId w:val="28"/>
  </w:num>
  <w:num w:numId="27" w16cid:durableId="1858108448">
    <w:abstractNumId w:val="23"/>
  </w:num>
  <w:num w:numId="28" w16cid:durableId="1516455522">
    <w:abstractNumId w:val="14"/>
  </w:num>
  <w:num w:numId="29" w16cid:durableId="929314448">
    <w:abstractNumId w:val="17"/>
  </w:num>
  <w:num w:numId="30" w16cid:durableId="382557150">
    <w:abstractNumId w:val="24"/>
  </w:num>
  <w:num w:numId="31" w16cid:durableId="214198960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141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88"/>
    <w:rsid w:val="000012B5"/>
    <w:rsid w:val="00003344"/>
    <w:rsid w:val="0000470C"/>
    <w:rsid w:val="000071AB"/>
    <w:rsid w:val="000078A2"/>
    <w:rsid w:val="000103A1"/>
    <w:rsid w:val="00012948"/>
    <w:rsid w:val="00012B54"/>
    <w:rsid w:val="0001472E"/>
    <w:rsid w:val="00042E17"/>
    <w:rsid w:val="00051D65"/>
    <w:rsid w:val="00052F9D"/>
    <w:rsid w:val="00053DDE"/>
    <w:rsid w:val="00054488"/>
    <w:rsid w:val="00057BE4"/>
    <w:rsid w:val="00061171"/>
    <w:rsid w:val="00061A08"/>
    <w:rsid w:val="00065712"/>
    <w:rsid w:val="000659A9"/>
    <w:rsid w:val="00067D16"/>
    <w:rsid w:val="000702D6"/>
    <w:rsid w:val="00070C91"/>
    <w:rsid w:val="000740D1"/>
    <w:rsid w:val="000743D7"/>
    <w:rsid w:val="000746E8"/>
    <w:rsid w:val="0007589A"/>
    <w:rsid w:val="00077BA3"/>
    <w:rsid w:val="0008121C"/>
    <w:rsid w:val="00082464"/>
    <w:rsid w:val="00091ACB"/>
    <w:rsid w:val="000941BE"/>
    <w:rsid w:val="000969EC"/>
    <w:rsid w:val="000970E1"/>
    <w:rsid w:val="0009780C"/>
    <w:rsid w:val="000A0000"/>
    <w:rsid w:val="000A0E9B"/>
    <w:rsid w:val="000A5222"/>
    <w:rsid w:val="000A7762"/>
    <w:rsid w:val="000C0D74"/>
    <w:rsid w:val="000C44DD"/>
    <w:rsid w:val="000D034F"/>
    <w:rsid w:val="000D085A"/>
    <w:rsid w:val="000D0DF7"/>
    <w:rsid w:val="000D247E"/>
    <w:rsid w:val="000D2FDF"/>
    <w:rsid w:val="000D30A4"/>
    <w:rsid w:val="000D76D1"/>
    <w:rsid w:val="000E0B9A"/>
    <w:rsid w:val="000E0E2A"/>
    <w:rsid w:val="000E6B6F"/>
    <w:rsid w:val="000F4700"/>
    <w:rsid w:val="000F5855"/>
    <w:rsid w:val="00101C74"/>
    <w:rsid w:val="001058B6"/>
    <w:rsid w:val="001065C8"/>
    <w:rsid w:val="001069DD"/>
    <w:rsid w:val="00106E9E"/>
    <w:rsid w:val="00110935"/>
    <w:rsid w:val="00112E99"/>
    <w:rsid w:val="00114722"/>
    <w:rsid w:val="00114F52"/>
    <w:rsid w:val="001164BA"/>
    <w:rsid w:val="0012352E"/>
    <w:rsid w:val="00126469"/>
    <w:rsid w:val="00132542"/>
    <w:rsid w:val="0013506C"/>
    <w:rsid w:val="00136536"/>
    <w:rsid w:val="00141C58"/>
    <w:rsid w:val="00141D5E"/>
    <w:rsid w:val="0015062D"/>
    <w:rsid w:val="00154E5C"/>
    <w:rsid w:val="001559D2"/>
    <w:rsid w:val="001606D3"/>
    <w:rsid w:val="00160F8E"/>
    <w:rsid w:val="00161949"/>
    <w:rsid w:val="00163D8F"/>
    <w:rsid w:val="001649FE"/>
    <w:rsid w:val="001657E6"/>
    <w:rsid w:val="00167769"/>
    <w:rsid w:val="001701E2"/>
    <w:rsid w:val="001704AC"/>
    <w:rsid w:val="00177A50"/>
    <w:rsid w:val="00177F4A"/>
    <w:rsid w:val="00183043"/>
    <w:rsid w:val="00185434"/>
    <w:rsid w:val="00191928"/>
    <w:rsid w:val="00192CE7"/>
    <w:rsid w:val="00195EE4"/>
    <w:rsid w:val="001A2D0B"/>
    <w:rsid w:val="001A39AF"/>
    <w:rsid w:val="001B0011"/>
    <w:rsid w:val="001B032D"/>
    <w:rsid w:val="001B1682"/>
    <w:rsid w:val="001B4851"/>
    <w:rsid w:val="001B7798"/>
    <w:rsid w:val="001C0B48"/>
    <w:rsid w:val="001D406D"/>
    <w:rsid w:val="001E2D39"/>
    <w:rsid w:val="001E3FD3"/>
    <w:rsid w:val="001E7638"/>
    <w:rsid w:val="001F0E63"/>
    <w:rsid w:val="001F4CDB"/>
    <w:rsid w:val="001F5818"/>
    <w:rsid w:val="001F7978"/>
    <w:rsid w:val="00201069"/>
    <w:rsid w:val="00201F03"/>
    <w:rsid w:val="002029D8"/>
    <w:rsid w:val="002137E2"/>
    <w:rsid w:val="00222520"/>
    <w:rsid w:val="00225929"/>
    <w:rsid w:val="00230DF0"/>
    <w:rsid w:val="0023102A"/>
    <w:rsid w:val="00233EBB"/>
    <w:rsid w:val="0024205C"/>
    <w:rsid w:val="00247702"/>
    <w:rsid w:val="0024787F"/>
    <w:rsid w:val="0025638B"/>
    <w:rsid w:val="00256B1C"/>
    <w:rsid w:val="00256FC6"/>
    <w:rsid w:val="00261396"/>
    <w:rsid w:val="002615D8"/>
    <w:rsid w:val="00261864"/>
    <w:rsid w:val="0026190B"/>
    <w:rsid w:val="00261DC9"/>
    <w:rsid w:val="002635AA"/>
    <w:rsid w:val="00270020"/>
    <w:rsid w:val="00272FA1"/>
    <w:rsid w:val="002752B1"/>
    <w:rsid w:val="0028089F"/>
    <w:rsid w:val="002840CD"/>
    <w:rsid w:val="002865CC"/>
    <w:rsid w:val="002905BA"/>
    <w:rsid w:val="00291D00"/>
    <w:rsid w:val="002A009D"/>
    <w:rsid w:val="002A2D88"/>
    <w:rsid w:val="002A3733"/>
    <w:rsid w:val="002A4BD2"/>
    <w:rsid w:val="002B0128"/>
    <w:rsid w:val="002B2EBA"/>
    <w:rsid w:val="002B4517"/>
    <w:rsid w:val="002C0799"/>
    <w:rsid w:val="002C1F9D"/>
    <w:rsid w:val="002C4836"/>
    <w:rsid w:val="002C4A76"/>
    <w:rsid w:val="002C5C7C"/>
    <w:rsid w:val="002C7089"/>
    <w:rsid w:val="002C74FC"/>
    <w:rsid w:val="002D0A1D"/>
    <w:rsid w:val="002D1128"/>
    <w:rsid w:val="002D179F"/>
    <w:rsid w:val="002D2442"/>
    <w:rsid w:val="002D7D21"/>
    <w:rsid w:val="002E07BB"/>
    <w:rsid w:val="002E3D55"/>
    <w:rsid w:val="002E4056"/>
    <w:rsid w:val="002E412A"/>
    <w:rsid w:val="002E79C0"/>
    <w:rsid w:val="002F3759"/>
    <w:rsid w:val="003013EF"/>
    <w:rsid w:val="00302BCA"/>
    <w:rsid w:val="00304750"/>
    <w:rsid w:val="00306628"/>
    <w:rsid w:val="003066E4"/>
    <w:rsid w:val="0031018A"/>
    <w:rsid w:val="00311836"/>
    <w:rsid w:val="00312434"/>
    <w:rsid w:val="00314308"/>
    <w:rsid w:val="00315445"/>
    <w:rsid w:val="00320E0F"/>
    <w:rsid w:val="003223C9"/>
    <w:rsid w:val="00323CC7"/>
    <w:rsid w:val="00323F35"/>
    <w:rsid w:val="00325B3F"/>
    <w:rsid w:val="00332306"/>
    <w:rsid w:val="003334FA"/>
    <w:rsid w:val="00336C46"/>
    <w:rsid w:val="0033723D"/>
    <w:rsid w:val="00337FDC"/>
    <w:rsid w:val="003414EE"/>
    <w:rsid w:val="00343F25"/>
    <w:rsid w:val="00350920"/>
    <w:rsid w:val="00353D5A"/>
    <w:rsid w:val="00354234"/>
    <w:rsid w:val="00354523"/>
    <w:rsid w:val="0035513E"/>
    <w:rsid w:val="00360775"/>
    <w:rsid w:val="00360C2D"/>
    <w:rsid w:val="00363085"/>
    <w:rsid w:val="003634A1"/>
    <w:rsid w:val="00364D24"/>
    <w:rsid w:val="00370BC2"/>
    <w:rsid w:val="00372C84"/>
    <w:rsid w:val="00372CD3"/>
    <w:rsid w:val="00383D98"/>
    <w:rsid w:val="00384C7F"/>
    <w:rsid w:val="00385FA2"/>
    <w:rsid w:val="003947DC"/>
    <w:rsid w:val="00397E83"/>
    <w:rsid w:val="003A6203"/>
    <w:rsid w:val="003B06B1"/>
    <w:rsid w:val="003B15B4"/>
    <w:rsid w:val="003B1A33"/>
    <w:rsid w:val="003B1B3B"/>
    <w:rsid w:val="003B44BD"/>
    <w:rsid w:val="003B5523"/>
    <w:rsid w:val="003B6692"/>
    <w:rsid w:val="003B6D73"/>
    <w:rsid w:val="003B79BB"/>
    <w:rsid w:val="003C581F"/>
    <w:rsid w:val="003C7773"/>
    <w:rsid w:val="003D0486"/>
    <w:rsid w:val="003D0F7B"/>
    <w:rsid w:val="003D0FFF"/>
    <w:rsid w:val="003D2082"/>
    <w:rsid w:val="003E02E8"/>
    <w:rsid w:val="003E0471"/>
    <w:rsid w:val="003E0AB6"/>
    <w:rsid w:val="003E183D"/>
    <w:rsid w:val="003E38B4"/>
    <w:rsid w:val="003E5593"/>
    <w:rsid w:val="003F13B6"/>
    <w:rsid w:val="003F2986"/>
    <w:rsid w:val="003F43AB"/>
    <w:rsid w:val="003F518F"/>
    <w:rsid w:val="00403A4C"/>
    <w:rsid w:val="00410C26"/>
    <w:rsid w:val="00412B4D"/>
    <w:rsid w:val="0042198B"/>
    <w:rsid w:val="00423340"/>
    <w:rsid w:val="004268C7"/>
    <w:rsid w:val="00434DD9"/>
    <w:rsid w:val="00435509"/>
    <w:rsid w:val="004375E3"/>
    <w:rsid w:val="00440FDE"/>
    <w:rsid w:val="00441294"/>
    <w:rsid w:val="004412D1"/>
    <w:rsid w:val="00442087"/>
    <w:rsid w:val="00444AED"/>
    <w:rsid w:val="00445B8F"/>
    <w:rsid w:val="00452137"/>
    <w:rsid w:val="004525A1"/>
    <w:rsid w:val="00460BEA"/>
    <w:rsid w:val="004670B5"/>
    <w:rsid w:val="004757DE"/>
    <w:rsid w:val="004806C9"/>
    <w:rsid w:val="00483818"/>
    <w:rsid w:val="004838BF"/>
    <w:rsid w:val="004858D0"/>
    <w:rsid w:val="0049292B"/>
    <w:rsid w:val="00493646"/>
    <w:rsid w:val="00493A61"/>
    <w:rsid w:val="0049674D"/>
    <w:rsid w:val="004969C3"/>
    <w:rsid w:val="00497F51"/>
    <w:rsid w:val="004A0486"/>
    <w:rsid w:val="004A24E2"/>
    <w:rsid w:val="004A408A"/>
    <w:rsid w:val="004A4404"/>
    <w:rsid w:val="004A5E7D"/>
    <w:rsid w:val="004A7C6B"/>
    <w:rsid w:val="004B4C2B"/>
    <w:rsid w:val="004B54A2"/>
    <w:rsid w:val="004B5F47"/>
    <w:rsid w:val="004B7A43"/>
    <w:rsid w:val="004C0D24"/>
    <w:rsid w:val="004C20AB"/>
    <w:rsid w:val="004C27D6"/>
    <w:rsid w:val="004C2D78"/>
    <w:rsid w:val="004D2EC9"/>
    <w:rsid w:val="004D5612"/>
    <w:rsid w:val="004D5860"/>
    <w:rsid w:val="004D60BA"/>
    <w:rsid w:val="004D73C1"/>
    <w:rsid w:val="004E1B7C"/>
    <w:rsid w:val="004E296B"/>
    <w:rsid w:val="004E5098"/>
    <w:rsid w:val="004E5B5F"/>
    <w:rsid w:val="004E6288"/>
    <w:rsid w:val="004F0366"/>
    <w:rsid w:val="004F13E0"/>
    <w:rsid w:val="004F172B"/>
    <w:rsid w:val="004F7714"/>
    <w:rsid w:val="005061CE"/>
    <w:rsid w:val="00507C72"/>
    <w:rsid w:val="0051460B"/>
    <w:rsid w:val="00516D5B"/>
    <w:rsid w:val="00522025"/>
    <w:rsid w:val="00531DE9"/>
    <w:rsid w:val="0053765E"/>
    <w:rsid w:val="005406C6"/>
    <w:rsid w:val="00541BE5"/>
    <w:rsid w:val="00546390"/>
    <w:rsid w:val="00546504"/>
    <w:rsid w:val="0055398C"/>
    <w:rsid w:val="005611FE"/>
    <w:rsid w:val="00565BF6"/>
    <w:rsid w:val="00574C2E"/>
    <w:rsid w:val="005760DE"/>
    <w:rsid w:val="00576CA6"/>
    <w:rsid w:val="005819CA"/>
    <w:rsid w:val="0058209F"/>
    <w:rsid w:val="00582788"/>
    <w:rsid w:val="00585763"/>
    <w:rsid w:val="005917DB"/>
    <w:rsid w:val="005A61CF"/>
    <w:rsid w:val="005A721B"/>
    <w:rsid w:val="005A7239"/>
    <w:rsid w:val="005B7D01"/>
    <w:rsid w:val="005C06D1"/>
    <w:rsid w:val="005C17BB"/>
    <w:rsid w:val="005C1ED0"/>
    <w:rsid w:val="005C21A9"/>
    <w:rsid w:val="005C2BE9"/>
    <w:rsid w:val="005C360B"/>
    <w:rsid w:val="005C3CBA"/>
    <w:rsid w:val="005C3D16"/>
    <w:rsid w:val="005C5D96"/>
    <w:rsid w:val="005D0511"/>
    <w:rsid w:val="005D1911"/>
    <w:rsid w:val="005D195F"/>
    <w:rsid w:val="005D3859"/>
    <w:rsid w:val="005D558C"/>
    <w:rsid w:val="005E22CE"/>
    <w:rsid w:val="005E284B"/>
    <w:rsid w:val="005E496F"/>
    <w:rsid w:val="005E7380"/>
    <w:rsid w:val="005F76C4"/>
    <w:rsid w:val="005F784D"/>
    <w:rsid w:val="00610B69"/>
    <w:rsid w:val="00613504"/>
    <w:rsid w:val="00613C8C"/>
    <w:rsid w:val="00614B09"/>
    <w:rsid w:val="006215DD"/>
    <w:rsid w:val="00625CCB"/>
    <w:rsid w:val="0063267A"/>
    <w:rsid w:val="00647D83"/>
    <w:rsid w:val="006502B4"/>
    <w:rsid w:val="00653B90"/>
    <w:rsid w:val="006547CB"/>
    <w:rsid w:val="0065610F"/>
    <w:rsid w:val="0065746C"/>
    <w:rsid w:val="00665361"/>
    <w:rsid w:val="00665F9A"/>
    <w:rsid w:val="00667B7C"/>
    <w:rsid w:val="00670560"/>
    <w:rsid w:val="00674D53"/>
    <w:rsid w:val="00675875"/>
    <w:rsid w:val="00677D48"/>
    <w:rsid w:val="00677D61"/>
    <w:rsid w:val="00682489"/>
    <w:rsid w:val="00685320"/>
    <w:rsid w:val="00686E40"/>
    <w:rsid w:val="00692EF9"/>
    <w:rsid w:val="00696D3F"/>
    <w:rsid w:val="006A1716"/>
    <w:rsid w:val="006A36FF"/>
    <w:rsid w:val="006A44D3"/>
    <w:rsid w:val="006A4D2E"/>
    <w:rsid w:val="006B172E"/>
    <w:rsid w:val="006B2C8D"/>
    <w:rsid w:val="006B3215"/>
    <w:rsid w:val="006B5596"/>
    <w:rsid w:val="006B6098"/>
    <w:rsid w:val="006B6C7A"/>
    <w:rsid w:val="006B6D0B"/>
    <w:rsid w:val="006B75F5"/>
    <w:rsid w:val="006C516B"/>
    <w:rsid w:val="006C6A77"/>
    <w:rsid w:val="006D1711"/>
    <w:rsid w:val="006D2A2E"/>
    <w:rsid w:val="006E7210"/>
    <w:rsid w:val="006F2AD5"/>
    <w:rsid w:val="006F5730"/>
    <w:rsid w:val="007010ED"/>
    <w:rsid w:val="007053A5"/>
    <w:rsid w:val="00705BFE"/>
    <w:rsid w:val="00706F1B"/>
    <w:rsid w:val="00720286"/>
    <w:rsid w:val="0072242B"/>
    <w:rsid w:val="0072577D"/>
    <w:rsid w:val="00725872"/>
    <w:rsid w:val="00741035"/>
    <w:rsid w:val="00741722"/>
    <w:rsid w:val="00743DDB"/>
    <w:rsid w:val="007467AC"/>
    <w:rsid w:val="007506A1"/>
    <w:rsid w:val="00750ADF"/>
    <w:rsid w:val="00763677"/>
    <w:rsid w:val="007638AC"/>
    <w:rsid w:val="007719B8"/>
    <w:rsid w:val="0077278D"/>
    <w:rsid w:val="00774422"/>
    <w:rsid w:val="00775F7D"/>
    <w:rsid w:val="00776AD3"/>
    <w:rsid w:val="00776BDE"/>
    <w:rsid w:val="00777FE2"/>
    <w:rsid w:val="00780CF2"/>
    <w:rsid w:val="007844A7"/>
    <w:rsid w:val="00787231"/>
    <w:rsid w:val="0078776D"/>
    <w:rsid w:val="00787DD1"/>
    <w:rsid w:val="00790C51"/>
    <w:rsid w:val="0079109D"/>
    <w:rsid w:val="0079381F"/>
    <w:rsid w:val="0079418C"/>
    <w:rsid w:val="0079569E"/>
    <w:rsid w:val="00797863"/>
    <w:rsid w:val="007A1970"/>
    <w:rsid w:val="007A3C69"/>
    <w:rsid w:val="007A5177"/>
    <w:rsid w:val="007A54F8"/>
    <w:rsid w:val="007A6099"/>
    <w:rsid w:val="007C1599"/>
    <w:rsid w:val="007C38CE"/>
    <w:rsid w:val="007C61F8"/>
    <w:rsid w:val="007C6F76"/>
    <w:rsid w:val="007D359A"/>
    <w:rsid w:val="007D710B"/>
    <w:rsid w:val="007E03A9"/>
    <w:rsid w:val="007E0D89"/>
    <w:rsid w:val="007E20FA"/>
    <w:rsid w:val="007E4185"/>
    <w:rsid w:val="007E491F"/>
    <w:rsid w:val="007E559B"/>
    <w:rsid w:val="007E66E8"/>
    <w:rsid w:val="007E6997"/>
    <w:rsid w:val="007E7AC9"/>
    <w:rsid w:val="007F409B"/>
    <w:rsid w:val="007F43BE"/>
    <w:rsid w:val="007F51D7"/>
    <w:rsid w:val="0080185E"/>
    <w:rsid w:val="008024E8"/>
    <w:rsid w:val="00804444"/>
    <w:rsid w:val="00804B38"/>
    <w:rsid w:val="00810341"/>
    <w:rsid w:val="00812398"/>
    <w:rsid w:val="00812892"/>
    <w:rsid w:val="00814A69"/>
    <w:rsid w:val="00820096"/>
    <w:rsid w:val="00823083"/>
    <w:rsid w:val="00823762"/>
    <w:rsid w:val="00826692"/>
    <w:rsid w:val="00831FB7"/>
    <w:rsid w:val="0083242C"/>
    <w:rsid w:val="00833613"/>
    <w:rsid w:val="00834417"/>
    <w:rsid w:val="00835376"/>
    <w:rsid w:val="00836616"/>
    <w:rsid w:val="00836E43"/>
    <w:rsid w:val="008431FC"/>
    <w:rsid w:val="008462BD"/>
    <w:rsid w:val="00852B14"/>
    <w:rsid w:val="008532FE"/>
    <w:rsid w:val="00853335"/>
    <w:rsid w:val="0085345D"/>
    <w:rsid w:val="00854548"/>
    <w:rsid w:val="0085566E"/>
    <w:rsid w:val="0085706F"/>
    <w:rsid w:val="00864C30"/>
    <w:rsid w:val="0086502A"/>
    <w:rsid w:val="0086554D"/>
    <w:rsid w:val="008658F9"/>
    <w:rsid w:val="008735AB"/>
    <w:rsid w:val="00875996"/>
    <w:rsid w:val="008827EF"/>
    <w:rsid w:val="00882D52"/>
    <w:rsid w:val="0088413B"/>
    <w:rsid w:val="00887ECB"/>
    <w:rsid w:val="008909FA"/>
    <w:rsid w:val="00892FBA"/>
    <w:rsid w:val="00894AAC"/>
    <w:rsid w:val="00895B02"/>
    <w:rsid w:val="0089614A"/>
    <w:rsid w:val="0089736E"/>
    <w:rsid w:val="008A014D"/>
    <w:rsid w:val="008A3377"/>
    <w:rsid w:val="008A66CC"/>
    <w:rsid w:val="008B2CA5"/>
    <w:rsid w:val="008B3E7B"/>
    <w:rsid w:val="008B6F8F"/>
    <w:rsid w:val="008B7774"/>
    <w:rsid w:val="008D25E5"/>
    <w:rsid w:val="008D39E5"/>
    <w:rsid w:val="008D5E95"/>
    <w:rsid w:val="008D72A4"/>
    <w:rsid w:val="008E0EE2"/>
    <w:rsid w:val="008E146D"/>
    <w:rsid w:val="008E1986"/>
    <w:rsid w:val="008E3BB8"/>
    <w:rsid w:val="008E4DCB"/>
    <w:rsid w:val="008E6F9E"/>
    <w:rsid w:val="008F0E36"/>
    <w:rsid w:val="008F0FEC"/>
    <w:rsid w:val="008F1974"/>
    <w:rsid w:val="008F3C1D"/>
    <w:rsid w:val="00901742"/>
    <w:rsid w:val="009035C6"/>
    <w:rsid w:val="009071AD"/>
    <w:rsid w:val="00910438"/>
    <w:rsid w:val="00913D38"/>
    <w:rsid w:val="009142C6"/>
    <w:rsid w:val="00916622"/>
    <w:rsid w:val="00917393"/>
    <w:rsid w:val="009173A7"/>
    <w:rsid w:val="00917AA8"/>
    <w:rsid w:val="009210B0"/>
    <w:rsid w:val="00921B5D"/>
    <w:rsid w:val="00924EDD"/>
    <w:rsid w:val="00925024"/>
    <w:rsid w:val="009256F7"/>
    <w:rsid w:val="00927D11"/>
    <w:rsid w:val="00927DF7"/>
    <w:rsid w:val="00934033"/>
    <w:rsid w:val="009357C3"/>
    <w:rsid w:val="009408EF"/>
    <w:rsid w:val="00941681"/>
    <w:rsid w:val="00941C9B"/>
    <w:rsid w:val="0094279B"/>
    <w:rsid w:val="00944B48"/>
    <w:rsid w:val="00946343"/>
    <w:rsid w:val="00947305"/>
    <w:rsid w:val="00954173"/>
    <w:rsid w:val="00956A10"/>
    <w:rsid w:val="00957BD3"/>
    <w:rsid w:val="00960EDC"/>
    <w:rsid w:val="0096217A"/>
    <w:rsid w:val="00963DF1"/>
    <w:rsid w:val="00964AB1"/>
    <w:rsid w:val="009653F2"/>
    <w:rsid w:val="00980618"/>
    <w:rsid w:val="00984530"/>
    <w:rsid w:val="0098617F"/>
    <w:rsid w:val="00987019"/>
    <w:rsid w:val="00990D3D"/>
    <w:rsid w:val="00991261"/>
    <w:rsid w:val="00991DE7"/>
    <w:rsid w:val="009A4A28"/>
    <w:rsid w:val="009A6532"/>
    <w:rsid w:val="009B1DE1"/>
    <w:rsid w:val="009B1E1B"/>
    <w:rsid w:val="009B2734"/>
    <w:rsid w:val="009B6727"/>
    <w:rsid w:val="009C0EC6"/>
    <w:rsid w:val="009C10AA"/>
    <w:rsid w:val="009C1DE2"/>
    <w:rsid w:val="009C4D87"/>
    <w:rsid w:val="009C512A"/>
    <w:rsid w:val="009C5517"/>
    <w:rsid w:val="009C7E77"/>
    <w:rsid w:val="009D6FAB"/>
    <w:rsid w:val="009E0431"/>
    <w:rsid w:val="009E064E"/>
    <w:rsid w:val="009E2FD8"/>
    <w:rsid w:val="009E3CA5"/>
    <w:rsid w:val="009E60B1"/>
    <w:rsid w:val="009E62A1"/>
    <w:rsid w:val="009F4CA1"/>
    <w:rsid w:val="009F691C"/>
    <w:rsid w:val="009F745B"/>
    <w:rsid w:val="00A035E0"/>
    <w:rsid w:val="00A07D1A"/>
    <w:rsid w:val="00A11DD8"/>
    <w:rsid w:val="00A21244"/>
    <w:rsid w:val="00A22804"/>
    <w:rsid w:val="00A26A23"/>
    <w:rsid w:val="00A2787B"/>
    <w:rsid w:val="00A30550"/>
    <w:rsid w:val="00A30C3B"/>
    <w:rsid w:val="00A31696"/>
    <w:rsid w:val="00A31C55"/>
    <w:rsid w:val="00A36C5A"/>
    <w:rsid w:val="00A41996"/>
    <w:rsid w:val="00A43531"/>
    <w:rsid w:val="00A462F3"/>
    <w:rsid w:val="00A46784"/>
    <w:rsid w:val="00A5357B"/>
    <w:rsid w:val="00A5374D"/>
    <w:rsid w:val="00A6176C"/>
    <w:rsid w:val="00A67AE0"/>
    <w:rsid w:val="00A707BF"/>
    <w:rsid w:val="00A74155"/>
    <w:rsid w:val="00A75509"/>
    <w:rsid w:val="00A81099"/>
    <w:rsid w:val="00A83D18"/>
    <w:rsid w:val="00A90EC6"/>
    <w:rsid w:val="00A91A24"/>
    <w:rsid w:val="00A96C7B"/>
    <w:rsid w:val="00AA1B64"/>
    <w:rsid w:val="00AA2048"/>
    <w:rsid w:val="00AA225C"/>
    <w:rsid w:val="00AA29A8"/>
    <w:rsid w:val="00AA4F95"/>
    <w:rsid w:val="00AA6287"/>
    <w:rsid w:val="00AB1679"/>
    <w:rsid w:val="00AB381E"/>
    <w:rsid w:val="00AB40F9"/>
    <w:rsid w:val="00AB6252"/>
    <w:rsid w:val="00AB765D"/>
    <w:rsid w:val="00AC0486"/>
    <w:rsid w:val="00AC2621"/>
    <w:rsid w:val="00AC60F8"/>
    <w:rsid w:val="00AD079F"/>
    <w:rsid w:val="00AD39BF"/>
    <w:rsid w:val="00AD432C"/>
    <w:rsid w:val="00AD799B"/>
    <w:rsid w:val="00AE1225"/>
    <w:rsid w:val="00AE24B3"/>
    <w:rsid w:val="00AE2B83"/>
    <w:rsid w:val="00AE4026"/>
    <w:rsid w:val="00AE48D7"/>
    <w:rsid w:val="00AE4C3E"/>
    <w:rsid w:val="00AE5376"/>
    <w:rsid w:val="00AE6B1E"/>
    <w:rsid w:val="00AE7CBF"/>
    <w:rsid w:val="00AF016A"/>
    <w:rsid w:val="00AF1E26"/>
    <w:rsid w:val="00AF2820"/>
    <w:rsid w:val="00AF5272"/>
    <w:rsid w:val="00AF77BA"/>
    <w:rsid w:val="00B03809"/>
    <w:rsid w:val="00B064CE"/>
    <w:rsid w:val="00B108EE"/>
    <w:rsid w:val="00B10DAB"/>
    <w:rsid w:val="00B11143"/>
    <w:rsid w:val="00B1198A"/>
    <w:rsid w:val="00B16702"/>
    <w:rsid w:val="00B219EA"/>
    <w:rsid w:val="00B23486"/>
    <w:rsid w:val="00B31944"/>
    <w:rsid w:val="00B325DA"/>
    <w:rsid w:val="00B3428E"/>
    <w:rsid w:val="00B3438E"/>
    <w:rsid w:val="00B363B8"/>
    <w:rsid w:val="00B36A40"/>
    <w:rsid w:val="00B36FC3"/>
    <w:rsid w:val="00B371FE"/>
    <w:rsid w:val="00B40F2F"/>
    <w:rsid w:val="00B42A2D"/>
    <w:rsid w:val="00B448CC"/>
    <w:rsid w:val="00B503CA"/>
    <w:rsid w:val="00B51D85"/>
    <w:rsid w:val="00B528BA"/>
    <w:rsid w:val="00B52BE2"/>
    <w:rsid w:val="00B54E40"/>
    <w:rsid w:val="00B552BD"/>
    <w:rsid w:val="00B60BEC"/>
    <w:rsid w:val="00B6331A"/>
    <w:rsid w:val="00B645CF"/>
    <w:rsid w:val="00B677FA"/>
    <w:rsid w:val="00B734C4"/>
    <w:rsid w:val="00B73936"/>
    <w:rsid w:val="00B74831"/>
    <w:rsid w:val="00B810F2"/>
    <w:rsid w:val="00B812E1"/>
    <w:rsid w:val="00B8308C"/>
    <w:rsid w:val="00B83A14"/>
    <w:rsid w:val="00B853AB"/>
    <w:rsid w:val="00B85C04"/>
    <w:rsid w:val="00B85FA6"/>
    <w:rsid w:val="00B86C1C"/>
    <w:rsid w:val="00B91636"/>
    <w:rsid w:val="00B9277F"/>
    <w:rsid w:val="00B934AD"/>
    <w:rsid w:val="00B94F1C"/>
    <w:rsid w:val="00B978B4"/>
    <w:rsid w:val="00BA1B57"/>
    <w:rsid w:val="00BA24F2"/>
    <w:rsid w:val="00BA3F03"/>
    <w:rsid w:val="00BA454C"/>
    <w:rsid w:val="00BB2F3F"/>
    <w:rsid w:val="00BB6326"/>
    <w:rsid w:val="00BB6329"/>
    <w:rsid w:val="00BB69DF"/>
    <w:rsid w:val="00BB6A03"/>
    <w:rsid w:val="00BB733E"/>
    <w:rsid w:val="00BC026B"/>
    <w:rsid w:val="00BC2895"/>
    <w:rsid w:val="00BC69B3"/>
    <w:rsid w:val="00BD4E58"/>
    <w:rsid w:val="00BD65A6"/>
    <w:rsid w:val="00BE07D6"/>
    <w:rsid w:val="00BE0AEC"/>
    <w:rsid w:val="00BE1A49"/>
    <w:rsid w:val="00BE3C13"/>
    <w:rsid w:val="00BE42B1"/>
    <w:rsid w:val="00BE658D"/>
    <w:rsid w:val="00BE6FD8"/>
    <w:rsid w:val="00BF7BAF"/>
    <w:rsid w:val="00C01F1C"/>
    <w:rsid w:val="00C029F1"/>
    <w:rsid w:val="00C03E0D"/>
    <w:rsid w:val="00C06B02"/>
    <w:rsid w:val="00C11AC5"/>
    <w:rsid w:val="00C12675"/>
    <w:rsid w:val="00C13750"/>
    <w:rsid w:val="00C16D6B"/>
    <w:rsid w:val="00C2174B"/>
    <w:rsid w:val="00C23020"/>
    <w:rsid w:val="00C2316E"/>
    <w:rsid w:val="00C2691D"/>
    <w:rsid w:val="00C26B6B"/>
    <w:rsid w:val="00C35F6F"/>
    <w:rsid w:val="00C36EE5"/>
    <w:rsid w:val="00C428F9"/>
    <w:rsid w:val="00C438B4"/>
    <w:rsid w:val="00C44A5B"/>
    <w:rsid w:val="00C45875"/>
    <w:rsid w:val="00C5613E"/>
    <w:rsid w:val="00C63D05"/>
    <w:rsid w:val="00C65AC7"/>
    <w:rsid w:val="00C664C6"/>
    <w:rsid w:val="00C7084C"/>
    <w:rsid w:val="00C735DB"/>
    <w:rsid w:val="00C75788"/>
    <w:rsid w:val="00C7643A"/>
    <w:rsid w:val="00C778FE"/>
    <w:rsid w:val="00C81B17"/>
    <w:rsid w:val="00C84DEA"/>
    <w:rsid w:val="00C8748A"/>
    <w:rsid w:val="00C924C1"/>
    <w:rsid w:val="00C9532D"/>
    <w:rsid w:val="00C95944"/>
    <w:rsid w:val="00CA3FDB"/>
    <w:rsid w:val="00CA560E"/>
    <w:rsid w:val="00CA5752"/>
    <w:rsid w:val="00CB1186"/>
    <w:rsid w:val="00CB5260"/>
    <w:rsid w:val="00CB57AF"/>
    <w:rsid w:val="00CB67B8"/>
    <w:rsid w:val="00CC2045"/>
    <w:rsid w:val="00CC3BF5"/>
    <w:rsid w:val="00CC6A3D"/>
    <w:rsid w:val="00CC7C70"/>
    <w:rsid w:val="00CC7CB7"/>
    <w:rsid w:val="00CD028C"/>
    <w:rsid w:val="00CD2888"/>
    <w:rsid w:val="00CD335D"/>
    <w:rsid w:val="00CD4CA2"/>
    <w:rsid w:val="00CD5C23"/>
    <w:rsid w:val="00CE0B97"/>
    <w:rsid w:val="00CE2EE7"/>
    <w:rsid w:val="00CE3E74"/>
    <w:rsid w:val="00CF24BC"/>
    <w:rsid w:val="00CF422B"/>
    <w:rsid w:val="00CF6713"/>
    <w:rsid w:val="00D02FF7"/>
    <w:rsid w:val="00D0312C"/>
    <w:rsid w:val="00D04DC7"/>
    <w:rsid w:val="00D04EDC"/>
    <w:rsid w:val="00D13942"/>
    <w:rsid w:val="00D165E1"/>
    <w:rsid w:val="00D22B99"/>
    <w:rsid w:val="00D22F89"/>
    <w:rsid w:val="00D23271"/>
    <w:rsid w:val="00D362D7"/>
    <w:rsid w:val="00D4015E"/>
    <w:rsid w:val="00D410B2"/>
    <w:rsid w:val="00D424BC"/>
    <w:rsid w:val="00D50341"/>
    <w:rsid w:val="00D5091E"/>
    <w:rsid w:val="00D5181C"/>
    <w:rsid w:val="00D5268C"/>
    <w:rsid w:val="00D52C9E"/>
    <w:rsid w:val="00D5425F"/>
    <w:rsid w:val="00D54949"/>
    <w:rsid w:val="00D63D08"/>
    <w:rsid w:val="00D66F5A"/>
    <w:rsid w:val="00D73F62"/>
    <w:rsid w:val="00D758DA"/>
    <w:rsid w:val="00D80DE4"/>
    <w:rsid w:val="00D84B9B"/>
    <w:rsid w:val="00D8710B"/>
    <w:rsid w:val="00D87129"/>
    <w:rsid w:val="00D91230"/>
    <w:rsid w:val="00D93E44"/>
    <w:rsid w:val="00D97550"/>
    <w:rsid w:val="00DA02AA"/>
    <w:rsid w:val="00DA1E33"/>
    <w:rsid w:val="00DA21EB"/>
    <w:rsid w:val="00DA33C6"/>
    <w:rsid w:val="00DA4492"/>
    <w:rsid w:val="00DA507B"/>
    <w:rsid w:val="00DA507E"/>
    <w:rsid w:val="00DA6414"/>
    <w:rsid w:val="00DA67D4"/>
    <w:rsid w:val="00DB4127"/>
    <w:rsid w:val="00DC374E"/>
    <w:rsid w:val="00DC6BD2"/>
    <w:rsid w:val="00DC6D6F"/>
    <w:rsid w:val="00DC6F62"/>
    <w:rsid w:val="00DD35D6"/>
    <w:rsid w:val="00DE02D4"/>
    <w:rsid w:val="00DE61AF"/>
    <w:rsid w:val="00DE65BD"/>
    <w:rsid w:val="00E005C3"/>
    <w:rsid w:val="00E00C72"/>
    <w:rsid w:val="00E010A6"/>
    <w:rsid w:val="00E0160F"/>
    <w:rsid w:val="00E05D9D"/>
    <w:rsid w:val="00E0769A"/>
    <w:rsid w:val="00E11167"/>
    <w:rsid w:val="00E21E36"/>
    <w:rsid w:val="00E23B2B"/>
    <w:rsid w:val="00E27877"/>
    <w:rsid w:val="00E32355"/>
    <w:rsid w:val="00E33009"/>
    <w:rsid w:val="00E330E1"/>
    <w:rsid w:val="00E338CE"/>
    <w:rsid w:val="00E51BCA"/>
    <w:rsid w:val="00E5213C"/>
    <w:rsid w:val="00E552C0"/>
    <w:rsid w:val="00E5600A"/>
    <w:rsid w:val="00E6096E"/>
    <w:rsid w:val="00E64D3B"/>
    <w:rsid w:val="00E654B8"/>
    <w:rsid w:val="00E65CA5"/>
    <w:rsid w:val="00E667A9"/>
    <w:rsid w:val="00E70CE0"/>
    <w:rsid w:val="00E724BF"/>
    <w:rsid w:val="00E739BE"/>
    <w:rsid w:val="00E759F9"/>
    <w:rsid w:val="00E76374"/>
    <w:rsid w:val="00E82D07"/>
    <w:rsid w:val="00E83933"/>
    <w:rsid w:val="00E861AE"/>
    <w:rsid w:val="00E879AA"/>
    <w:rsid w:val="00E87BB1"/>
    <w:rsid w:val="00E9043B"/>
    <w:rsid w:val="00E9430A"/>
    <w:rsid w:val="00EA25B2"/>
    <w:rsid w:val="00EA4F19"/>
    <w:rsid w:val="00EA69F0"/>
    <w:rsid w:val="00EB1074"/>
    <w:rsid w:val="00EB50B2"/>
    <w:rsid w:val="00EB6CE0"/>
    <w:rsid w:val="00EC007E"/>
    <w:rsid w:val="00EC236C"/>
    <w:rsid w:val="00EC28C5"/>
    <w:rsid w:val="00EC3472"/>
    <w:rsid w:val="00EC3FD7"/>
    <w:rsid w:val="00ED29E3"/>
    <w:rsid w:val="00ED602B"/>
    <w:rsid w:val="00ED781B"/>
    <w:rsid w:val="00EE145B"/>
    <w:rsid w:val="00EE15EB"/>
    <w:rsid w:val="00EE2D2D"/>
    <w:rsid w:val="00EF102D"/>
    <w:rsid w:val="00EF2328"/>
    <w:rsid w:val="00EF2547"/>
    <w:rsid w:val="00EF5F20"/>
    <w:rsid w:val="00EF7BF2"/>
    <w:rsid w:val="00F022B5"/>
    <w:rsid w:val="00F0239D"/>
    <w:rsid w:val="00F03D43"/>
    <w:rsid w:val="00F0471D"/>
    <w:rsid w:val="00F06E30"/>
    <w:rsid w:val="00F11872"/>
    <w:rsid w:val="00F11DEF"/>
    <w:rsid w:val="00F13C13"/>
    <w:rsid w:val="00F17A53"/>
    <w:rsid w:val="00F20E9B"/>
    <w:rsid w:val="00F231B9"/>
    <w:rsid w:val="00F32224"/>
    <w:rsid w:val="00F3669D"/>
    <w:rsid w:val="00F41EAB"/>
    <w:rsid w:val="00F50E4C"/>
    <w:rsid w:val="00F50F28"/>
    <w:rsid w:val="00F51117"/>
    <w:rsid w:val="00F53738"/>
    <w:rsid w:val="00F5639C"/>
    <w:rsid w:val="00F57E6B"/>
    <w:rsid w:val="00F57FEF"/>
    <w:rsid w:val="00F60C08"/>
    <w:rsid w:val="00F63347"/>
    <w:rsid w:val="00F63D50"/>
    <w:rsid w:val="00F722E4"/>
    <w:rsid w:val="00F766DC"/>
    <w:rsid w:val="00F76FED"/>
    <w:rsid w:val="00F821F6"/>
    <w:rsid w:val="00F83B0A"/>
    <w:rsid w:val="00F97318"/>
    <w:rsid w:val="00FA073C"/>
    <w:rsid w:val="00FA1275"/>
    <w:rsid w:val="00FA1CF8"/>
    <w:rsid w:val="00FA383C"/>
    <w:rsid w:val="00FA3FE0"/>
    <w:rsid w:val="00FA77FC"/>
    <w:rsid w:val="00FA7E60"/>
    <w:rsid w:val="00FB14E9"/>
    <w:rsid w:val="00FB2F43"/>
    <w:rsid w:val="00FB583B"/>
    <w:rsid w:val="00FC0E67"/>
    <w:rsid w:val="00FC21EF"/>
    <w:rsid w:val="00FD0BB3"/>
    <w:rsid w:val="00FD511F"/>
    <w:rsid w:val="00FE00A8"/>
    <w:rsid w:val="00FE1083"/>
    <w:rsid w:val="00FE2A15"/>
    <w:rsid w:val="00FE321F"/>
    <w:rsid w:val="00FE62D0"/>
    <w:rsid w:val="00FE72AD"/>
    <w:rsid w:val="00FE7A45"/>
    <w:rsid w:val="00FF051D"/>
    <w:rsid w:val="00FF4AA8"/>
    <w:rsid w:val="00FF6C29"/>
    <w:rsid w:val="00FF6CA0"/>
    <w:rsid w:val="00FF76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8D709"/>
  <w15:chartTrackingRefBased/>
  <w15:docId w15:val="{6D798951-D9F7-439E-9706-4A41E017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3A4C"/>
    <w:pPr>
      <w:suppressAutoHyphens/>
      <w:spacing w:before="120" w:after="120"/>
    </w:pPr>
    <w:rPr>
      <w:sz w:val="21"/>
    </w:rPr>
  </w:style>
  <w:style w:type="paragraph" w:styleId="Kop1">
    <w:name w:val="heading 1"/>
    <w:basedOn w:val="Standaard"/>
    <w:next w:val="Standaard"/>
    <w:link w:val="Kop1Char"/>
    <w:qFormat/>
    <w:rsid w:val="00233EBB"/>
    <w:pPr>
      <w:keepNext/>
      <w:numPr>
        <w:numId w:val="8"/>
      </w:numPr>
      <w:tabs>
        <w:tab w:val="left" w:pos="851"/>
      </w:tabs>
      <w:suppressAutoHyphens w:val="0"/>
      <w:spacing w:after="60"/>
      <w:ind w:left="851" w:hanging="851"/>
      <w:outlineLvl w:val="0"/>
    </w:pPr>
    <w:rPr>
      <w:rFonts w:asciiTheme="majorHAnsi" w:eastAsiaTheme="majorEastAsia" w:hAnsiTheme="majorHAnsi" w:cs="Open Sans"/>
      <w:b/>
      <w:sz w:val="52"/>
      <w:szCs w:val="52"/>
    </w:rPr>
  </w:style>
  <w:style w:type="paragraph" w:styleId="Kop2">
    <w:name w:val="heading 2"/>
    <w:basedOn w:val="Kop1"/>
    <w:next w:val="Standaard"/>
    <w:link w:val="Kop2Char"/>
    <w:autoRedefine/>
    <w:qFormat/>
    <w:rsid w:val="00403A4C"/>
    <w:pPr>
      <w:numPr>
        <w:numId w:val="9"/>
      </w:numPr>
      <w:tabs>
        <w:tab w:val="right" w:pos="851"/>
      </w:tabs>
      <w:spacing w:before="240" w:after="240"/>
      <w:ind w:left="2268" w:hanging="1134"/>
      <w:outlineLvl w:val="1"/>
    </w:pPr>
    <w:rPr>
      <w:rFonts w:cs="Times New Roman (Headings CS)"/>
      <w:sz w:val="38"/>
      <w:szCs w:val="38"/>
      <w:lang w:val="fr-BE"/>
    </w:rPr>
  </w:style>
  <w:style w:type="paragraph" w:styleId="Kop3">
    <w:name w:val="heading 3"/>
    <w:basedOn w:val="Kop1"/>
    <w:next w:val="Standaard"/>
    <w:link w:val="Kop3Char"/>
    <w:autoRedefine/>
    <w:qFormat/>
    <w:rsid w:val="00403A4C"/>
    <w:pPr>
      <w:numPr>
        <w:ilvl w:val="1"/>
        <w:numId w:val="9"/>
      </w:numPr>
      <w:spacing w:before="240" w:after="240"/>
      <w:ind w:left="3402" w:hanging="1701"/>
      <w:outlineLvl w:val="2"/>
    </w:pPr>
    <w:rPr>
      <w:rFonts w:ascii="Montserrat SemiBold" w:hAnsi="Montserrat SemiBold" w:cs="Times New Roman (Headings CS)"/>
      <w:sz w:val="26"/>
      <w:lang w:val="fr-BE"/>
    </w:rPr>
  </w:style>
  <w:style w:type="paragraph" w:styleId="Kop4">
    <w:name w:val="heading 4"/>
    <w:basedOn w:val="Kop3"/>
    <w:next w:val="Standaard"/>
    <w:link w:val="Kop4Char"/>
    <w:qFormat/>
    <w:rsid w:val="00CC6A3D"/>
    <w:pPr>
      <w:numPr>
        <w:ilvl w:val="2"/>
      </w:numPr>
      <w:ind w:left="1854"/>
      <w:outlineLvl w:val="3"/>
    </w:pPr>
    <w:rPr>
      <w:b w:val="0"/>
      <w:iCs/>
      <w:sz w:val="22"/>
      <w:lang w:eastAsia="nl-NL"/>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rsid w:val="00233EBB"/>
    <w:rPr>
      <w:rFonts w:asciiTheme="majorHAnsi" w:eastAsiaTheme="majorEastAsia" w:hAnsiTheme="majorHAnsi" w:cs="Open Sans"/>
      <w:b/>
      <w:sz w:val="52"/>
      <w:szCs w:val="52"/>
    </w:rPr>
  </w:style>
  <w:style w:type="character" w:customStyle="1" w:styleId="Kop2Char">
    <w:name w:val="Kop 2 Char"/>
    <w:basedOn w:val="Standaardalinea-lettertype"/>
    <w:link w:val="Kop2"/>
    <w:rsid w:val="00403A4C"/>
    <w:rPr>
      <w:rFonts w:asciiTheme="majorHAnsi" w:eastAsiaTheme="majorEastAsia" w:hAnsiTheme="majorHAnsi" w:cs="Times New Roman (Headings CS)"/>
      <w:b/>
      <w:sz w:val="38"/>
      <w:szCs w:val="38"/>
      <w:lang w:val="fr-BE"/>
    </w:rPr>
  </w:style>
  <w:style w:type="character" w:customStyle="1" w:styleId="Kop3Char">
    <w:name w:val="Kop 3 Char"/>
    <w:basedOn w:val="Standaardalinea-lettertype"/>
    <w:link w:val="Kop3"/>
    <w:rsid w:val="00403A4C"/>
    <w:rPr>
      <w:rFonts w:ascii="Montserrat SemiBold" w:eastAsiaTheme="majorEastAsia" w:hAnsi="Montserrat SemiBold" w:cs="Times New Roman (Headings CS)"/>
      <w:b/>
      <w:sz w:val="26"/>
      <w:szCs w:val="52"/>
      <w:lang w:val="fr-BE"/>
    </w:rPr>
  </w:style>
  <w:style w:type="character" w:styleId="Zwaar">
    <w:name w:val="Strong"/>
    <w:uiPriority w:val="5"/>
    <w:qFormat/>
    <w:rsid w:val="008B3E7B"/>
    <w:rPr>
      <w:b/>
      <w:bCs/>
    </w:rPr>
  </w:style>
  <w:style w:type="character" w:customStyle="1" w:styleId="Kop4Char">
    <w:name w:val="Kop 4 Char"/>
    <w:basedOn w:val="Standaardalinea-lettertype"/>
    <w:link w:val="Kop4"/>
    <w:rsid w:val="00CC6A3D"/>
    <w:rPr>
      <w:rFonts w:ascii="Montserrat SemiBold" w:eastAsiaTheme="majorEastAsia" w:hAnsi="Montserrat SemiBold" w:cs="Times New Roman (Headings CS)"/>
      <w:iCs/>
      <w:sz w:val="22"/>
      <w:szCs w:val="52"/>
      <w:lang w:val="fr-BE" w:eastAsia="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qFormat/>
    <w:rsid w:val="008B3E7B"/>
    <w:pPr>
      <w:spacing w:after="200"/>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link w:val="LijstalineaChar"/>
    <w:uiPriority w:val="34"/>
    <w:unhideWhenUsed/>
    <w:qFormat/>
    <w:rsid w:val="00CF6713"/>
    <w:pPr>
      <w:numPr>
        <w:numId w:val="0"/>
      </w:numPr>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rsid w:val="00B978B4"/>
    <w:rPr>
      <w:rFonts w:ascii="Open Sans Light" w:hAnsi="Open Sans Light" w:cs="Times New Roman (Body CS)"/>
      <w:color w:val="535D5F"/>
      <w:sz w:val="18"/>
      <w:lang w:val="nl-NL"/>
    </w:rPr>
  </w:style>
  <w:style w:type="paragraph" w:styleId="Voettekst">
    <w:name w:val="footer"/>
    <w:basedOn w:val="Standaard"/>
    <w:link w:val="VoettekstChar"/>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4"/>
      </w:numPr>
      <w:contextualSpacing/>
    </w:pPr>
  </w:style>
  <w:style w:type="paragraph" w:styleId="Lijstopsomteken2">
    <w:name w:val="List Bullet 2"/>
    <w:basedOn w:val="Standaard"/>
    <w:uiPriority w:val="99"/>
    <w:semiHidden/>
    <w:rsid w:val="003E0471"/>
    <w:pPr>
      <w:numPr>
        <w:numId w:val="3"/>
      </w:numPr>
      <w:contextualSpacing/>
    </w:pPr>
  </w:style>
  <w:style w:type="paragraph" w:styleId="Lijstnummering">
    <w:name w:val="List Number"/>
    <w:basedOn w:val="Standaard"/>
    <w:uiPriority w:val="40"/>
    <w:unhideWhenUsed/>
    <w:rsid w:val="003E0471"/>
    <w:pPr>
      <w:numPr>
        <w:numId w:val="2"/>
      </w:numPr>
      <w:contextualSpacing/>
    </w:pPr>
  </w:style>
  <w:style w:type="paragraph" w:styleId="Lijstnummering2">
    <w:name w:val="List Number 2"/>
    <w:basedOn w:val="Standaard"/>
    <w:uiPriority w:val="99"/>
    <w:semiHidden/>
    <w:rsid w:val="003E0471"/>
    <w:pPr>
      <w:numPr>
        <w:numId w:val="1"/>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082464"/>
    <w:pPr>
      <w:tabs>
        <w:tab w:val="right" w:pos="9628"/>
      </w:tabs>
      <w:ind w:left="1270" w:hanging="1060"/>
    </w:pPr>
    <w:rPr>
      <w:rFonts w:cs="Open Sans (Body)"/>
      <w:b/>
      <w:bCs/>
      <w:noProof/>
      <w:szCs w:val="20"/>
    </w:rPr>
  </w:style>
  <w:style w:type="paragraph" w:styleId="Inhopg3">
    <w:name w:val="toc 3"/>
    <w:basedOn w:val="Standaard"/>
    <w:next w:val="Standaard"/>
    <w:uiPriority w:val="39"/>
    <w:unhideWhenUsed/>
    <w:rsid w:val="00EC28C5"/>
    <w:pPr>
      <w:spacing w:before="0" w:after="0"/>
      <w:ind w:left="947" w:hanging="720"/>
    </w:pPr>
    <w:rPr>
      <w:rFonts w:cstheme="minorHAnsi"/>
      <w:szCs w:val="20"/>
    </w:rPr>
  </w:style>
  <w:style w:type="paragraph" w:styleId="Inhopg4">
    <w:name w:val="toc 4"/>
    <w:basedOn w:val="Standaard"/>
    <w:next w:val="Standaard"/>
    <w:uiPriority w:val="39"/>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9"/>
    <w:rsid w:val="008A014D"/>
    <w:pPr>
      <w:spacing w:after="0"/>
      <w:ind w:left="630"/>
    </w:pPr>
    <w:rPr>
      <w:rFonts w:cstheme="minorHAnsi"/>
      <w:sz w:val="20"/>
      <w:szCs w:val="20"/>
    </w:rPr>
  </w:style>
  <w:style w:type="paragraph" w:styleId="Inhopg6">
    <w:name w:val="toc 6"/>
    <w:basedOn w:val="Standaard"/>
    <w:next w:val="Standaard"/>
    <w:autoRedefine/>
    <w:uiPriority w:val="39"/>
    <w:rsid w:val="008A014D"/>
    <w:pPr>
      <w:spacing w:after="0"/>
      <w:ind w:left="840"/>
    </w:pPr>
    <w:rPr>
      <w:rFonts w:cstheme="minorHAnsi"/>
      <w:sz w:val="20"/>
      <w:szCs w:val="20"/>
    </w:rPr>
  </w:style>
  <w:style w:type="paragraph" w:styleId="Inhopg7">
    <w:name w:val="toc 7"/>
    <w:basedOn w:val="Standaard"/>
    <w:next w:val="Standaard"/>
    <w:autoRedefine/>
    <w:uiPriority w:val="39"/>
    <w:rsid w:val="008A014D"/>
    <w:pPr>
      <w:spacing w:after="0"/>
      <w:ind w:left="1050"/>
    </w:pPr>
    <w:rPr>
      <w:rFonts w:cstheme="minorHAnsi"/>
      <w:sz w:val="20"/>
      <w:szCs w:val="20"/>
    </w:rPr>
  </w:style>
  <w:style w:type="paragraph" w:styleId="Inhopg8">
    <w:name w:val="toc 8"/>
    <w:basedOn w:val="Standaard"/>
    <w:next w:val="Standaard"/>
    <w:autoRedefine/>
    <w:uiPriority w:val="39"/>
    <w:rsid w:val="008A014D"/>
    <w:pPr>
      <w:spacing w:after="0"/>
      <w:ind w:left="1260"/>
    </w:pPr>
    <w:rPr>
      <w:rFonts w:cstheme="minorHAnsi"/>
      <w:sz w:val="20"/>
      <w:szCs w:val="20"/>
    </w:rPr>
  </w:style>
  <w:style w:type="paragraph" w:styleId="Inhopg9">
    <w:name w:val="toc 9"/>
    <w:basedOn w:val="Standaard"/>
    <w:next w:val="Standaard"/>
    <w:autoRedefine/>
    <w:uiPriority w:val="39"/>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nhideWhenUsed/>
    <w:rsid w:val="00B978B4"/>
    <w:rPr>
      <w:szCs w:val="20"/>
    </w:rPr>
  </w:style>
  <w:style w:type="character" w:customStyle="1" w:styleId="EindnoottekstChar">
    <w:name w:val="Eindnoottekst Char"/>
    <w:basedOn w:val="Standaardalinea-lettertype"/>
    <w:link w:val="Eindnoottekst"/>
    <w:rsid w:val="00B978B4"/>
    <w:rPr>
      <w:sz w:val="21"/>
      <w:szCs w:val="20"/>
      <w:lang w:val="nl-NL"/>
    </w:rPr>
  </w:style>
  <w:style w:type="character" w:styleId="Eindnootmarkering">
    <w:name w:val="endnote reference"/>
    <w:basedOn w:val="Standaardalinea-lettertype"/>
    <w:unhideWhenUsed/>
    <w:rsid w:val="00B978B4"/>
    <w:rPr>
      <w:b/>
      <w:color w:val="057A8B" w:themeColor="text2"/>
      <w:vertAlign w:val="superscript"/>
    </w:rPr>
  </w:style>
  <w:style w:type="character" w:styleId="Voetnootmarkering">
    <w:name w:val="footnote reference"/>
    <w:basedOn w:val="Standaardalinea-lettertype"/>
    <w:uiPriority w:val="99"/>
    <w:unhideWhenUsed/>
    <w:qFormat/>
    <w:rsid w:val="00B978B4"/>
    <w:rPr>
      <w:b/>
      <w:color w:val="057A8B" w:themeColor="text2"/>
      <w:vertAlign w:val="superscript"/>
    </w:rPr>
  </w:style>
  <w:style w:type="paragraph" w:styleId="Voetnoottekst">
    <w:name w:val="footnote text"/>
    <w:basedOn w:val="Standaard"/>
    <w:link w:val="VoetnoottekstChar"/>
    <w:unhideWhenUsed/>
    <w:rsid w:val="00B978B4"/>
    <w:pPr>
      <w:spacing w:after="0"/>
    </w:pPr>
    <w:rPr>
      <w:color w:val="535D5F"/>
      <w:sz w:val="16"/>
      <w:szCs w:val="20"/>
    </w:rPr>
  </w:style>
  <w:style w:type="character" w:customStyle="1" w:styleId="VoetnoottekstChar">
    <w:name w:val="Voetnoottekst Char"/>
    <w:basedOn w:val="Standaardalinea-lettertype"/>
    <w:link w:val="Voetnoottekst"/>
    <w:rsid w:val="00B978B4"/>
    <w:rPr>
      <w:color w:val="535D5F"/>
      <w:sz w:val="16"/>
      <w:szCs w:val="20"/>
      <w:lang w:val="nl-NL"/>
    </w:rPr>
  </w:style>
  <w:style w:type="paragraph" w:customStyle="1" w:styleId="Standaard1">
    <w:name w:val="Standaard1"/>
    <w:rsid w:val="00927D11"/>
    <w:rPr>
      <w:rFonts w:ascii="Arial" w:eastAsia="Times New Roman" w:hAnsi="Arial" w:cs="Times New Roman"/>
      <w:snapToGrid w:val="0"/>
      <w:szCs w:val="20"/>
      <w:lang w:val="fr-FR" w:eastAsia="fr-FR"/>
    </w:rPr>
  </w:style>
  <w:style w:type="paragraph" w:customStyle="1" w:styleId="Koptekst1">
    <w:name w:val="Koptekst1"/>
    <w:basedOn w:val="Standaard1"/>
    <w:next w:val="Standaard1"/>
    <w:rsid w:val="00927D11"/>
  </w:style>
  <w:style w:type="paragraph" w:customStyle="1" w:styleId="Plattetekst31">
    <w:name w:val="Platte tekst 31"/>
    <w:basedOn w:val="Standaard1"/>
    <w:next w:val="Standaard1"/>
    <w:rsid w:val="00927D11"/>
    <w:pPr>
      <w:jc w:val="both"/>
    </w:pPr>
    <w:rPr>
      <w:b/>
    </w:rPr>
  </w:style>
  <w:style w:type="paragraph" w:styleId="Plattetekst">
    <w:name w:val="Body Text"/>
    <w:basedOn w:val="Standaard"/>
    <w:link w:val="PlattetekstChar"/>
    <w:rsid w:val="00927D11"/>
    <w:pPr>
      <w:tabs>
        <w:tab w:val="left" w:pos="3119"/>
      </w:tabs>
      <w:suppressAutoHyphens w:val="0"/>
      <w:spacing w:after="0"/>
      <w:jc w:val="both"/>
    </w:pPr>
    <w:rPr>
      <w:rFonts w:ascii="Arial" w:eastAsia="Times New Roman" w:hAnsi="Arial" w:cs="Times New Roman"/>
      <w:snapToGrid w:val="0"/>
      <w:color w:val="0000FF"/>
      <w:sz w:val="24"/>
      <w:szCs w:val="20"/>
      <w:lang w:val="fr-FR" w:eastAsia="fr-FR"/>
    </w:rPr>
  </w:style>
  <w:style w:type="character" w:customStyle="1" w:styleId="PlattetekstChar">
    <w:name w:val="Platte tekst Char"/>
    <w:basedOn w:val="Standaardalinea-lettertype"/>
    <w:link w:val="Plattetekst"/>
    <w:rsid w:val="00927D11"/>
    <w:rPr>
      <w:rFonts w:ascii="Arial" w:eastAsia="Times New Roman" w:hAnsi="Arial" w:cs="Times New Roman"/>
      <w:snapToGrid w:val="0"/>
      <w:color w:val="0000FF"/>
      <w:szCs w:val="20"/>
      <w:lang w:val="fr-FR" w:eastAsia="fr-FR"/>
    </w:rPr>
  </w:style>
  <w:style w:type="paragraph" w:styleId="Plattetekst2">
    <w:name w:val="Body Text 2"/>
    <w:basedOn w:val="Standaard"/>
    <w:link w:val="Plattetekst2Char"/>
    <w:rsid w:val="00927D11"/>
    <w:pPr>
      <w:suppressAutoHyphens w:val="0"/>
      <w:spacing w:after="0"/>
      <w:jc w:val="both"/>
    </w:pPr>
    <w:rPr>
      <w:rFonts w:ascii="Arial" w:eastAsia="Times New Roman" w:hAnsi="Arial" w:cs="Times New Roman"/>
      <w:snapToGrid w:val="0"/>
      <w:sz w:val="24"/>
      <w:szCs w:val="20"/>
      <w:lang w:val="fr-FR" w:eastAsia="fr-FR"/>
    </w:rPr>
  </w:style>
  <w:style w:type="character" w:customStyle="1" w:styleId="Plattetekst2Char">
    <w:name w:val="Platte tekst 2 Char"/>
    <w:basedOn w:val="Standaardalinea-lettertype"/>
    <w:link w:val="Plattetekst2"/>
    <w:rsid w:val="00927D11"/>
    <w:rPr>
      <w:rFonts w:ascii="Arial" w:eastAsia="Times New Roman" w:hAnsi="Arial" w:cs="Times New Roman"/>
      <w:snapToGrid w:val="0"/>
      <w:szCs w:val="20"/>
      <w:lang w:val="fr-FR" w:eastAsia="fr-FR"/>
    </w:rPr>
  </w:style>
  <w:style w:type="paragraph" w:styleId="Plattetekst3">
    <w:name w:val="Body Text 3"/>
    <w:basedOn w:val="Standaard"/>
    <w:link w:val="Plattetekst3Char"/>
    <w:rsid w:val="00927D11"/>
    <w:pPr>
      <w:suppressAutoHyphens w:val="0"/>
      <w:spacing w:after="0"/>
      <w:jc w:val="both"/>
    </w:pPr>
    <w:rPr>
      <w:rFonts w:ascii="Arial" w:eastAsia="Times New Roman" w:hAnsi="Arial" w:cs="Times New Roman"/>
      <w:snapToGrid w:val="0"/>
      <w:color w:val="FF0000"/>
      <w:sz w:val="24"/>
      <w:szCs w:val="20"/>
      <w:lang w:val="fr-FR" w:eastAsia="fr-FR"/>
    </w:rPr>
  </w:style>
  <w:style w:type="character" w:customStyle="1" w:styleId="Plattetekst3Char">
    <w:name w:val="Platte tekst 3 Char"/>
    <w:basedOn w:val="Standaardalinea-lettertype"/>
    <w:link w:val="Plattetekst3"/>
    <w:rsid w:val="00927D11"/>
    <w:rPr>
      <w:rFonts w:ascii="Arial" w:eastAsia="Times New Roman" w:hAnsi="Arial" w:cs="Times New Roman"/>
      <w:snapToGrid w:val="0"/>
      <w:color w:val="FF0000"/>
      <w:szCs w:val="20"/>
      <w:lang w:val="fr-FR" w:eastAsia="fr-FR"/>
    </w:rPr>
  </w:style>
  <w:style w:type="paragraph" w:customStyle="1" w:styleId="Opmaakprofiel1">
    <w:name w:val="Opmaakprofiel1"/>
    <w:basedOn w:val="Kop1"/>
    <w:rsid w:val="00927D11"/>
    <w:pPr>
      <w:jc w:val="center"/>
    </w:pPr>
    <w:rPr>
      <w:rFonts w:ascii="Verdana" w:eastAsia="Times New Roman" w:hAnsi="Verdana" w:cs="Times New Roman"/>
      <w:bCs/>
      <w:snapToGrid w:val="0"/>
      <w:sz w:val="18"/>
      <w:szCs w:val="20"/>
      <w:lang w:val="fr-FR" w:eastAsia="ar-SA"/>
    </w:rPr>
  </w:style>
  <w:style w:type="paragraph" w:customStyle="1" w:styleId="txtretraittitre3">
    <w:name w:val="txt retrait titre 3"/>
    <w:basedOn w:val="Plattetekstinspringen"/>
    <w:rsid w:val="00927D11"/>
    <w:pPr>
      <w:widowControl w:val="0"/>
      <w:tabs>
        <w:tab w:val="num" w:pos="284"/>
      </w:tabs>
      <w:spacing w:after="0"/>
      <w:ind w:left="709"/>
      <w:jc w:val="both"/>
    </w:pPr>
    <w:rPr>
      <w:lang w:val="nl-BE"/>
    </w:rPr>
  </w:style>
  <w:style w:type="paragraph" w:styleId="Plattetekstinspringen">
    <w:name w:val="Body Text Indent"/>
    <w:basedOn w:val="Standaard"/>
    <w:link w:val="PlattetekstinspringenChar"/>
    <w:rsid w:val="00927D11"/>
    <w:pPr>
      <w:suppressAutoHyphens w:val="0"/>
      <w:ind w:left="283"/>
    </w:pPr>
    <w:rPr>
      <w:rFonts w:ascii="Arial" w:eastAsia="Times New Roman" w:hAnsi="Arial" w:cs="Times New Roman"/>
      <w:snapToGrid w:val="0"/>
      <w:sz w:val="24"/>
      <w:szCs w:val="20"/>
      <w:lang w:val="fr-FR" w:eastAsia="fr-FR"/>
    </w:rPr>
  </w:style>
  <w:style w:type="character" w:customStyle="1" w:styleId="PlattetekstinspringenChar">
    <w:name w:val="Platte tekst inspringen Char"/>
    <w:basedOn w:val="Standaardalinea-lettertype"/>
    <w:link w:val="Plattetekstinspringen"/>
    <w:rsid w:val="00927D11"/>
    <w:rPr>
      <w:rFonts w:ascii="Arial" w:eastAsia="Times New Roman" w:hAnsi="Arial" w:cs="Times New Roman"/>
      <w:snapToGrid w:val="0"/>
      <w:szCs w:val="20"/>
      <w:lang w:val="fr-FR" w:eastAsia="fr-FR"/>
    </w:rPr>
  </w:style>
  <w:style w:type="paragraph" w:styleId="Ballontekst">
    <w:name w:val="Balloon Text"/>
    <w:basedOn w:val="Standaard"/>
    <w:link w:val="BallontekstChar"/>
    <w:semiHidden/>
    <w:rsid w:val="00927D11"/>
    <w:pPr>
      <w:suppressAutoHyphens w:val="0"/>
      <w:spacing w:after="0"/>
    </w:pPr>
    <w:rPr>
      <w:rFonts w:ascii="Tahoma" w:eastAsia="Times New Roman" w:hAnsi="Tahoma" w:cs="Tahoma"/>
      <w:snapToGrid w:val="0"/>
      <w:sz w:val="16"/>
      <w:szCs w:val="16"/>
      <w:lang w:val="fr-FR" w:eastAsia="fr-FR"/>
    </w:rPr>
  </w:style>
  <w:style w:type="character" w:customStyle="1" w:styleId="BallontekstChar">
    <w:name w:val="Ballontekst Char"/>
    <w:basedOn w:val="Standaardalinea-lettertype"/>
    <w:link w:val="Ballontekst"/>
    <w:semiHidden/>
    <w:rsid w:val="00927D11"/>
    <w:rPr>
      <w:rFonts w:ascii="Tahoma" w:eastAsia="Times New Roman" w:hAnsi="Tahoma" w:cs="Tahoma"/>
      <w:snapToGrid w:val="0"/>
      <w:sz w:val="16"/>
      <w:szCs w:val="16"/>
      <w:lang w:val="fr-FR" w:eastAsia="fr-FR"/>
    </w:rPr>
  </w:style>
  <w:style w:type="character" w:styleId="Verwijzingopmerking">
    <w:name w:val="annotation reference"/>
    <w:uiPriority w:val="99"/>
    <w:rsid w:val="00927D11"/>
    <w:rPr>
      <w:sz w:val="16"/>
      <w:szCs w:val="16"/>
    </w:rPr>
  </w:style>
  <w:style w:type="paragraph" w:styleId="Tekstopmerking">
    <w:name w:val="annotation text"/>
    <w:basedOn w:val="Standaard"/>
    <w:link w:val="TekstopmerkingChar"/>
    <w:uiPriority w:val="99"/>
    <w:rsid w:val="00927D11"/>
    <w:pPr>
      <w:suppressAutoHyphens w:val="0"/>
      <w:spacing w:after="0"/>
    </w:pPr>
    <w:rPr>
      <w:rFonts w:ascii="Arial" w:eastAsia="Times New Roman" w:hAnsi="Arial" w:cs="Times New Roman"/>
      <w:snapToGrid w:val="0"/>
      <w:sz w:val="24"/>
      <w:szCs w:val="20"/>
      <w:lang w:val="fr-FR" w:eastAsia="fr-FR"/>
    </w:rPr>
  </w:style>
  <w:style w:type="character" w:customStyle="1" w:styleId="TekstopmerkingChar">
    <w:name w:val="Tekst opmerking Char"/>
    <w:basedOn w:val="Standaardalinea-lettertype"/>
    <w:link w:val="Tekstopmerking"/>
    <w:uiPriority w:val="99"/>
    <w:rsid w:val="00927D11"/>
    <w:rPr>
      <w:rFonts w:ascii="Arial" w:eastAsia="Times New Roman" w:hAnsi="Arial" w:cs="Times New Roman"/>
      <w:snapToGrid w:val="0"/>
      <w:szCs w:val="20"/>
      <w:lang w:val="fr-FR" w:eastAsia="fr-FR"/>
    </w:rPr>
  </w:style>
  <w:style w:type="paragraph" w:customStyle="1" w:styleId="Titre5template">
    <w:name w:val="Titre 5 template"/>
    <w:basedOn w:val="Standaard"/>
    <w:link w:val="Titre5templateCar"/>
    <w:qFormat/>
    <w:rsid w:val="00DB4127"/>
    <w:pPr>
      <w:suppressAutoHyphens w:val="0"/>
      <w:spacing w:after="60"/>
      <w:ind w:left="2835" w:hanging="1701"/>
    </w:pPr>
    <w:rPr>
      <w:rFonts w:asciiTheme="majorHAnsi" w:eastAsia="Times New Roman" w:hAnsiTheme="majorHAnsi" w:cs="Open Sans"/>
      <w:b/>
      <w:bCs/>
      <w:snapToGrid w:val="0"/>
      <w:sz w:val="22"/>
      <w:szCs w:val="22"/>
      <w:lang w:eastAsia="fr-FR"/>
    </w:rPr>
  </w:style>
  <w:style w:type="character" w:customStyle="1" w:styleId="Titre5templateCar">
    <w:name w:val="Titre 5 template Car"/>
    <w:link w:val="Titre5template"/>
    <w:rsid w:val="00DB4127"/>
    <w:rPr>
      <w:rFonts w:asciiTheme="majorHAnsi" w:eastAsia="Times New Roman" w:hAnsiTheme="majorHAnsi" w:cs="Open Sans"/>
      <w:b/>
      <w:bCs/>
      <w:snapToGrid w:val="0"/>
      <w:sz w:val="22"/>
      <w:szCs w:val="22"/>
      <w:lang w:eastAsia="fr-FR"/>
    </w:rPr>
  </w:style>
  <w:style w:type="character" w:styleId="GevolgdeHyperlink">
    <w:name w:val="FollowedHyperlink"/>
    <w:rsid w:val="00927D11"/>
    <w:rPr>
      <w:color w:val="954F72"/>
      <w:u w:val="single"/>
    </w:rPr>
  </w:style>
  <w:style w:type="paragraph" w:customStyle="1" w:styleId="Default">
    <w:name w:val="Default"/>
    <w:rsid w:val="00927D11"/>
    <w:pPr>
      <w:autoSpaceDE w:val="0"/>
      <w:autoSpaceDN w:val="0"/>
      <w:adjustRightInd w:val="0"/>
    </w:pPr>
    <w:rPr>
      <w:rFonts w:ascii="Calibri" w:eastAsia="Times New Roman" w:hAnsi="Calibri" w:cs="Calibri"/>
      <w:color w:val="000000"/>
      <w:lang w:val="fr-FR" w:eastAsia="fr-FR"/>
    </w:rPr>
  </w:style>
  <w:style w:type="character" w:customStyle="1" w:styleId="Titre5templateChar">
    <w:name w:val="Titre 5 template Char"/>
    <w:rsid w:val="00927D11"/>
    <w:rPr>
      <w:rFonts w:ascii="Calibri" w:eastAsia="Times New Roman" w:hAnsi="Calibri" w:cs="Times New Roman"/>
      <w:sz w:val="20"/>
      <w:szCs w:val="20"/>
      <w:lang w:val="nl-BE" w:eastAsia="nl-NL"/>
    </w:rPr>
  </w:style>
  <w:style w:type="paragraph" w:customStyle="1" w:styleId="Enumeration1">
    <w:name w:val="Enumeration 1"/>
    <w:basedOn w:val="Standaard"/>
    <w:link w:val="Enumeration1Car"/>
    <w:uiPriority w:val="12"/>
    <w:qFormat/>
    <w:rsid w:val="00927D11"/>
    <w:pPr>
      <w:numPr>
        <w:numId w:val="10"/>
      </w:numPr>
      <w:suppressAutoHyphens w:val="0"/>
      <w:spacing w:after="200" w:line="276" w:lineRule="auto"/>
    </w:pPr>
    <w:rPr>
      <w:rFonts w:ascii="Calibri" w:eastAsia="Calibri" w:hAnsi="Calibri" w:cs="Times New Roman"/>
      <w:snapToGrid w:val="0"/>
      <w:color w:val="1C1C1C"/>
      <w:sz w:val="22"/>
      <w:szCs w:val="22"/>
      <w:lang w:eastAsia="nl-BE"/>
    </w:rPr>
  </w:style>
  <w:style w:type="character" w:customStyle="1" w:styleId="Enumeration1Car">
    <w:name w:val="Enumeration 1 Car"/>
    <w:link w:val="Enumeration1"/>
    <w:uiPriority w:val="12"/>
    <w:rsid w:val="00927D11"/>
    <w:rPr>
      <w:rFonts w:ascii="Calibri" w:eastAsia="Calibri" w:hAnsi="Calibri" w:cs="Times New Roman"/>
      <w:snapToGrid w:val="0"/>
      <w:color w:val="1C1C1C"/>
      <w:sz w:val="22"/>
      <w:szCs w:val="22"/>
      <w:lang w:eastAsia="nl-BE"/>
    </w:rPr>
  </w:style>
  <w:style w:type="paragraph" w:customStyle="1" w:styleId="Stijl2">
    <w:name w:val="Stijl2"/>
    <w:basedOn w:val="Voetnoottekst"/>
    <w:link w:val="Stijl2Char"/>
    <w:autoRedefine/>
    <w:qFormat/>
    <w:rsid w:val="00927D11"/>
    <w:pPr>
      <w:suppressAutoHyphens w:val="0"/>
      <w:ind w:left="170" w:hanging="170"/>
      <w:jc w:val="both"/>
    </w:pPr>
    <w:rPr>
      <w:rFonts w:ascii="Calibri" w:eastAsia="Times New Roman" w:hAnsi="Calibri" w:cs="Times New Roman"/>
      <w:snapToGrid w:val="0"/>
      <w:color w:val="auto"/>
      <w:szCs w:val="16"/>
      <w:vertAlign w:val="superscript"/>
      <w:lang w:eastAsia="fr-FR"/>
    </w:rPr>
  </w:style>
  <w:style w:type="character" w:customStyle="1" w:styleId="Stijl2Char">
    <w:name w:val="Stijl2 Char"/>
    <w:link w:val="Stijl2"/>
    <w:rsid w:val="00927D11"/>
    <w:rPr>
      <w:rFonts w:ascii="Calibri" w:eastAsia="Times New Roman" w:hAnsi="Calibri" w:cs="Times New Roman"/>
      <w:snapToGrid w:val="0"/>
      <w:sz w:val="16"/>
      <w:szCs w:val="16"/>
      <w:vertAlign w:val="superscript"/>
      <w:lang w:eastAsia="fr-FR"/>
    </w:rPr>
  </w:style>
  <w:style w:type="paragraph" w:styleId="Onderwerpvanopmerking">
    <w:name w:val="annotation subject"/>
    <w:basedOn w:val="Tekstopmerking"/>
    <w:next w:val="Tekstopmerking"/>
    <w:link w:val="OnderwerpvanopmerkingChar"/>
    <w:rsid w:val="00927D11"/>
    <w:rPr>
      <w:b/>
      <w:bCs/>
      <w:sz w:val="20"/>
    </w:rPr>
  </w:style>
  <w:style w:type="character" w:customStyle="1" w:styleId="OnderwerpvanopmerkingChar">
    <w:name w:val="Onderwerp van opmerking Char"/>
    <w:basedOn w:val="TekstopmerkingChar"/>
    <w:link w:val="Onderwerpvanopmerking"/>
    <w:rsid w:val="00927D11"/>
    <w:rPr>
      <w:rFonts w:ascii="Arial" w:eastAsia="Times New Roman" w:hAnsi="Arial" w:cs="Times New Roman"/>
      <w:b/>
      <w:bCs/>
      <w:snapToGrid w:val="0"/>
      <w:sz w:val="20"/>
      <w:szCs w:val="20"/>
      <w:lang w:val="fr-FR" w:eastAsia="fr-FR"/>
    </w:rPr>
  </w:style>
  <w:style w:type="paragraph" w:customStyle="1" w:styleId="Normal1">
    <w:name w:val="Normal1"/>
    <w:link w:val="Normal1Car"/>
    <w:rsid w:val="00927D11"/>
    <w:pPr>
      <w:snapToGrid w:val="0"/>
    </w:pPr>
    <w:rPr>
      <w:rFonts w:ascii="Arial" w:eastAsia="Times New Roman" w:hAnsi="Arial" w:cs="Times New Roman"/>
      <w:szCs w:val="20"/>
      <w:lang w:eastAsia="fr-FR"/>
    </w:rPr>
  </w:style>
  <w:style w:type="character" w:customStyle="1" w:styleId="Normal1Car">
    <w:name w:val="Normal1 Car"/>
    <w:link w:val="Normal1"/>
    <w:uiPriority w:val="99"/>
    <w:rsid w:val="00927D11"/>
    <w:rPr>
      <w:rFonts w:ascii="Arial" w:eastAsia="Times New Roman" w:hAnsi="Arial" w:cs="Times New Roman"/>
      <w:szCs w:val="20"/>
      <w:lang w:eastAsia="fr-FR"/>
    </w:rPr>
  </w:style>
  <w:style w:type="character" w:customStyle="1" w:styleId="LijstalineaChar">
    <w:name w:val="Lijstalinea Char"/>
    <w:link w:val="Lijstalinea"/>
    <w:uiPriority w:val="34"/>
    <w:rsid w:val="00927D11"/>
    <w:rPr>
      <w:sz w:val="21"/>
    </w:rPr>
  </w:style>
  <w:style w:type="paragraph" w:customStyle="1" w:styleId="Miseenvidence-cadredebordure-vertclair">
    <w:name w:val="Mise en évidence - cadre de bordure - vert clair"/>
    <w:basedOn w:val="Duidelijkcitaat"/>
    <w:next w:val="Standaard"/>
    <w:uiPriority w:val="21"/>
    <w:qFormat/>
    <w:rsid w:val="002D0A1D"/>
    <w:pPr>
      <w:framePr w:wrap="around"/>
      <w:pBdr>
        <w:top w:val="single" w:sz="24" w:space="10" w:color="B6E7DD"/>
        <w:left w:val="single" w:sz="24" w:space="10" w:color="B6E7DD"/>
        <w:bottom w:val="single" w:sz="24" w:space="10" w:color="B6E7DD"/>
        <w:right w:val="single" w:sz="24" w:space="10" w:color="B6E7DD"/>
      </w:pBdr>
      <w:shd w:val="clear" w:color="auto" w:fill="auto"/>
    </w:pPr>
    <w:rPr>
      <w:rFonts w:ascii="Open Sans" w:eastAsia="Open Sans" w:hAnsi="Open Sans" w:cs="Times New Roman"/>
      <w:lang w:val="fr-BE"/>
    </w:rPr>
  </w:style>
  <w:style w:type="paragraph" w:customStyle="1" w:styleId="StyleSteph">
    <w:name w:val="Style Steph"/>
    <w:basedOn w:val="Standaard"/>
    <w:link w:val="StyleStephCar"/>
    <w:qFormat/>
    <w:rsid w:val="00B36FC3"/>
    <w:pPr>
      <w:numPr>
        <w:numId w:val="11"/>
      </w:numPr>
      <w:suppressAutoHyphens w:val="0"/>
      <w:spacing w:after="200" w:line="276" w:lineRule="auto"/>
      <w:outlineLvl w:val="0"/>
    </w:pPr>
    <w:rPr>
      <w:rFonts w:ascii="Open Sans" w:eastAsia="Calibri" w:hAnsi="Open Sans" w:cs="Open Sans"/>
      <w:bCs/>
      <w:noProof/>
      <w:color w:val="008BAC"/>
      <w:sz w:val="44"/>
      <w:szCs w:val="44"/>
    </w:rPr>
  </w:style>
  <w:style w:type="character" w:customStyle="1" w:styleId="StyleStephCar">
    <w:name w:val="Style Steph Car"/>
    <w:basedOn w:val="Standaardalinea-lettertype"/>
    <w:link w:val="StyleSteph"/>
    <w:rsid w:val="00B36FC3"/>
    <w:rPr>
      <w:rFonts w:ascii="Open Sans" w:eastAsia="Calibri" w:hAnsi="Open Sans" w:cs="Open Sans"/>
      <w:bCs/>
      <w:noProof/>
      <w:color w:val="008BAC"/>
      <w:sz w:val="44"/>
      <w:szCs w:val="44"/>
    </w:rPr>
  </w:style>
  <w:style w:type="paragraph" w:customStyle="1" w:styleId="Stijl1">
    <w:name w:val="Stijl1"/>
    <w:basedOn w:val="Standaard"/>
    <w:autoRedefine/>
    <w:qFormat/>
    <w:rsid w:val="0031018A"/>
    <w:pPr>
      <w:suppressAutoHyphens w:val="0"/>
      <w:spacing w:before="0" w:after="0"/>
      <w:ind w:left="170" w:hanging="170"/>
      <w:jc w:val="both"/>
    </w:pPr>
    <w:rPr>
      <w:rFonts w:ascii="Open Sans" w:eastAsia="Times New Roman" w:hAnsi="Open Sans" w:cs="Open Sans"/>
      <w:snapToGrid w:val="0"/>
      <w:sz w:val="16"/>
      <w:szCs w:val="16"/>
      <w:lang w:val="fr-FR" w:eastAsia="fr-FR"/>
    </w:rPr>
  </w:style>
  <w:style w:type="paragraph" w:styleId="Revisie">
    <w:name w:val="Revision"/>
    <w:hidden/>
    <w:uiPriority w:val="99"/>
    <w:semiHidden/>
    <w:rsid w:val="00E00C7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11632">
      <w:bodyDiv w:val="1"/>
      <w:marLeft w:val="0"/>
      <w:marRight w:val="0"/>
      <w:marTop w:val="0"/>
      <w:marBottom w:val="0"/>
      <w:divBdr>
        <w:top w:val="none" w:sz="0" w:space="0" w:color="auto"/>
        <w:left w:val="none" w:sz="0" w:space="0" w:color="auto"/>
        <w:bottom w:val="none" w:sz="0" w:space="0" w:color="auto"/>
        <w:right w:val="none" w:sz="0" w:space="0" w:color="auto"/>
      </w:divBdr>
    </w:div>
    <w:div w:id="846293140">
      <w:bodyDiv w:val="1"/>
      <w:marLeft w:val="0"/>
      <w:marRight w:val="0"/>
      <w:marTop w:val="0"/>
      <w:marBottom w:val="0"/>
      <w:divBdr>
        <w:top w:val="none" w:sz="0" w:space="0" w:color="auto"/>
        <w:left w:val="none" w:sz="0" w:space="0" w:color="auto"/>
        <w:bottom w:val="none" w:sz="0" w:space="0" w:color="auto"/>
        <w:right w:val="none" w:sz="0" w:space="0" w:color="auto"/>
      </w:divBdr>
    </w:div>
    <w:div w:id="201892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ublicprocurement.be/fr" TargetMode="External"/><Relationship Id="rId18" Type="http://schemas.openxmlformats.org/officeDocument/2006/relationships/hyperlink" Target="https://digital.belgium.be/e-invoicin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publicprocurement.be/fr" TargetMode="External"/><Relationship Id="rId17" Type="http://schemas.openxmlformats.org/officeDocument/2006/relationships/hyperlink" Target="http://peppol.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proc@publicprocurement.be" TargetMode="External"/><Relationship Id="rId20" Type="http://schemas.openxmlformats.org/officeDocument/2006/relationships/hyperlink" Target="https://dume.publicprocurement.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bosa.service-now.com/eprocurement?lang=fr"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efacture.belgium.be/f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ublicprocurement.be/" TargetMode="External"/><Relationship Id="rId22"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5089.f2w.fedict.be/fr/documents/formules-de-revisions-de-prix-cm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Props1.xml><?xml version="1.0" encoding="utf-8"?>
<ds:datastoreItem xmlns:ds="http://schemas.openxmlformats.org/officeDocument/2006/customXml" ds:itemID="{8562EEA7-A805-456A-9B14-F019A229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3.xml><?xml version="1.0" encoding="utf-8"?>
<ds:datastoreItem xmlns:ds="http://schemas.openxmlformats.org/officeDocument/2006/customXml" ds:itemID="{C770253C-D3D0-455D-B82B-B8E37B907307}">
  <ds:schemaRefs>
    <ds:schemaRef ds:uri="http://schemas.microsoft.com/sharepoint/events"/>
  </ds:schemaRefs>
</ds:datastoreItem>
</file>

<file path=customXml/itemProps4.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5.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10917</Words>
  <Characters>60044</Characters>
  <Application>Microsoft Office Word</Application>
  <DocSecurity>0</DocSecurity>
  <Lines>500</Lines>
  <Paragraphs>141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BOSA - Word - basistemplate</vt:lpstr>
      <vt:lpstr>BOSA - Word - basistemplate</vt:lpstr>
      <vt:lpstr/>
    </vt:vector>
  </TitlesOfParts>
  <Company/>
  <LinksUpToDate>false</LinksUpToDate>
  <CharactersWithSpaces>70820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cp:keywords/>
  <dc:description/>
  <cp:lastModifiedBy>JV</cp:lastModifiedBy>
  <cp:revision>102</cp:revision>
  <cp:lastPrinted>2021-08-20T10:18:00Z</cp:lastPrinted>
  <dcterms:created xsi:type="dcterms:W3CDTF">2023-06-01T07:43:00Z</dcterms:created>
  <dcterms:modified xsi:type="dcterms:W3CDTF">2024-01-31T09:12:00Z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