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23" w:type="dxa"/>
        <w:tblLayout w:type="fixed"/>
        <w:tblLook w:val="01E0" w:firstRow="1" w:lastRow="1" w:firstColumn="1" w:lastColumn="1" w:noHBand="0" w:noVBand="0"/>
      </w:tblPr>
      <w:tblGrid>
        <w:gridCol w:w="4766"/>
        <w:gridCol w:w="4896"/>
      </w:tblGrid>
      <w:tr w:rsidR="00193C16" w14:paraId="2C692AE1" w14:textId="77777777">
        <w:trPr>
          <w:trHeight w:val="2572"/>
        </w:trPr>
        <w:tc>
          <w:tcPr>
            <w:tcW w:w="4766" w:type="dxa"/>
            <w:tcBorders>
              <w:bottom w:val="single" w:sz="12" w:space="0" w:color="000000"/>
            </w:tcBorders>
          </w:tcPr>
          <w:p w14:paraId="7CF76304" w14:textId="6A0CF471" w:rsidR="00193C16" w:rsidRPr="00543E64" w:rsidRDefault="002F4126">
            <w:pPr>
              <w:pStyle w:val="TableParagraph"/>
              <w:ind w:left="200" w:right="197"/>
              <w:jc w:val="both"/>
              <w:rPr>
                <w:i/>
                <w:sz w:val="16"/>
                <w:lang w:val="fr-BE"/>
              </w:rPr>
            </w:pPr>
            <w:r w:rsidRPr="00543E64">
              <w:rPr>
                <w:b/>
                <w:sz w:val="28"/>
                <w:lang w:val="fr-BE"/>
              </w:rPr>
              <w:t xml:space="preserve">Arrêté royal du 2 octobre 2002 (M.B. du 9.10.2002) relatif à la désignation et à l'exercice des fonctions d'encadrement dans les services publics fédéraux et les services publics fédéraux de programmation </w:t>
            </w:r>
            <w:r w:rsidRPr="00543E64">
              <w:rPr>
                <w:i/>
                <w:sz w:val="16"/>
                <w:lang w:val="fr-BE"/>
              </w:rPr>
              <w:t>(4)</w:t>
            </w:r>
          </w:p>
        </w:tc>
        <w:tc>
          <w:tcPr>
            <w:tcW w:w="4896" w:type="dxa"/>
            <w:tcBorders>
              <w:bottom w:val="single" w:sz="12" w:space="0" w:color="000000"/>
            </w:tcBorders>
          </w:tcPr>
          <w:p w14:paraId="399E8830" w14:textId="77777777" w:rsidR="00193C16" w:rsidRDefault="002F4126">
            <w:pPr>
              <w:pStyle w:val="TableParagraph"/>
              <w:spacing w:line="242" w:lineRule="auto"/>
              <w:ind w:left="198" w:right="328"/>
              <w:jc w:val="both"/>
              <w:rPr>
                <w:b/>
                <w:sz w:val="28"/>
              </w:rPr>
            </w:pPr>
            <w:r>
              <w:rPr>
                <w:b/>
                <w:sz w:val="28"/>
              </w:rPr>
              <w:t>Koninklijk besluit van 2 oktober 2002 (B.S. van</w:t>
            </w:r>
            <w:r>
              <w:rPr>
                <w:b/>
                <w:spacing w:val="52"/>
                <w:sz w:val="28"/>
              </w:rPr>
              <w:t xml:space="preserve"> </w:t>
            </w:r>
            <w:r>
              <w:rPr>
                <w:b/>
                <w:spacing w:val="-3"/>
                <w:sz w:val="28"/>
              </w:rPr>
              <w:t>9.10.2002)</w:t>
            </w:r>
          </w:p>
          <w:p w14:paraId="11DB7D78" w14:textId="77777777" w:rsidR="00193C16" w:rsidRDefault="002F4126">
            <w:pPr>
              <w:pStyle w:val="TableParagraph"/>
              <w:ind w:left="198" w:right="328"/>
              <w:jc w:val="both"/>
              <w:rPr>
                <w:i/>
                <w:sz w:val="16"/>
              </w:rPr>
            </w:pPr>
            <w:r>
              <w:rPr>
                <w:b/>
                <w:sz w:val="28"/>
              </w:rPr>
              <w:t xml:space="preserve">betreffende de aanduiding en de uitoefening van de staffuncties in de federale overheidsdiensten en de programmatorische federale overheidsdiensten </w:t>
            </w:r>
            <w:r>
              <w:rPr>
                <w:i/>
                <w:sz w:val="16"/>
              </w:rPr>
              <w:t>(4)</w:t>
            </w:r>
          </w:p>
        </w:tc>
      </w:tr>
      <w:tr w:rsidR="00193C16" w:rsidRPr="00171295" w14:paraId="3E56F223" w14:textId="77777777">
        <w:trPr>
          <w:trHeight w:val="4691"/>
        </w:trPr>
        <w:tc>
          <w:tcPr>
            <w:tcW w:w="9662" w:type="dxa"/>
            <w:gridSpan w:val="2"/>
            <w:tcBorders>
              <w:right w:val="single" w:sz="12" w:space="0" w:color="000000"/>
            </w:tcBorders>
          </w:tcPr>
          <w:p w14:paraId="599EBBC0" w14:textId="77777777" w:rsidR="00193C16" w:rsidRDefault="002F4126">
            <w:pPr>
              <w:pStyle w:val="TableParagraph"/>
              <w:tabs>
                <w:tab w:val="left" w:pos="4892"/>
              </w:tabs>
              <w:spacing w:line="267" w:lineRule="exact"/>
              <w:ind w:left="211"/>
              <w:jc w:val="center"/>
              <w:rPr>
                <w:rFonts w:ascii="Times New Roman"/>
                <w:sz w:val="24"/>
              </w:rPr>
            </w:pPr>
            <w:r>
              <w:rPr>
                <w:rFonts w:ascii="Times New Roman"/>
                <w:sz w:val="24"/>
              </w:rPr>
              <w:t>ARRETE(S)</w:t>
            </w:r>
            <w:r>
              <w:rPr>
                <w:rFonts w:ascii="Times New Roman"/>
                <w:spacing w:val="-4"/>
                <w:sz w:val="24"/>
              </w:rPr>
              <w:t xml:space="preserve"> </w:t>
            </w:r>
            <w:r>
              <w:rPr>
                <w:rFonts w:ascii="Times New Roman"/>
                <w:sz w:val="24"/>
              </w:rPr>
              <w:t>MODIFICATIF(S)</w:t>
            </w:r>
            <w:r>
              <w:rPr>
                <w:rFonts w:ascii="Times New Roman"/>
                <w:sz w:val="24"/>
              </w:rPr>
              <w:tab/>
              <w:t>WIJZIGEND(E)</w:t>
            </w:r>
            <w:r>
              <w:rPr>
                <w:rFonts w:ascii="Times New Roman"/>
                <w:spacing w:val="1"/>
                <w:sz w:val="24"/>
              </w:rPr>
              <w:t xml:space="preserve"> </w:t>
            </w:r>
            <w:r>
              <w:rPr>
                <w:rFonts w:ascii="Times New Roman"/>
                <w:sz w:val="24"/>
              </w:rPr>
              <w:t>BESLUIT(EN)</w:t>
            </w:r>
          </w:p>
          <w:p w14:paraId="39958F90" w14:textId="77777777" w:rsidR="00193C16" w:rsidRDefault="00193C16">
            <w:pPr>
              <w:pStyle w:val="TableParagraph"/>
              <w:rPr>
                <w:rFonts w:ascii="Times New Roman"/>
                <w:sz w:val="26"/>
              </w:rPr>
            </w:pPr>
          </w:p>
          <w:p w14:paraId="39B166D9" w14:textId="77777777" w:rsidR="00193C16" w:rsidRDefault="00193C16">
            <w:pPr>
              <w:pStyle w:val="TableParagraph"/>
              <w:spacing w:before="5"/>
              <w:rPr>
                <w:rFonts w:ascii="Times New Roman"/>
                <w:sz w:val="38"/>
              </w:rPr>
            </w:pPr>
          </w:p>
          <w:p w14:paraId="65C35D02" w14:textId="1D7C1C98" w:rsidR="00193C16" w:rsidRDefault="002F4126">
            <w:pPr>
              <w:pStyle w:val="TableParagraph"/>
              <w:tabs>
                <w:tab w:val="left" w:pos="1054"/>
                <w:tab w:val="left" w:pos="5163"/>
              </w:tabs>
              <w:spacing w:line="183" w:lineRule="exact"/>
              <w:ind w:left="627"/>
              <w:rPr>
                <w:i/>
                <w:sz w:val="16"/>
              </w:rPr>
            </w:pPr>
            <w:r>
              <w:rPr>
                <w:i/>
                <w:sz w:val="16"/>
              </w:rPr>
              <w:t>1.</w:t>
            </w:r>
            <w:r w:rsidR="00036BFA">
              <w:rPr>
                <w:i/>
                <w:sz w:val="16"/>
              </w:rPr>
              <w:t xml:space="preserve"> </w:t>
            </w:r>
            <w:r>
              <w:rPr>
                <w:i/>
                <w:sz w:val="16"/>
              </w:rPr>
              <w:t xml:space="preserve">A.R. du 15.06.2004 </w:t>
            </w:r>
            <w:hyperlink r:id="rId7">
              <w:r>
                <w:rPr>
                  <w:i/>
                  <w:sz w:val="16"/>
                </w:rPr>
                <w:t>(</w:t>
              </w:r>
              <w:r>
                <w:rPr>
                  <w:i/>
                  <w:color w:val="0000FF"/>
                  <w:sz w:val="16"/>
                  <w:u w:val="single" w:color="0000FF"/>
                </w:rPr>
                <w:t>M.B.</w:t>
              </w:r>
              <w:r>
                <w:rPr>
                  <w:i/>
                  <w:color w:val="0000FF"/>
                  <w:spacing w:val="-10"/>
                  <w:sz w:val="16"/>
                  <w:u w:val="single" w:color="0000FF"/>
                </w:rPr>
                <w:t xml:space="preserve"> </w:t>
              </w:r>
              <w:r>
                <w:rPr>
                  <w:i/>
                  <w:color w:val="0000FF"/>
                  <w:sz w:val="16"/>
                  <w:u w:val="single" w:color="0000FF"/>
                </w:rPr>
                <w:t>du</w:t>
              </w:r>
              <w:r>
                <w:rPr>
                  <w:i/>
                  <w:color w:val="0000FF"/>
                  <w:spacing w:val="-3"/>
                  <w:sz w:val="16"/>
                  <w:u w:val="single" w:color="0000FF"/>
                </w:rPr>
                <w:t xml:space="preserve"> </w:t>
              </w:r>
              <w:r>
                <w:rPr>
                  <w:i/>
                  <w:color w:val="0000FF"/>
                  <w:sz w:val="16"/>
                  <w:u w:val="single" w:color="0000FF"/>
                </w:rPr>
                <w:t>07.07.2004</w:t>
              </w:r>
              <w:r>
                <w:rPr>
                  <w:i/>
                  <w:sz w:val="16"/>
                </w:rPr>
                <w:t>)</w:t>
              </w:r>
            </w:hyperlink>
            <w:r>
              <w:rPr>
                <w:i/>
                <w:sz w:val="16"/>
              </w:rPr>
              <w:tab/>
              <w:t>1.</w:t>
            </w:r>
            <w:r w:rsidR="00036BFA">
              <w:rPr>
                <w:i/>
                <w:sz w:val="16"/>
              </w:rPr>
              <w:t xml:space="preserve"> </w:t>
            </w:r>
            <w:r>
              <w:rPr>
                <w:i/>
                <w:sz w:val="16"/>
              </w:rPr>
              <w:t xml:space="preserve">K.B. van 15.06.2004 </w:t>
            </w:r>
            <w:hyperlink r:id="rId8">
              <w:r>
                <w:rPr>
                  <w:i/>
                  <w:sz w:val="16"/>
                </w:rPr>
                <w:t>(</w:t>
              </w:r>
              <w:r>
                <w:rPr>
                  <w:i/>
                  <w:color w:val="0000FF"/>
                  <w:sz w:val="16"/>
                  <w:u w:val="single" w:color="0000FF"/>
                </w:rPr>
                <w:t>B.S. van</w:t>
              </w:r>
              <w:r>
                <w:rPr>
                  <w:i/>
                  <w:color w:val="0000FF"/>
                  <w:spacing w:val="-1"/>
                  <w:sz w:val="16"/>
                  <w:u w:val="single" w:color="0000FF"/>
                </w:rPr>
                <w:t xml:space="preserve"> </w:t>
              </w:r>
              <w:r>
                <w:rPr>
                  <w:i/>
                  <w:color w:val="0000FF"/>
                  <w:sz w:val="16"/>
                  <w:u w:val="single" w:color="0000FF"/>
                </w:rPr>
                <w:t>07.07.2004</w:t>
              </w:r>
              <w:r>
                <w:rPr>
                  <w:i/>
                  <w:sz w:val="16"/>
                </w:rPr>
                <w:t>)</w:t>
              </w:r>
            </w:hyperlink>
          </w:p>
          <w:p w14:paraId="12D40F30" w14:textId="664D6BF2" w:rsidR="00193C16" w:rsidRDefault="002F4126">
            <w:pPr>
              <w:pStyle w:val="TableParagraph"/>
              <w:tabs>
                <w:tab w:val="left" w:pos="1054"/>
                <w:tab w:val="left" w:pos="5163"/>
              </w:tabs>
              <w:spacing w:line="183" w:lineRule="exact"/>
              <w:ind w:left="627"/>
              <w:rPr>
                <w:i/>
                <w:sz w:val="16"/>
              </w:rPr>
            </w:pPr>
            <w:r>
              <w:rPr>
                <w:i/>
                <w:sz w:val="16"/>
              </w:rPr>
              <w:t>2.</w:t>
            </w:r>
            <w:r w:rsidR="00036BFA">
              <w:rPr>
                <w:i/>
                <w:sz w:val="16"/>
              </w:rPr>
              <w:t xml:space="preserve"> </w:t>
            </w:r>
            <w:r>
              <w:rPr>
                <w:i/>
                <w:sz w:val="16"/>
              </w:rPr>
              <w:t xml:space="preserve">A.R. du 04.08.2004 </w:t>
            </w:r>
            <w:hyperlink r:id="rId9">
              <w:r>
                <w:rPr>
                  <w:i/>
                  <w:sz w:val="16"/>
                </w:rPr>
                <w:t>(</w:t>
              </w:r>
              <w:r>
                <w:rPr>
                  <w:i/>
                  <w:color w:val="0000FF"/>
                  <w:sz w:val="16"/>
                  <w:u w:val="single" w:color="0000FF"/>
                </w:rPr>
                <w:t>M.B.</w:t>
              </w:r>
              <w:r>
                <w:rPr>
                  <w:i/>
                  <w:color w:val="0000FF"/>
                  <w:spacing w:val="-10"/>
                  <w:sz w:val="16"/>
                  <w:u w:val="single" w:color="0000FF"/>
                </w:rPr>
                <w:t xml:space="preserve"> </w:t>
              </w:r>
              <w:r>
                <w:rPr>
                  <w:i/>
                  <w:color w:val="0000FF"/>
                  <w:sz w:val="16"/>
                  <w:u w:val="single" w:color="0000FF"/>
                </w:rPr>
                <w:t>du</w:t>
              </w:r>
              <w:r>
                <w:rPr>
                  <w:i/>
                  <w:color w:val="0000FF"/>
                  <w:spacing w:val="-3"/>
                  <w:sz w:val="16"/>
                  <w:u w:val="single" w:color="0000FF"/>
                </w:rPr>
                <w:t xml:space="preserve"> </w:t>
              </w:r>
              <w:r>
                <w:rPr>
                  <w:i/>
                  <w:color w:val="0000FF"/>
                  <w:sz w:val="16"/>
                  <w:u w:val="single" w:color="0000FF"/>
                </w:rPr>
                <w:t>16.08.2004</w:t>
              </w:r>
              <w:r>
                <w:rPr>
                  <w:i/>
                  <w:sz w:val="16"/>
                </w:rPr>
                <w:t>)</w:t>
              </w:r>
            </w:hyperlink>
            <w:r>
              <w:rPr>
                <w:i/>
                <w:sz w:val="16"/>
              </w:rPr>
              <w:tab/>
              <w:t xml:space="preserve">2. K.B. van 04.08.2004 </w:t>
            </w:r>
            <w:hyperlink r:id="rId10">
              <w:r>
                <w:rPr>
                  <w:i/>
                  <w:sz w:val="16"/>
                </w:rPr>
                <w:t>(</w:t>
              </w:r>
              <w:r>
                <w:rPr>
                  <w:i/>
                  <w:color w:val="0000FF"/>
                  <w:sz w:val="16"/>
                  <w:u w:val="single" w:color="0000FF"/>
                </w:rPr>
                <w:t>B.S. van</w:t>
              </w:r>
              <w:r>
                <w:rPr>
                  <w:i/>
                  <w:color w:val="0000FF"/>
                  <w:spacing w:val="-1"/>
                  <w:sz w:val="16"/>
                  <w:u w:val="single" w:color="0000FF"/>
                </w:rPr>
                <w:t xml:space="preserve"> </w:t>
              </w:r>
              <w:r>
                <w:rPr>
                  <w:i/>
                  <w:color w:val="0000FF"/>
                  <w:sz w:val="16"/>
                  <w:u w:val="single" w:color="0000FF"/>
                </w:rPr>
                <w:t>16.08.2004</w:t>
              </w:r>
              <w:r>
                <w:rPr>
                  <w:i/>
                  <w:sz w:val="16"/>
                </w:rPr>
                <w:t>)</w:t>
              </w:r>
            </w:hyperlink>
          </w:p>
          <w:p w14:paraId="6C5768C5" w14:textId="79D6D20A" w:rsidR="00193C16" w:rsidRDefault="002F4126">
            <w:pPr>
              <w:pStyle w:val="TableParagraph"/>
              <w:tabs>
                <w:tab w:val="left" w:pos="1054"/>
                <w:tab w:val="left" w:pos="5163"/>
              </w:tabs>
              <w:spacing w:before="1"/>
              <w:ind w:left="627"/>
              <w:rPr>
                <w:i/>
                <w:sz w:val="16"/>
              </w:rPr>
            </w:pPr>
            <w:r>
              <w:rPr>
                <w:i/>
                <w:sz w:val="16"/>
              </w:rPr>
              <w:t>3.</w:t>
            </w:r>
            <w:r w:rsidR="00036BFA">
              <w:rPr>
                <w:i/>
                <w:sz w:val="16"/>
              </w:rPr>
              <w:t xml:space="preserve"> </w:t>
            </w:r>
            <w:r>
              <w:rPr>
                <w:i/>
                <w:sz w:val="16"/>
              </w:rPr>
              <w:t xml:space="preserve">A.R. du 12.04.2005 </w:t>
            </w:r>
            <w:hyperlink r:id="rId11">
              <w:r>
                <w:rPr>
                  <w:i/>
                  <w:sz w:val="16"/>
                </w:rPr>
                <w:t>(</w:t>
              </w:r>
              <w:r>
                <w:rPr>
                  <w:i/>
                  <w:color w:val="0000FF"/>
                  <w:sz w:val="16"/>
                  <w:u w:val="single" w:color="0000FF"/>
                </w:rPr>
                <w:t>M.B.</w:t>
              </w:r>
              <w:r>
                <w:rPr>
                  <w:i/>
                  <w:color w:val="0000FF"/>
                  <w:spacing w:val="-10"/>
                  <w:sz w:val="16"/>
                  <w:u w:val="single" w:color="0000FF"/>
                </w:rPr>
                <w:t xml:space="preserve"> </w:t>
              </w:r>
              <w:r>
                <w:rPr>
                  <w:i/>
                  <w:color w:val="0000FF"/>
                  <w:sz w:val="16"/>
                  <w:u w:val="single" w:color="0000FF"/>
                </w:rPr>
                <w:t>du</w:t>
              </w:r>
              <w:r>
                <w:rPr>
                  <w:i/>
                  <w:color w:val="0000FF"/>
                  <w:spacing w:val="-3"/>
                  <w:sz w:val="16"/>
                  <w:u w:val="single" w:color="0000FF"/>
                </w:rPr>
                <w:t xml:space="preserve"> </w:t>
              </w:r>
              <w:r>
                <w:rPr>
                  <w:i/>
                  <w:color w:val="0000FF"/>
                  <w:sz w:val="16"/>
                  <w:u w:val="single" w:color="0000FF"/>
                </w:rPr>
                <w:t>06.05.2005</w:t>
              </w:r>
              <w:r>
                <w:rPr>
                  <w:i/>
                  <w:sz w:val="16"/>
                </w:rPr>
                <w:t>)</w:t>
              </w:r>
            </w:hyperlink>
            <w:r>
              <w:rPr>
                <w:i/>
                <w:sz w:val="16"/>
              </w:rPr>
              <w:tab/>
              <w:t xml:space="preserve">3. K.B. van 12.04.2005 </w:t>
            </w:r>
            <w:hyperlink r:id="rId12">
              <w:r>
                <w:rPr>
                  <w:i/>
                  <w:sz w:val="16"/>
                </w:rPr>
                <w:t>(</w:t>
              </w:r>
              <w:r>
                <w:rPr>
                  <w:i/>
                  <w:color w:val="0000FF"/>
                  <w:sz w:val="16"/>
                  <w:u w:val="single" w:color="0000FF"/>
                </w:rPr>
                <w:t>B.S. van</w:t>
              </w:r>
              <w:r>
                <w:rPr>
                  <w:i/>
                  <w:color w:val="0000FF"/>
                  <w:spacing w:val="10"/>
                  <w:sz w:val="16"/>
                  <w:u w:val="single" w:color="0000FF"/>
                </w:rPr>
                <w:t xml:space="preserve"> </w:t>
              </w:r>
              <w:r>
                <w:rPr>
                  <w:i/>
                  <w:color w:val="0000FF"/>
                  <w:sz w:val="16"/>
                  <w:u w:val="single" w:color="0000FF"/>
                </w:rPr>
                <w:t>06.05.2005</w:t>
              </w:r>
              <w:r>
                <w:rPr>
                  <w:i/>
                  <w:sz w:val="16"/>
                </w:rPr>
                <w:t>)</w:t>
              </w:r>
            </w:hyperlink>
          </w:p>
          <w:p w14:paraId="705B4094" w14:textId="051CFE38" w:rsidR="00193C16" w:rsidRDefault="002F4126">
            <w:pPr>
              <w:pStyle w:val="TableParagraph"/>
              <w:tabs>
                <w:tab w:val="left" w:pos="1054"/>
                <w:tab w:val="left" w:pos="5163"/>
              </w:tabs>
              <w:spacing w:before="1" w:line="183" w:lineRule="exact"/>
              <w:ind w:left="627"/>
              <w:rPr>
                <w:i/>
                <w:sz w:val="16"/>
              </w:rPr>
            </w:pPr>
            <w:r>
              <w:rPr>
                <w:i/>
                <w:sz w:val="16"/>
              </w:rPr>
              <w:t>4.</w:t>
            </w:r>
            <w:r w:rsidR="00036BFA">
              <w:rPr>
                <w:i/>
                <w:sz w:val="16"/>
              </w:rPr>
              <w:t xml:space="preserve"> </w:t>
            </w:r>
            <w:r>
              <w:rPr>
                <w:i/>
                <w:sz w:val="16"/>
              </w:rPr>
              <w:t xml:space="preserve">A.R. du 02.02.2006 </w:t>
            </w:r>
            <w:hyperlink r:id="rId13">
              <w:r>
                <w:rPr>
                  <w:i/>
                  <w:sz w:val="16"/>
                </w:rPr>
                <w:t>(</w:t>
              </w:r>
              <w:r>
                <w:rPr>
                  <w:i/>
                  <w:color w:val="0000FF"/>
                  <w:sz w:val="16"/>
                  <w:u w:val="single" w:color="0000FF"/>
                </w:rPr>
                <w:t>M.B.</w:t>
              </w:r>
              <w:r>
                <w:rPr>
                  <w:i/>
                  <w:color w:val="0000FF"/>
                  <w:spacing w:val="-11"/>
                  <w:sz w:val="16"/>
                  <w:u w:val="single" w:color="0000FF"/>
                </w:rPr>
                <w:t xml:space="preserve"> </w:t>
              </w:r>
              <w:r>
                <w:rPr>
                  <w:i/>
                  <w:color w:val="0000FF"/>
                  <w:sz w:val="16"/>
                  <w:u w:val="single" w:color="0000FF"/>
                </w:rPr>
                <w:t>du</w:t>
              </w:r>
              <w:r>
                <w:rPr>
                  <w:i/>
                  <w:color w:val="0000FF"/>
                  <w:spacing w:val="-3"/>
                  <w:sz w:val="16"/>
                  <w:u w:val="single" w:color="0000FF"/>
                </w:rPr>
                <w:t xml:space="preserve"> </w:t>
              </w:r>
              <w:r>
                <w:rPr>
                  <w:i/>
                  <w:color w:val="0000FF"/>
                  <w:sz w:val="16"/>
                  <w:u w:val="single" w:color="0000FF"/>
                </w:rPr>
                <w:t>22.02.2006)</w:t>
              </w:r>
            </w:hyperlink>
            <w:r>
              <w:rPr>
                <w:i/>
                <w:color w:val="0000FF"/>
                <w:sz w:val="16"/>
              </w:rPr>
              <w:tab/>
            </w:r>
            <w:r>
              <w:rPr>
                <w:i/>
                <w:sz w:val="16"/>
              </w:rPr>
              <w:t xml:space="preserve">4. K.B. van 02.02.2006 </w:t>
            </w:r>
            <w:hyperlink r:id="rId14">
              <w:r>
                <w:rPr>
                  <w:i/>
                  <w:sz w:val="16"/>
                </w:rPr>
                <w:t>(</w:t>
              </w:r>
              <w:r>
                <w:rPr>
                  <w:i/>
                  <w:color w:val="0000FF"/>
                  <w:sz w:val="16"/>
                  <w:u w:val="single" w:color="0000FF"/>
                </w:rPr>
                <w:t>B.S. van</w:t>
              </w:r>
              <w:r>
                <w:rPr>
                  <w:i/>
                  <w:color w:val="0000FF"/>
                  <w:spacing w:val="9"/>
                  <w:sz w:val="16"/>
                  <w:u w:val="single" w:color="0000FF"/>
                </w:rPr>
                <w:t xml:space="preserve"> </w:t>
              </w:r>
              <w:r>
                <w:rPr>
                  <w:i/>
                  <w:color w:val="0000FF"/>
                  <w:sz w:val="16"/>
                  <w:u w:val="single" w:color="0000FF"/>
                </w:rPr>
                <w:t>22.02.2006</w:t>
              </w:r>
              <w:r>
                <w:rPr>
                  <w:i/>
                  <w:sz w:val="16"/>
                </w:rPr>
                <w:t>)</w:t>
              </w:r>
            </w:hyperlink>
          </w:p>
          <w:p w14:paraId="77C96712" w14:textId="09E72313" w:rsidR="00193C16" w:rsidRDefault="002F4126">
            <w:pPr>
              <w:pStyle w:val="TableParagraph"/>
              <w:tabs>
                <w:tab w:val="left" w:pos="1054"/>
                <w:tab w:val="left" w:pos="5163"/>
                <w:tab w:val="left" w:pos="5446"/>
              </w:tabs>
              <w:ind w:left="1054" w:right="544" w:hanging="428"/>
              <w:rPr>
                <w:i/>
                <w:sz w:val="16"/>
              </w:rPr>
            </w:pPr>
            <w:r w:rsidRPr="00543E64">
              <w:rPr>
                <w:i/>
                <w:sz w:val="16"/>
                <w:lang w:val="fr-BE"/>
              </w:rPr>
              <w:t>5.</w:t>
            </w:r>
            <w:r w:rsidR="00036BFA">
              <w:rPr>
                <w:i/>
                <w:sz w:val="16"/>
                <w:lang w:val="fr-BE"/>
              </w:rPr>
              <w:t xml:space="preserve"> </w:t>
            </w:r>
            <w:r w:rsidRPr="00543E64">
              <w:rPr>
                <w:i/>
                <w:sz w:val="16"/>
                <w:lang w:val="fr-BE"/>
              </w:rPr>
              <w:t xml:space="preserve">A.R. du 18.07.2006 </w:t>
            </w:r>
            <w:hyperlink r:id="rId15">
              <w:r w:rsidRPr="00543E64">
                <w:rPr>
                  <w:i/>
                  <w:sz w:val="16"/>
                  <w:lang w:val="fr-BE"/>
                </w:rPr>
                <w:t>(</w:t>
              </w:r>
              <w:r w:rsidRPr="00543E64">
                <w:rPr>
                  <w:i/>
                  <w:color w:val="0000FF"/>
                  <w:sz w:val="16"/>
                  <w:u w:val="single" w:color="0000FF"/>
                  <w:lang w:val="fr-BE"/>
                </w:rPr>
                <w:t>M.B. du 22.08.2006</w:t>
              </w:r>
              <w:r w:rsidRPr="00543E64">
                <w:rPr>
                  <w:i/>
                  <w:sz w:val="16"/>
                  <w:lang w:val="fr-BE"/>
                </w:rPr>
                <w:t>)</w:t>
              </w:r>
              <w:r w:rsidRPr="00543E64">
                <w:rPr>
                  <w:i/>
                  <w:spacing w:val="-13"/>
                  <w:sz w:val="16"/>
                  <w:lang w:val="fr-BE"/>
                </w:rPr>
                <w:t xml:space="preserve"> </w:t>
              </w:r>
            </w:hyperlink>
            <w:r w:rsidRPr="00543E64">
              <w:rPr>
                <w:i/>
                <w:sz w:val="16"/>
                <w:lang w:val="fr-BE"/>
              </w:rPr>
              <w:t>+</w:t>
            </w:r>
            <w:r w:rsidRPr="00543E64">
              <w:rPr>
                <w:i/>
                <w:spacing w:val="-2"/>
                <w:sz w:val="16"/>
                <w:lang w:val="fr-BE"/>
              </w:rPr>
              <w:t xml:space="preserve"> </w:t>
            </w:r>
            <w:r w:rsidRPr="00543E64">
              <w:rPr>
                <w:i/>
                <w:sz w:val="16"/>
                <w:lang w:val="fr-BE"/>
              </w:rPr>
              <w:t>errata</w:t>
            </w:r>
            <w:r w:rsidRPr="00543E64">
              <w:rPr>
                <w:i/>
                <w:sz w:val="16"/>
                <w:lang w:val="fr-BE"/>
              </w:rPr>
              <w:tab/>
              <w:t xml:space="preserve">5. </w:t>
            </w:r>
            <w:r>
              <w:rPr>
                <w:i/>
                <w:sz w:val="16"/>
              </w:rPr>
              <w:t xml:space="preserve">K.B. van 18.07.2006 </w:t>
            </w:r>
            <w:hyperlink r:id="rId16">
              <w:r>
                <w:rPr>
                  <w:i/>
                  <w:sz w:val="16"/>
                </w:rPr>
                <w:t>(</w:t>
              </w:r>
              <w:r>
                <w:rPr>
                  <w:i/>
                  <w:color w:val="0000FF"/>
                  <w:sz w:val="16"/>
                  <w:u w:val="single" w:color="0000FF"/>
                </w:rPr>
                <w:t>B.S. van 22.08.2006</w:t>
              </w:r>
              <w:r>
                <w:rPr>
                  <w:i/>
                  <w:sz w:val="16"/>
                </w:rPr>
                <w:t xml:space="preserve">) </w:t>
              </w:r>
            </w:hyperlink>
            <w:r>
              <w:rPr>
                <w:i/>
                <w:sz w:val="16"/>
              </w:rPr>
              <w:t xml:space="preserve">+ errata </w:t>
            </w:r>
            <w:hyperlink r:id="rId17">
              <w:r>
                <w:rPr>
                  <w:i/>
                  <w:sz w:val="16"/>
                </w:rPr>
                <w:t>(</w:t>
              </w:r>
              <w:r>
                <w:rPr>
                  <w:i/>
                  <w:color w:val="0000FF"/>
                  <w:sz w:val="16"/>
                  <w:u w:val="single" w:color="0000FF"/>
                </w:rPr>
                <w:t>M.B. du 27.09.2006</w:t>
              </w:r>
              <w:r>
                <w:rPr>
                  <w:i/>
                  <w:color w:val="0000FF"/>
                  <w:spacing w:val="-8"/>
                  <w:sz w:val="16"/>
                </w:rPr>
                <w:t xml:space="preserve"> </w:t>
              </w:r>
            </w:hyperlink>
            <w:r>
              <w:rPr>
                <w:i/>
                <w:sz w:val="16"/>
              </w:rPr>
              <w:t>et</w:t>
            </w:r>
            <w:r>
              <w:rPr>
                <w:i/>
                <w:spacing w:val="-1"/>
                <w:sz w:val="16"/>
              </w:rPr>
              <w:t xml:space="preserve"> </w:t>
            </w:r>
            <w:hyperlink r:id="rId18">
              <w:r>
                <w:rPr>
                  <w:i/>
                  <w:color w:val="0000FF"/>
                  <w:sz w:val="16"/>
                  <w:u w:val="single" w:color="0000FF"/>
                </w:rPr>
                <w:t>13.10.2006</w:t>
              </w:r>
              <w:r>
                <w:rPr>
                  <w:i/>
                  <w:sz w:val="16"/>
                </w:rPr>
                <w:t>)</w:t>
              </w:r>
            </w:hyperlink>
            <w:r>
              <w:rPr>
                <w:i/>
                <w:sz w:val="16"/>
              </w:rPr>
              <w:tab/>
            </w:r>
            <w:r>
              <w:rPr>
                <w:i/>
                <w:sz w:val="16"/>
              </w:rPr>
              <w:tab/>
            </w:r>
            <w:hyperlink r:id="rId19">
              <w:r>
                <w:rPr>
                  <w:i/>
                  <w:sz w:val="16"/>
                </w:rPr>
                <w:t>(</w:t>
              </w:r>
              <w:r>
                <w:rPr>
                  <w:i/>
                  <w:color w:val="0000FF"/>
                  <w:sz w:val="16"/>
                  <w:u w:val="single" w:color="0000FF"/>
                </w:rPr>
                <w:t>B.S. van 27.09.2006</w:t>
              </w:r>
              <w:r>
                <w:rPr>
                  <w:i/>
                  <w:color w:val="0000FF"/>
                  <w:sz w:val="16"/>
                </w:rPr>
                <w:t xml:space="preserve"> </w:t>
              </w:r>
            </w:hyperlink>
            <w:r>
              <w:rPr>
                <w:i/>
                <w:sz w:val="16"/>
              </w:rPr>
              <w:t>en</w:t>
            </w:r>
            <w:r>
              <w:rPr>
                <w:i/>
                <w:spacing w:val="-2"/>
                <w:sz w:val="16"/>
              </w:rPr>
              <w:t xml:space="preserve"> </w:t>
            </w:r>
            <w:hyperlink r:id="rId20">
              <w:r>
                <w:rPr>
                  <w:i/>
                  <w:color w:val="0000FF"/>
                  <w:sz w:val="16"/>
                  <w:u w:val="single" w:color="0000FF"/>
                </w:rPr>
                <w:t>13.10.2006</w:t>
              </w:r>
              <w:r>
                <w:rPr>
                  <w:i/>
                  <w:sz w:val="16"/>
                </w:rPr>
                <w:t>)</w:t>
              </w:r>
            </w:hyperlink>
          </w:p>
          <w:p w14:paraId="048420BE" w14:textId="19EB7DB0" w:rsidR="00193C16" w:rsidRDefault="002F4126">
            <w:pPr>
              <w:pStyle w:val="TableParagraph"/>
              <w:tabs>
                <w:tab w:val="left" w:pos="1054"/>
                <w:tab w:val="left" w:pos="5163"/>
              </w:tabs>
              <w:spacing w:before="1" w:line="183" w:lineRule="exact"/>
              <w:ind w:left="627"/>
              <w:rPr>
                <w:i/>
                <w:sz w:val="16"/>
              </w:rPr>
            </w:pPr>
            <w:r>
              <w:rPr>
                <w:i/>
                <w:sz w:val="16"/>
              </w:rPr>
              <w:t>6.</w:t>
            </w:r>
            <w:r w:rsidR="00036BFA">
              <w:rPr>
                <w:i/>
                <w:sz w:val="16"/>
              </w:rPr>
              <w:t xml:space="preserve"> </w:t>
            </w:r>
            <w:r>
              <w:rPr>
                <w:i/>
                <w:sz w:val="16"/>
              </w:rPr>
              <w:t xml:space="preserve">A.R. du 17.08.2007 </w:t>
            </w:r>
            <w:hyperlink r:id="rId21">
              <w:r>
                <w:rPr>
                  <w:i/>
                  <w:sz w:val="16"/>
                </w:rPr>
                <w:t>(</w:t>
              </w:r>
              <w:r>
                <w:rPr>
                  <w:i/>
                  <w:color w:val="0000FF"/>
                  <w:sz w:val="16"/>
                  <w:u w:val="single" w:color="0000FF"/>
                </w:rPr>
                <w:t>M.B.</w:t>
              </w:r>
              <w:r>
                <w:rPr>
                  <w:i/>
                  <w:color w:val="0000FF"/>
                  <w:spacing w:val="-11"/>
                  <w:sz w:val="16"/>
                  <w:u w:val="single" w:color="0000FF"/>
                </w:rPr>
                <w:t xml:space="preserve"> </w:t>
              </w:r>
              <w:r>
                <w:rPr>
                  <w:i/>
                  <w:color w:val="0000FF"/>
                  <w:sz w:val="16"/>
                  <w:u w:val="single" w:color="0000FF"/>
                </w:rPr>
                <w:t>du</w:t>
              </w:r>
              <w:r>
                <w:rPr>
                  <w:i/>
                  <w:color w:val="0000FF"/>
                  <w:spacing w:val="-2"/>
                  <w:sz w:val="16"/>
                  <w:u w:val="single" w:color="0000FF"/>
                </w:rPr>
                <w:t xml:space="preserve"> </w:t>
              </w:r>
              <w:r>
                <w:rPr>
                  <w:i/>
                  <w:color w:val="0000FF"/>
                  <w:sz w:val="16"/>
                  <w:u w:val="single" w:color="0000FF"/>
                </w:rPr>
                <w:t>18.10.2007)</w:t>
              </w:r>
            </w:hyperlink>
            <w:r>
              <w:rPr>
                <w:i/>
                <w:color w:val="0000FF"/>
                <w:sz w:val="16"/>
              </w:rPr>
              <w:tab/>
            </w:r>
            <w:r>
              <w:rPr>
                <w:i/>
                <w:sz w:val="16"/>
              </w:rPr>
              <w:t xml:space="preserve">6. K.B. van 17.08.2007 </w:t>
            </w:r>
            <w:hyperlink r:id="rId22">
              <w:r>
                <w:rPr>
                  <w:i/>
                  <w:sz w:val="16"/>
                </w:rPr>
                <w:t>(</w:t>
              </w:r>
              <w:r>
                <w:rPr>
                  <w:i/>
                  <w:color w:val="0000FF"/>
                  <w:sz w:val="16"/>
                  <w:u w:val="single" w:color="0000FF"/>
                </w:rPr>
                <w:t>B.S. van</w:t>
              </w:r>
              <w:r>
                <w:rPr>
                  <w:i/>
                  <w:color w:val="0000FF"/>
                  <w:spacing w:val="-2"/>
                  <w:sz w:val="16"/>
                  <w:u w:val="single" w:color="0000FF"/>
                </w:rPr>
                <w:t xml:space="preserve"> </w:t>
              </w:r>
              <w:r>
                <w:rPr>
                  <w:i/>
                  <w:color w:val="0000FF"/>
                  <w:sz w:val="16"/>
                  <w:u w:val="single" w:color="0000FF"/>
                </w:rPr>
                <w:t>18.10.2007</w:t>
              </w:r>
              <w:r>
                <w:rPr>
                  <w:i/>
                  <w:sz w:val="16"/>
                </w:rPr>
                <w:t>)</w:t>
              </w:r>
            </w:hyperlink>
          </w:p>
          <w:p w14:paraId="5BE8CE99" w14:textId="4195AEA6" w:rsidR="00193C16" w:rsidRDefault="002F4126">
            <w:pPr>
              <w:pStyle w:val="TableParagraph"/>
              <w:tabs>
                <w:tab w:val="left" w:pos="1054"/>
                <w:tab w:val="left" w:pos="5163"/>
              </w:tabs>
              <w:spacing w:line="183" w:lineRule="exact"/>
              <w:ind w:left="627"/>
              <w:rPr>
                <w:i/>
                <w:sz w:val="16"/>
              </w:rPr>
            </w:pPr>
            <w:r>
              <w:rPr>
                <w:i/>
                <w:sz w:val="16"/>
              </w:rPr>
              <w:t>7.</w:t>
            </w:r>
            <w:r w:rsidR="00036BFA">
              <w:rPr>
                <w:i/>
                <w:sz w:val="16"/>
              </w:rPr>
              <w:t xml:space="preserve"> </w:t>
            </w:r>
            <w:r>
              <w:rPr>
                <w:i/>
                <w:sz w:val="16"/>
              </w:rPr>
              <w:t xml:space="preserve">A.R. du 20.09.2012 </w:t>
            </w:r>
            <w:hyperlink r:id="rId23">
              <w:r>
                <w:rPr>
                  <w:i/>
                  <w:sz w:val="16"/>
                </w:rPr>
                <w:t>(</w:t>
              </w:r>
              <w:r>
                <w:rPr>
                  <w:i/>
                  <w:color w:val="0000FF"/>
                  <w:sz w:val="16"/>
                  <w:u w:val="single" w:color="0000FF"/>
                </w:rPr>
                <w:t>M.B.</w:t>
              </w:r>
              <w:r>
                <w:rPr>
                  <w:i/>
                  <w:color w:val="0000FF"/>
                  <w:spacing w:val="-10"/>
                  <w:sz w:val="16"/>
                  <w:u w:val="single" w:color="0000FF"/>
                </w:rPr>
                <w:t xml:space="preserve"> </w:t>
              </w:r>
              <w:r>
                <w:rPr>
                  <w:i/>
                  <w:color w:val="0000FF"/>
                  <w:sz w:val="16"/>
                  <w:u w:val="single" w:color="0000FF"/>
                </w:rPr>
                <w:t>du</w:t>
              </w:r>
              <w:r>
                <w:rPr>
                  <w:i/>
                  <w:color w:val="0000FF"/>
                  <w:spacing w:val="-3"/>
                  <w:sz w:val="16"/>
                  <w:u w:val="single" w:color="0000FF"/>
                </w:rPr>
                <w:t xml:space="preserve"> </w:t>
              </w:r>
              <w:r>
                <w:rPr>
                  <w:i/>
                  <w:color w:val="0000FF"/>
                  <w:sz w:val="16"/>
                  <w:u w:val="single" w:color="0000FF"/>
                </w:rPr>
                <w:t>25.09.2012</w:t>
              </w:r>
              <w:r>
                <w:rPr>
                  <w:i/>
                  <w:sz w:val="16"/>
                </w:rPr>
                <w:t>)</w:t>
              </w:r>
            </w:hyperlink>
            <w:r>
              <w:rPr>
                <w:i/>
                <w:sz w:val="16"/>
              </w:rPr>
              <w:tab/>
              <w:t xml:space="preserve">7. K.B. van 20.09.2012 </w:t>
            </w:r>
            <w:hyperlink r:id="rId24">
              <w:r>
                <w:rPr>
                  <w:i/>
                  <w:sz w:val="16"/>
                </w:rPr>
                <w:t>(</w:t>
              </w:r>
              <w:r>
                <w:rPr>
                  <w:i/>
                  <w:color w:val="0000FF"/>
                  <w:sz w:val="16"/>
                  <w:u w:val="single" w:color="0000FF"/>
                </w:rPr>
                <w:t>B.S. van</w:t>
              </w:r>
              <w:r>
                <w:rPr>
                  <w:i/>
                  <w:color w:val="0000FF"/>
                  <w:spacing w:val="-1"/>
                  <w:sz w:val="16"/>
                  <w:u w:val="single" w:color="0000FF"/>
                </w:rPr>
                <w:t xml:space="preserve"> </w:t>
              </w:r>
              <w:r>
                <w:rPr>
                  <w:i/>
                  <w:color w:val="0000FF"/>
                  <w:sz w:val="16"/>
                  <w:u w:val="single" w:color="0000FF"/>
                </w:rPr>
                <w:t>25.09.2012</w:t>
              </w:r>
              <w:r>
                <w:rPr>
                  <w:i/>
                  <w:sz w:val="16"/>
                </w:rPr>
                <w:t>)</w:t>
              </w:r>
            </w:hyperlink>
          </w:p>
          <w:p w14:paraId="0D4A988E" w14:textId="6585302A" w:rsidR="00193C16" w:rsidRDefault="002F4126">
            <w:pPr>
              <w:pStyle w:val="TableParagraph"/>
              <w:tabs>
                <w:tab w:val="left" w:pos="984"/>
                <w:tab w:val="left" w:pos="5163"/>
              </w:tabs>
              <w:spacing w:before="1"/>
              <w:ind w:left="627"/>
              <w:rPr>
                <w:i/>
                <w:sz w:val="16"/>
              </w:rPr>
            </w:pPr>
            <w:r>
              <w:rPr>
                <w:i/>
                <w:sz w:val="16"/>
              </w:rPr>
              <w:t>8.</w:t>
            </w:r>
            <w:r w:rsidR="00036BFA">
              <w:rPr>
                <w:i/>
                <w:sz w:val="16"/>
              </w:rPr>
              <w:t xml:space="preserve"> </w:t>
            </w:r>
            <w:r>
              <w:rPr>
                <w:i/>
                <w:sz w:val="16"/>
              </w:rPr>
              <w:t xml:space="preserve">A.R. du 04.04.2014 </w:t>
            </w:r>
            <w:hyperlink r:id="rId25">
              <w:r>
                <w:rPr>
                  <w:i/>
                  <w:sz w:val="16"/>
                </w:rPr>
                <w:t>(</w:t>
              </w:r>
              <w:r>
                <w:rPr>
                  <w:i/>
                  <w:color w:val="0000FF"/>
                  <w:sz w:val="16"/>
                  <w:u w:val="single" w:color="0000FF"/>
                </w:rPr>
                <w:t>M.B.</w:t>
              </w:r>
              <w:r>
                <w:rPr>
                  <w:i/>
                  <w:color w:val="0000FF"/>
                  <w:spacing w:val="-9"/>
                  <w:sz w:val="16"/>
                  <w:u w:val="single" w:color="0000FF"/>
                </w:rPr>
                <w:t xml:space="preserve"> </w:t>
              </w:r>
              <w:r>
                <w:rPr>
                  <w:i/>
                  <w:color w:val="0000FF"/>
                  <w:sz w:val="16"/>
                  <w:u w:val="single" w:color="0000FF"/>
                </w:rPr>
                <w:t>du</w:t>
              </w:r>
              <w:r>
                <w:rPr>
                  <w:i/>
                  <w:color w:val="0000FF"/>
                  <w:spacing w:val="-4"/>
                  <w:sz w:val="16"/>
                  <w:u w:val="single" w:color="0000FF"/>
                </w:rPr>
                <w:t xml:space="preserve"> </w:t>
              </w:r>
              <w:r>
                <w:rPr>
                  <w:i/>
                  <w:color w:val="0000FF"/>
                  <w:sz w:val="16"/>
                  <w:u w:val="single" w:color="0000FF"/>
                </w:rPr>
                <w:t>23.06.2014</w:t>
              </w:r>
              <w:r>
                <w:rPr>
                  <w:i/>
                  <w:sz w:val="16"/>
                </w:rPr>
                <w:t>)</w:t>
              </w:r>
            </w:hyperlink>
            <w:r>
              <w:rPr>
                <w:i/>
                <w:sz w:val="16"/>
              </w:rPr>
              <w:tab/>
              <w:t xml:space="preserve">8. K.B. van 04.04.2014 ( </w:t>
            </w:r>
            <w:hyperlink r:id="rId26">
              <w:r>
                <w:rPr>
                  <w:i/>
                  <w:color w:val="0000FF"/>
                  <w:sz w:val="16"/>
                  <w:u w:val="single" w:color="0000FF"/>
                </w:rPr>
                <w:t>B.S. van</w:t>
              </w:r>
              <w:r>
                <w:rPr>
                  <w:i/>
                  <w:color w:val="0000FF"/>
                  <w:spacing w:val="-16"/>
                  <w:sz w:val="16"/>
                  <w:u w:val="single" w:color="0000FF"/>
                </w:rPr>
                <w:t xml:space="preserve"> </w:t>
              </w:r>
              <w:r>
                <w:rPr>
                  <w:i/>
                  <w:color w:val="0000FF"/>
                  <w:sz w:val="16"/>
                  <w:u w:val="single" w:color="0000FF"/>
                </w:rPr>
                <w:t>23.06.2014</w:t>
              </w:r>
            </w:hyperlink>
            <w:r>
              <w:rPr>
                <w:i/>
                <w:sz w:val="16"/>
              </w:rPr>
              <w:t>)</w:t>
            </w:r>
          </w:p>
          <w:p w14:paraId="01CB3251" w14:textId="61CC1F38" w:rsidR="00193C16" w:rsidRDefault="002F4126">
            <w:pPr>
              <w:pStyle w:val="TableParagraph"/>
              <w:tabs>
                <w:tab w:val="left" w:pos="1054"/>
                <w:tab w:val="left" w:pos="5163"/>
              </w:tabs>
              <w:spacing w:before="1" w:line="183" w:lineRule="exact"/>
              <w:ind w:left="627"/>
              <w:rPr>
                <w:i/>
                <w:sz w:val="16"/>
              </w:rPr>
            </w:pPr>
            <w:r>
              <w:rPr>
                <w:i/>
                <w:sz w:val="16"/>
              </w:rPr>
              <w:t>9.</w:t>
            </w:r>
            <w:r w:rsidR="00036BFA">
              <w:rPr>
                <w:i/>
                <w:sz w:val="16"/>
              </w:rPr>
              <w:t xml:space="preserve"> </w:t>
            </w:r>
            <w:r>
              <w:rPr>
                <w:i/>
                <w:sz w:val="16"/>
              </w:rPr>
              <w:t xml:space="preserve">A.R. du 10.04.2014 </w:t>
            </w:r>
            <w:hyperlink r:id="rId27">
              <w:r>
                <w:rPr>
                  <w:i/>
                  <w:sz w:val="16"/>
                </w:rPr>
                <w:t>(</w:t>
              </w:r>
              <w:r>
                <w:rPr>
                  <w:i/>
                  <w:color w:val="0000FF"/>
                  <w:sz w:val="16"/>
                  <w:u w:val="single" w:color="0000FF"/>
                </w:rPr>
                <w:t>M.B.</w:t>
              </w:r>
              <w:r>
                <w:rPr>
                  <w:i/>
                  <w:color w:val="0000FF"/>
                  <w:spacing w:val="-10"/>
                  <w:sz w:val="16"/>
                  <w:u w:val="single" w:color="0000FF"/>
                </w:rPr>
                <w:t xml:space="preserve"> </w:t>
              </w:r>
              <w:r>
                <w:rPr>
                  <w:i/>
                  <w:color w:val="0000FF"/>
                  <w:sz w:val="16"/>
                  <w:u w:val="single" w:color="0000FF"/>
                </w:rPr>
                <w:t>du</w:t>
              </w:r>
              <w:r>
                <w:rPr>
                  <w:i/>
                  <w:color w:val="0000FF"/>
                  <w:spacing w:val="-3"/>
                  <w:sz w:val="16"/>
                  <w:u w:val="single" w:color="0000FF"/>
                </w:rPr>
                <w:t xml:space="preserve"> </w:t>
              </w:r>
              <w:r>
                <w:rPr>
                  <w:i/>
                  <w:color w:val="0000FF"/>
                  <w:sz w:val="16"/>
                  <w:u w:val="single" w:color="0000FF"/>
                </w:rPr>
                <w:t>09.05.2014</w:t>
              </w:r>
              <w:r>
                <w:rPr>
                  <w:i/>
                  <w:sz w:val="16"/>
                </w:rPr>
                <w:t>)</w:t>
              </w:r>
            </w:hyperlink>
            <w:r>
              <w:rPr>
                <w:i/>
                <w:sz w:val="16"/>
              </w:rPr>
              <w:tab/>
              <w:t xml:space="preserve">9. K.B. van 10.04.2014 </w:t>
            </w:r>
            <w:hyperlink r:id="rId28">
              <w:r>
                <w:rPr>
                  <w:i/>
                  <w:sz w:val="16"/>
                </w:rPr>
                <w:t>(</w:t>
              </w:r>
              <w:r>
                <w:rPr>
                  <w:i/>
                  <w:color w:val="0000FF"/>
                  <w:sz w:val="16"/>
                  <w:u w:val="single" w:color="0000FF"/>
                </w:rPr>
                <w:t>B.S. van</w:t>
              </w:r>
              <w:r>
                <w:rPr>
                  <w:i/>
                  <w:color w:val="0000FF"/>
                  <w:spacing w:val="-1"/>
                  <w:sz w:val="16"/>
                  <w:u w:val="single" w:color="0000FF"/>
                </w:rPr>
                <w:t xml:space="preserve"> </w:t>
              </w:r>
              <w:r>
                <w:rPr>
                  <w:i/>
                  <w:color w:val="0000FF"/>
                  <w:sz w:val="16"/>
                  <w:u w:val="single" w:color="0000FF"/>
                </w:rPr>
                <w:t>09.05.2014</w:t>
              </w:r>
              <w:r>
                <w:rPr>
                  <w:i/>
                  <w:sz w:val="16"/>
                </w:rPr>
                <w:t>)</w:t>
              </w:r>
            </w:hyperlink>
          </w:p>
          <w:p w14:paraId="6B55FFC6" w14:textId="364EF7F0" w:rsidR="00193C16" w:rsidRDefault="002F4126">
            <w:pPr>
              <w:pStyle w:val="TableParagraph"/>
              <w:tabs>
                <w:tab w:val="left" w:pos="5163"/>
              </w:tabs>
              <w:spacing w:line="183" w:lineRule="exact"/>
              <w:ind w:left="627"/>
              <w:rPr>
                <w:i/>
                <w:sz w:val="16"/>
              </w:rPr>
            </w:pPr>
            <w:r>
              <w:rPr>
                <w:i/>
                <w:sz w:val="16"/>
              </w:rPr>
              <w:t>10.</w:t>
            </w:r>
            <w:r w:rsidR="00036BFA">
              <w:rPr>
                <w:i/>
                <w:sz w:val="16"/>
              </w:rPr>
              <w:t xml:space="preserve"> </w:t>
            </w:r>
            <w:r>
              <w:rPr>
                <w:i/>
                <w:sz w:val="16"/>
              </w:rPr>
              <w:t xml:space="preserve">A.R. du 15.07.2016 </w:t>
            </w:r>
            <w:hyperlink r:id="rId29">
              <w:r>
                <w:rPr>
                  <w:i/>
                  <w:sz w:val="16"/>
                </w:rPr>
                <w:t>(</w:t>
              </w:r>
              <w:r>
                <w:rPr>
                  <w:i/>
                  <w:color w:val="0000FF"/>
                  <w:sz w:val="16"/>
                  <w:u w:val="single" w:color="0000FF"/>
                </w:rPr>
                <w:t>M.B.</w:t>
              </w:r>
              <w:r>
                <w:rPr>
                  <w:i/>
                  <w:color w:val="0000FF"/>
                  <w:spacing w:val="-10"/>
                  <w:sz w:val="16"/>
                  <w:u w:val="single" w:color="0000FF"/>
                </w:rPr>
                <w:t xml:space="preserve"> </w:t>
              </w:r>
              <w:r>
                <w:rPr>
                  <w:i/>
                  <w:color w:val="0000FF"/>
                  <w:sz w:val="16"/>
                  <w:u w:val="single" w:color="0000FF"/>
                </w:rPr>
                <w:t>du</w:t>
              </w:r>
              <w:r>
                <w:rPr>
                  <w:i/>
                  <w:color w:val="0000FF"/>
                  <w:spacing w:val="-3"/>
                  <w:sz w:val="16"/>
                  <w:u w:val="single" w:color="0000FF"/>
                </w:rPr>
                <w:t xml:space="preserve"> </w:t>
              </w:r>
              <w:r>
                <w:rPr>
                  <w:i/>
                  <w:color w:val="0000FF"/>
                  <w:sz w:val="16"/>
                  <w:u w:val="single" w:color="0000FF"/>
                </w:rPr>
                <w:t>20.07.2016</w:t>
              </w:r>
              <w:r>
                <w:rPr>
                  <w:i/>
                  <w:sz w:val="16"/>
                </w:rPr>
                <w:t>)</w:t>
              </w:r>
            </w:hyperlink>
            <w:r>
              <w:rPr>
                <w:i/>
                <w:sz w:val="16"/>
              </w:rPr>
              <w:tab/>
              <w:t>10.</w:t>
            </w:r>
            <w:r w:rsidR="00036BFA">
              <w:rPr>
                <w:i/>
                <w:sz w:val="16"/>
              </w:rPr>
              <w:t xml:space="preserve"> </w:t>
            </w:r>
            <w:r>
              <w:rPr>
                <w:i/>
                <w:sz w:val="16"/>
              </w:rPr>
              <w:t xml:space="preserve">K.B. van 15.07.2016 </w:t>
            </w:r>
            <w:hyperlink r:id="rId30">
              <w:r>
                <w:rPr>
                  <w:i/>
                  <w:sz w:val="16"/>
                </w:rPr>
                <w:t>(</w:t>
              </w:r>
              <w:r>
                <w:rPr>
                  <w:i/>
                  <w:color w:val="0000FF"/>
                  <w:sz w:val="16"/>
                  <w:u w:val="single" w:color="0000FF"/>
                </w:rPr>
                <w:t>B.S. van</w:t>
              </w:r>
              <w:r>
                <w:rPr>
                  <w:i/>
                  <w:color w:val="0000FF"/>
                  <w:spacing w:val="-17"/>
                  <w:sz w:val="16"/>
                  <w:u w:val="single" w:color="0000FF"/>
                </w:rPr>
                <w:t xml:space="preserve"> </w:t>
              </w:r>
              <w:r>
                <w:rPr>
                  <w:i/>
                  <w:color w:val="0000FF"/>
                  <w:sz w:val="16"/>
                  <w:u w:val="single" w:color="0000FF"/>
                </w:rPr>
                <w:t>20.07.2016</w:t>
              </w:r>
              <w:r>
                <w:rPr>
                  <w:i/>
                  <w:sz w:val="16"/>
                </w:rPr>
                <w:t>)</w:t>
              </w:r>
            </w:hyperlink>
          </w:p>
          <w:p w14:paraId="5D425188" w14:textId="44FCC75D" w:rsidR="00193C16" w:rsidRPr="00441449" w:rsidRDefault="002F4126">
            <w:pPr>
              <w:pStyle w:val="TableParagraph"/>
              <w:tabs>
                <w:tab w:val="left" w:pos="5163"/>
              </w:tabs>
              <w:ind w:left="627"/>
              <w:rPr>
                <w:i/>
                <w:sz w:val="16"/>
                <w:lang w:val="fr-FR"/>
              </w:rPr>
            </w:pPr>
            <w:r w:rsidRPr="00441449">
              <w:rPr>
                <w:i/>
                <w:sz w:val="16"/>
                <w:lang w:val="fr-FR"/>
              </w:rPr>
              <w:t>11.</w:t>
            </w:r>
            <w:r w:rsidR="00036BFA" w:rsidRPr="00441449">
              <w:rPr>
                <w:i/>
                <w:sz w:val="16"/>
                <w:lang w:val="fr-FR"/>
              </w:rPr>
              <w:t xml:space="preserve"> </w:t>
            </w:r>
            <w:r w:rsidRPr="00441449">
              <w:rPr>
                <w:i/>
                <w:sz w:val="16"/>
                <w:lang w:val="fr-FR"/>
              </w:rPr>
              <w:t xml:space="preserve">A.R. </w:t>
            </w:r>
            <w:r w:rsidR="00B21A48" w:rsidRPr="00441449">
              <w:rPr>
                <w:i/>
                <w:sz w:val="16"/>
                <w:lang w:val="fr-FR"/>
              </w:rPr>
              <w:t xml:space="preserve">du </w:t>
            </w:r>
            <w:r w:rsidRPr="00441449">
              <w:rPr>
                <w:i/>
                <w:sz w:val="16"/>
                <w:lang w:val="fr-FR"/>
              </w:rPr>
              <w:t xml:space="preserve">24.02.2017 </w:t>
            </w:r>
            <w:hyperlink r:id="rId31">
              <w:r w:rsidRPr="00441449">
                <w:rPr>
                  <w:i/>
                  <w:sz w:val="16"/>
                  <w:lang w:val="fr-FR"/>
                </w:rPr>
                <w:t>(</w:t>
              </w:r>
              <w:r w:rsidRPr="00441449">
                <w:rPr>
                  <w:i/>
                  <w:color w:val="0000FF"/>
                  <w:sz w:val="16"/>
                  <w:u w:val="single" w:color="0000FF"/>
                  <w:lang w:val="fr-FR"/>
                </w:rPr>
                <w:t>M.B.</w:t>
              </w:r>
              <w:r w:rsidRPr="00441449">
                <w:rPr>
                  <w:i/>
                  <w:color w:val="0000FF"/>
                  <w:spacing w:val="-10"/>
                  <w:sz w:val="16"/>
                  <w:u w:val="single" w:color="0000FF"/>
                  <w:lang w:val="fr-FR"/>
                </w:rPr>
                <w:t xml:space="preserve"> </w:t>
              </w:r>
              <w:r w:rsidRPr="00441449">
                <w:rPr>
                  <w:i/>
                  <w:color w:val="0000FF"/>
                  <w:sz w:val="16"/>
                  <w:u w:val="single" w:color="0000FF"/>
                  <w:lang w:val="fr-FR"/>
                </w:rPr>
                <w:t>du</w:t>
              </w:r>
              <w:r w:rsidRPr="00441449">
                <w:rPr>
                  <w:i/>
                  <w:color w:val="0000FF"/>
                  <w:spacing w:val="-1"/>
                  <w:sz w:val="16"/>
                  <w:u w:val="single" w:color="0000FF"/>
                  <w:lang w:val="fr-FR"/>
                </w:rPr>
                <w:t xml:space="preserve"> </w:t>
              </w:r>
              <w:r w:rsidRPr="00441449">
                <w:rPr>
                  <w:i/>
                  <w:color w:val="0000FF"/>
                  <w:sz w:val="16"/>
                  <w:u w:val="single" w:color="0000FF"/>
                  <w:lang w:val="fr-FR"/>
                </w:rPr>
                <w:t>03.03.2017</w:t>
              </w:r>
              <w:r w:rsidRPr="00441449">
                <w:rPr>
                  <w:i/>
                  <w:sz w:val="16"/>
                  <w:lang w:val="fr-FR"/>
                </w:rPr>
                <w:t>)</w:t>
              </w:r>
            </w:hyperlink>
            <w:r w:rsidRPr="00441449">
              <w:rPr>
                <w:i/>
                <w:sz w:val="16"/>
                <w:lang w:val="fr-FR"/>
              </w:rPr>
              <w:tab/>
              <w:t>11.</w:t>
            </w:r>
            <w:r w:rsidR="00036BFA" w:rsidRPr="00441449">
              <w:rPr>
                <w:i/>
                <w:sz w:val="16"/>
                <w:lang w:val="fr-FR"/>
              </w:rPr>
              <w:t xml:space="preserve"> </w:t>
            </w:r>
            <w:r w:rsidRPr="00441449">
              <w:rPr>
                <w:i/>
                <w:sz w:val="16"/>
                <w:lang w:val="fr-FR"/>
              </w:rPr>
              <w:t>K.B. van 24.02.2017</w:t>
            </w:r>
            <w:hyperlink r:id="rId32">
              <w:r w:rsidRPr="00441449">
                <w:rPr>
                  <w:i/>
                  <w:sz w:val="16"/>
                  <w:lang w:val="fr-FR"/>
                </w:rPr>
                <w:t>(</w:t>
              </w:r>
              <w:r w:rsidRPr="00441449">
                <w:rPr>
                  <w:i/>
                  <w:color w:val="0000FF"/>
                  <w:sz w:val="16"/>
                  <w:u w:val="single" w:color="0000FF"/>
                  <w:lang w:val="fr-FR"/>
                </w:rPr>
                <w:t>K.B. van</w:t>
              </w:r>
              <w:r w:rsidRPr="00441449">
                <w:rPr>
                  <w:i/>
                  <w:color w:val="0000FF"/>
                  <w:spacing w:val="-5"/>
                  <w:sz w:val="16"/>
                  <w:u w:val="single" w:color="0000FF"/>
                  <w:lang w:val="fr-FR"/>
                </w:rPr>
                <w:t xml:space="preserve"> </w:t>
              </w:r>
              <w:r w:rsidRPr="00441449">
                <w:rPr>
                  <w:i/>
                  <w:color w:val="0000FF"/>
                  <w:sz w:val="16"/>
                  <w:u w:val="single" w:color="0000FF"/>
                  <w:lang w:val="fr-FR"/>
                </w:rPr>
                <w:t>03.03.2017</w:t>
              </w:r>
              <w:r w:rsidRPr="00441449">
                <w:rPr>
                  <w:i/>
                  <w:sz w:val="16"/>
                  <w:lang w:val="fr-FR"/>
                </w:rPr>
                <w:t>)</w:t>
              </w:r>
            </w:hyperlink>
          </w:p>
          <w:p w14:paraId="543EAFE3" w14:textId="0BAB8994" w:rsidR="00543E64" w:rsidRPr="00895E73" w:rsidRDefault="00543E64" w:rsidP="00543E64">
            <w:pPr>
              <w:pStyle w:val="TableParagraph"/>
              <w:tabs>
                <w:tab w:val="left" w:pos="5163"/>
              </w:tabs>
              <w:ind w:left="627"/>
              <w:rPr>
                <w:i/>
                <w:sz w:val="16"/>
              </w:rPr>
            </w:pPr>
            <w:r w:rsidRPr="00441449">
              <w:rPr>
                <w:i/>
                <w:sz w:val="16"/>
                <w:lang w:val="fr-FR"/>
              </w:rPr>
              <w:t xml:space="preserve">12. A.R. </w:t>
            </w:r>
            <w:r w:rsidR="00B21A48" w:rsidRPr="00441449">
              <w:rPr>
                <w:i/>
                <w:sz w:val="16"/>
                <w:lang w:val="fr-FR"/>
              </w:rPr>
              <w:t xml:space="preserve">du </w:t>
            </w:r>
            <w:r w:rsidR="00583270" w:rsidRPr="00441449">
              <w:rPr>
                <w:i/>
                <w:sz w:val="16"/>
                <w:lang w:val="fr-FR"/>
              </w:rPr>
              <w:t>30</w:t>
            </w:r>
            <w:r w:rsidR="009542EA" w:rsidRPr="00441449">
              <w:rPr>
                <w:i/>
                <w:sz w:val="16"/>
                <w:lang w:val="fr-FR"/>
              </w:rPr>
              <w:t>.</w:t>
            </w:r>
            <w:r w:rsidR="00583270" w:rsidRPr="00441449">
              <w:rPr>
                <w:i/>
                <w:sz w:val="16"/>
                <w:lang w:val="fr-FR"/>
              </w:rPr>
              <w:t>09</w:t>
            </w:r>
            <w:r w:rsidRPr="00441449">
              <w:rPr>
                <w:i/>
                <w:sz w:val="16"/>
                <w:lang w:val="fr-FR"/>
              </w:rPr>
              <w:t xml:space="preserve">.2021 </w:t>
            </w:r>
            <w:hyperlink r:id="rId33">
              <w:r w:rsidRPr="00441449">
                <w:rPr>
                  <w:i/>
                  <w:sz w:val="16"/>
                  <w:lang w:val="fr-FR"/>
                </w:rPr>
                <w:t>(</w:t>
              </w:r>
              <w:r w:rsidRPr="00441449">
                <w:rPr>
                  <w:i/>
                  <w:color w:val="0000FF"/>
                  <w:sz w:val="16"/>
                  <w:u w:val="single" w:color="0000FF"/>
                  <w:lang w:val="fr-FR"/>
                </w:rPr>
                <w:t>M.B.</w:t>
              </w:r>
              <w:r w:rsidRPr="00441449">
                <w:rPr>
                  <w:i/>
                  <w:color w:val="0000FF"/>
                  <w:spacing w:val="-10"/>
                  <w:sz w:val="16"/>
                  <w:u w:val="single" w:color="0000FF"/>
                  <w:lang w:val="fr-FR"/>
                </w:rPr>
                <w:t xml:space="preserve"> </w:t>
              </w:r>
              <w:r w:rsidRPr="00441449">
                <w:rPr>
                  <w:i/>
                  <w:color w:val="0000FF"/>
                  <w:sz w:val="16"/>
                  <w:u w:val="single" w:color="0000FF"/>
                  <w:lang w:val="fr-FR"/>
                </w:rPr>
                <w:t>du</w:t>
              </w:r>
              <w:r w:rsidR="000A62DF" w:rsidRPr="00441449">
                <w:rPr>
                  <w:i/>
                  <w:color w:val="0000FF"/>
                  <w:spacing w:val="-1"/>
                  <w:sz w:val="16"/>
                  <w:u w:val="single" w:color="0000FF"/>
                  <w:lang w:val="fr-FR"/>
                </w:rPr>
                <w:t xml:space="preserve"> 04</w:t>
              </w:r>
              <w:r w:rsidR="00743252" w:rsidRPr="00441449">
                <w:rPr>
                  <w:i/>
                  <w:color w:val="0000FF"/>
                  <w:spacing w:val="-1"/>
                  <w:sz w:val="16"/>
                  <w:u w:val="single" w:color="0000FF"/>
                  <w:lang w:val="fr-FR"/>
                </w:rPr>
                <w:t>.</w:t>
              </w:r>
              <w:r w:rsidR="000A62DF" w:rsidRPr="00441449">
                <w:rPr>
                  <w:i/>
                  <w:color w:val="0000FF"/>
                  <w:spacing w:val="-1"/>
                  <w:sz w:val="16"/>
                  <w:u w:val="single" w:color="0000FF"/>
                  <w:lang w:val="fr-FR"/>
                </w:rPr>
                <w:t>11</w:t>
              </w:r>
              <w:r w:rsidRPr="00441449">
                <w:rPr>
                  <w:i/>
                  <w:color w:val="0000FF"/>
                  <w:sz w:val="16"/>
                  <w:u w:val="single" w:color="0000FF"/>
                  <w:lang w:val="fr-FR"/>
                </w:rPr>
                <w:t>.2021</w:t>
              </w:r>
              <w:r w:rsidRPr="00441449">
                <w:rPr>
                  <w:i/>
                  <w:sz w:val="16"/>
                  <w:lang w:val="fr-FR"/>
                </w:rPr>
                <w:t>)</w:t>
              </w:r>
            </w:hyperlink>
            <w:r w:rsidRPr="00441449">
              <w:rPr>
                <w:i/>
                <w:sz w:val="16"/>
                <w:lang w:val="fr-FR"/>
              </w:rPr>
              <w:tab/>
              <w:t xml:space="preserve">12. </w:t>
            </w:r>
            <w:r w:rsidRPr="00895E73">
              <w:rPr>
                <w:i/>
                <w:sz w:val="16"/>
              </w:rPr>
              <w:t xml:space="preserve">K.B. van </w:t>
            </w:r>
            <w:r w:rsidR="00C217CC" w:rsidRPr="00895E73">
              <w:rPr>
                <w:i/>
                <w:sz w:val="16"/>
              </w:rPr>
              <w:t>30</w:t>
            </w:r>
            <w:r w:rsidR="009542EA">
              <w:rPr>
                <w:i/>
                <w:sz w:val="16"/>
              </w:rPr>
              <w:t>.</w:t>
            </w:r>
            <w:r w:rsidR="00C217CC" w:rsidRPr="00895E73">
              <w:rPr>
                <w:i/>
                <w:sz w:val="16"/>
              </w:rPr>
              <w:t>09</w:t>
            </w:r>
            <w:r w:rsidR="009542EA">
              <w:rPr>
                <w:i/>
                <w:sz w:val="16"/>
              </w:rPr>
              <w:t>.</w:t>
            </w:r>
            <w:r w:rsidRPr="00895E73">
              <w:rPr>
                <w:i/>
                <w:sz w:val="16"/>
              </w:rPr>
              <w:t>2021</w:t>
            </w:r>
            <w:hyperlink r:id="rId34">
              <w:r w:rsidRPr="00895E73">
                <w:rPr>
                  <w:i/>
                  <w:sz w:val="16"/>
                </w:rPr>
                <w:t>(</w:t>
              </w:r>
              <w:r w:rsidRPr="00895E73">
                <w:rPr>
                  <w:i/>
                  <w:color w:val="0000FF"/>
                  <w:sz w:val="16"/>
                  <w:u w:val="single" w:color="0000FF"/>
                </w:rPr>
                <w:t>K.B. van</w:t>
              </w:r>
              <w:r w:rsidR="00755F0C" w:rsidRPr="00895E73">
                <w:rPr>
                  <w:i/>
                  <w:color w:val="0000FF"/>
                  <w:sz w:val="16"/>
                  <w:u w:val="single" w:color="0000FF"/>
                </w:rPr>
                <w:t xml:space="preserve"> </w:t>
              </w:r>
              <w:r w:rsidR="00C217CC" w:rsidRPr="00895E73">
                <w:rPr>
                  <w:i/>
                  <w:color w:val="0000FF"/>
                  <w:spacing w:val="-5"/>
                  <w:sz w:val="16"/>
                  <w:u w:val="single" w:color="0000FF"/>
                </w:rPr>
                <w:t>04</w:t>
              </w:r>
              <w:r w:rsidR="00974BEC" w:rsidRPr="00895E73">
                <w:rPr>
                  <w:i/>
                  <w:color w:val="0000FF"/>
                  <w:spacing w:val="-5"/>
                  <w:sz w:val="16"/>
                  <w:u w:val="single" w:color="0000FF"/>
                </w:rPr>
                <w:t>.</w:t>
              </w:r>
              <w:r w:rsidR="00C217CC" w:rsidRPr="00895E73">
                <w:rPr>
                  <w:i/>
                  <w:color w:val="0000FF"/>
                  <w:spacing w:val="-5"/>
                  <w:sz w:val="16"/>
                  <w:u w:val="single" w:color="0000FF"/>
                </w:rPr>
                <w:t>11</w:t>
              </w:r>
              <w:r w:rsidR="00755F0C" w:rsidRPr="00895E73">
                <w:rPr>
                  <w:i/>
                  <w:color w:val="0000FF"/>
                  <w:spacing w:val="-5"/>
                  <w:sz w:val="16"/>
                  <w:u w:val="single" w:color="0000FF"/>
                </w:rPr>
                <w:t>.</w:t>
              </w:r>
              <w:r w:rsidRPr="00895E73">
                <w:rPr>
                  <w:i/>
                  <w:color w:val="0000FF"/>
                  <w:sz w:val="16"/>
                  <w:u w:val="single" w:color="0000FF"/>
                </w:rPr>
                <w:t>2021</w:t>
              </w:r>
              <w:r w:rsidRPr="00895E73">
                <w:rPr>
                  <w:i/>
                  <w:sz w:val="16"/>
                </w:rPr>
                <w:t>)</w:t>
              </w:r>
            </w:hyperlink>
          </w:p>
          <w:p w14:paraId="1CA2FABD" w14:textId="02AB9309" w:rsidR="003C0266" w:rsidRPr="00B21A48" w:rsidRDefault="003C0266" w:rsidP="00974BEC">
            <w:pPr>
              <w:pStyle w:val="TableParagraph"/>
              <w:tabs>
                <w:tab w:val="left" w:pos="5163"/>
              </w:tabs>
              <w:ind w:left="627"/>
              <w:rPr>
                <w:i/>
                <w:sz w:val="16"/>
              </w:rPr>
            </w:pPr>
            <w:r w:rsidRPr="00895E73">
              <w:rPr>
                <w:i/>
                <w:sz w:val="16"/>
              </w:rPr>
              <w:t xml:space="preserve">13. </w:t>
            </w:r>
            <w:r w:rsidR="00113166" w:rsidRPr="00895E73">
              <w:rPr>
                <w:i/>
                <w:sz w:val="16"/>
              </w:rPr>
              <w:t xml:space="preserve">A.R. </w:t>
            </w:r>
            <w:r w:rsidR="00B21A48">
              <w:rPr>
                <w:i/>
                <w:sz w:val="16"/>
              </w:rPr>
              <w:t xml:space="preserve">du </w:t>
            </w:r>
            <w:r w:rsidR="003B6609" w:rsidRPr="00895E73">
              <w:rPr>
                <w:i/>
                <w:sz w:val="16"/>
              </w:rPr>
              <w:t>21.12.2021 (M.B. du 21.01.2022)                              13.</w:t>
            </w:r>
            <w:r w:rsidR="006E530D">
              <w:rPr>
                <w:i/>
                <w:sz w:val="16"/>
              </w:rPr>
              <w:t xml:space="preserve"> </w:t>
            </w:r>
            <w:r w:rsidRPr="00B21A48">
              <w:rPr>
                <w:i/>
                <w:sz w:val="16"/>
              </w:rPr>
              <w:t xml:space="preserve">KB van </w:t>
            </w:r>
            <w:r w:rsidR="00113166" w:rsidRPr="00B21A48">
              <w:rPr>
                <w:i/>
                <w:sz w:val="16"/>
              </w:rPr>
              <w:t>21</w:t>
            </w:r>
            <w:r w:rsidR="003B6609" w:rsidRPr="00B21A48">
              <w:rPr>
                <w:i/>
                <w:sz w:val="16"/>
              </w:rPr>
              <w:t>.12.2021</w:t>
            </w:r>
            <w:r w:rsidR="00113166" w:rsidRPr="00B21A48">
              <w:rPr>
                <w:i/>
                <w:sz w:val="16"/>
              </w:rPr>
              <w:t xml:space="preserve"> (B.S. van 21</w:t>
            </w:r>
            <w:r w:rsidR="00974BEC" w:rsidRPr="00B21A48">
              <w:rPr>
                <w:i/>
                <w:sz w:val="16"/>
              </w:rPr>
              <w:t>.</w:t>
            </w:r>
            <w:r w:rsidR="00113166" w:rsidRPr="00B21A48">
              <w:rPr>
                <w:i/>
                <w:sz w:val="16"/>
              </w:rPr>
              <w:t>01</w:t>
            </w:r>
            <w:r w:rsidR="00974BEC" w:rsidRPr="00B21A48">
              <w:rPr>
                <w:i/>
                <w:sz w:val="16"/>
              </w:rPr>
              <w:t>.</w:t>
            </w:r>
            <w:r w:rsidR="00113166" w:rsidRPr="00B21A48">
              <w:rPr>
                <w:i/>
                <w:sz w:val="16"/>
              </w:rPr>
              <w:t>2022)</w:t>
            </w:r>
          </w:p>
          <w:p w14:paraId="6ECFFD73" w14:textId="77777777" w:rsidR="003D4EC0" w:rsidRDefault="00C25B63" w:rsidP="00543E64">
            <w:pPr>
              <w:pStyle w:val="TableParagraph"/>
              <w:rPr>
                <w:i/>
                <w:sz w:val="16"/>
                <w:szCs w:val="16"/>
              </w:rPr>
            </w:pPr>
            <w:r w:rsidRPr="00B21A48">
              <w:rPr>
                <w:rFonts w:ascii="Times New Roman"/>
                <w:i/>
                <w:sz w:val="18"/>
              </w:rPr>
              <w:t xml:space="preserve">              </w:t>
            </w:r>
            <w:r w:rsidR="003B6609" w:rsidRPr="005F0542">
              <w:rPr>
                <w:i/>
                <w:sz w:val="16"/>
                <w:szCs w:val="16"/>
              </w:rPr>
              <w:t>14</w:t>
            </w:r>
            <w:r w:rsidR="003B6609" w:rsidRPr="00B21A48">
              <w:rPr>
                <w:i/>
                <w:sz w:val="18"/>
              </w:rPr>
              <w:t xml:space="preserve">. </w:t>
            </w:r>
            <w:r w:rsidR="00EF4615" w:rsidRPr="00B21A48">
              <w:rPr>
                <w:i/>
                <w:sz w:val="16"/>
                <w:szCs w:val="16"/>
              </w:rPr>
              <w:t>A</w:t>
            </w:r>
            <w:r w:rsidR="00404DF3" w:rsidRPr="00B21A48">
              <w:rPr>
                <w:i/>
                <w:sz w:val="16"/>
                <w:szCs w:val="16"/>
              </w:rPr>
              <w:t>.</w:t>
            </w:r>
            <w:r w:rsidR="00EF4615" w:rsidRPr="00B21A48">
              <w:rPr>
                <w:i/>
                <w:sz w:val="16"/>
                <w:szCs w:val="16"/>
              </w:rPr>
              <w:t>R</w:t>
            </w:r>
            <w:r w:rsidR="00974BEC" w:rsidRPr="00B21A48">
              <w:rPr>
                <w:i/>
                <w:sz w:val="16"/>
                <w:szCs w:val="16"/>
              </w:rPr>
              <w:t>.</w:t>
            </w:r>
            <w:r w:rsidR="00D17119" w:rsidRPr="00B21A48">
              <w:rPr>
                <w:i/>
                <w:sz w:val="16"/>
                <w:szCs w:val="16"/>
              </w:rPr>
              <w:t xml:space="preserve"> du </w:t>
            </w:r>
            <w:r w:rsidR="003B6609" w:rsidRPr="00B21A48">
              <w:rPr>
                <w:i/>
                <w:sz w:val="16"/>
                <w:szCs w:val="16"/>
              </w:rPr>
              <w:t>21.12.2021</w:t>
            </w:r>
            <w:r w:rsidR="00EF4615" w:rsidRPr="00B21A48">
              <w:rPr>
                <w:i/>
                <w:sz w:val="16"/>
                <w:szCs w:val="16"/>
              </w:rPr>
              <w:t xml:space="preserve"> (M.B. du 25.01.2022)</w:t>
            </w:r>
            <w:r w:rsidR="00D17119" w:rsidRPr="00B21A48">
              <w:rPr>
                <w:rFonts w:ascii="Times New Roman"/>
                <w:i/>
                <w:sz w:val="18"/>
              </w:rPr>
              <w:t xml:space="preserve">                             </w:t>
            </w:r>
            <w:r w:rsidR="00D17119" w:rsidRPr="00B21A48">
              <w:rPr>
                <w:i/>
                <w:sz w:val="16"/>
                <w:szCs w:val="16"/>
              </w:rPr>
              <w:t>14. KB van 21.12.2021 (B.S. van 25.01.2022)</w:t>
            </w:r>
          </w:p>
          <w:p w14:paraId="0183B483" w14:textId="563636CE" w:rsidR="005113C9" w:rsidRPr="00CC53F1" w:rsidRDefault="00EF4615" w:rsidP="00543E64">
            <w:pPr>
              <w:pStyle w:val="TableParagraph"/>
              <w:rPr>
                <w:i/>
                <w:sz w:val="16"/>
                <w:szCs w:val="16"/>
              </w:rPr>
            </w:pPr>
            <w:r w:rsidRPr="00CC53F1">
              <w:rPr>
                <w:i/>
                <w:sz w:val="16"/>
                <w:szCs w:val="16"/>
              </w:rPr>
              <w:t xml:space="preserve"> </w:t>
            </w:r>
            <w:r w:rsidR="008634A2" w:rsidRPr="00CC53F1">
              <w:rPr>
                <w:i/>
                <w:sz w:val="16"/>
                <w:szCs w:val="16"/>
              </w:rPr>
              <w:t xml:space="preserve">            15. A.R. du 03.07.2022 (M.B. du 14.07.2022)                               15. KB van 03.07.2022 (B.S. van 14.07.2022) </w:t>
            </w:r>
          </w:p>
          <w:p w14:paraId="6F4C5A2F" w14:textId="5FB2E395" w:rsidR="00543E64" w:rsidRPr="005113C9" w:rsidRDefault="005113C9">
            <w:pPr>
              <w:pStyle w:val="TableParagraph"/>
              <w:tabs>
                <w:tab w:val="left" w:pos="5163"/>
              </w:tabs>
              <w:ind w:left="627"/>
              <w:rPr>
                <w:i/>
                <w:sz w:val="16"/>
                <w:lang w:val="fr-BE"/>
              </w:rPr>
            </w:pPr>
            <w:r w:rsidRPr="005113C9">
              <w:rPr>
                <w:i/>
                <w:sz w:val="16"/>
                <w:lang w:val="fr-BE"/>
              </w:rPr>
              <w:t>16. erra</w:t>
            </w:r>
            <w:r>
              <w:rPr>
                <w:i/>
                <w:sz w:val="16"/>
                <w:lang w:val="fr-BE"/>
              </w:rPr>
              <w:t xml:space="preserve">tum du </w:t>
            </w:r>
            <w:r w:rsidR="00171295">
              <w:rPr>
                <w:i/>
                <w:sz w:val="16"/>
                <w:lang w:val="fr-BE"/>
              </w:rPr>
              <w:t>12.09.2022 (M.B. du 12.09.2022)                        16. Erratum van 12.09.2022 (B.S. van 12.09.2022)</w:t>
            </w:r>
          </w:p>
          <w:p w14:paraId="5F2CB183" w14:textId="77777777" w:rsidR="00193C16" w:rsidRPr="005113C9" w:rsidRDefault="00193C16">
            <w:pPr>
              <w:pStyle w:val="TableParagraph"/>
              <w:rPr>
                <w:rFonts w:ascii="Times New Roman"/>
                <w:sz w:val="18"/>
                <w:lang w:val="fr-BE"/>
              </w:rPr>
            </w:pPr>
          </w:p>
          <w:p w14:paraId="50A2D2EB" w14:textId="77777777" w:rsidR="00193C16" w:rsidRPr="005113C9" w:rsidRDefault="00193C16">
            <w:pPr>
              <w:pStyle w:val="TableParagraph"/>
              <w:rPr>
                <w:rFonts w:ascii="Times New Roman"/>
                <w:sz w:val="18"/>
                <w:lang w:val="fr-BE"/>
              </w:rPr>
            </w:pPr>
          </w:p>
          <w:p w14:paraId="11826388" w14:textId="77777777" w:rsidR="00193C16" w:rsidRPr="005113C9" w:rsidRDefault="00193C16">
            <w:pPr>
              <w:pStyle w:val="TableParagraph"/>
              <w:rPr>
                <w:rFonts w:ascii="Times New Roman"/>
                <w:sz w:val="18"/>
                <w:lang w:val="fr-BE"/>
              </w:rPr>
            </w:pPr>
          </w:p>
          <w:p w14:paraId="523109EF" w14:textId="77777777" w:rsidR="00193C16" w:rsidRPr="003C0266" w:rsidRDefault="002F4126">
            <w:pPr>
              <w:pStyle w:val="TableParagraph"/>
              <w:tabs>
                <w:tab w:val="left" w:pos="4893"/>
              </w:tabs>
              <w:spacing w:before="115"/>
              <w:ind w:left="128"/>
              <w:jc w:val="center"/>
              <w:rPr>
                <w:rFonts w:ascii="Times New Roman"/>
                <w:b/>
                <w:sz w:val="24"/>
                <w:lang w:val="fr-BE"/>
              </w:rPr>
            </w:pPr>
            <w:r w:rsidRPr="003C0266">
              <w:rPr>
                <w:rFonts w:ascii="Times New Roman"/>
                <w:b/>
                <w:sz w:val="24"/>
                <w:lang w:val="fr-BE"/>
              </w:rPr>
              <w:t>COORDINATION</w:t>
            </w:r>
            <w:r w:rsidRPr="003C0266">
              <w:rPr>
                <w:rFonts w:ascii="Times New Roman"/>
                <w:b/>
                <w:spacing w:val="-2"/>
                <w:sz w:val="24"/>
                <w:lang w:val="fr-BE"/>
              </w:rPr>
              <w:t xml:space="preserve"> </w:t>
            </w:r>
            <w:r w:rsidRPr="003C0266">
              <w:rPr>
                <w:rFonts w:ascii="Times New Roman"/>
                <w:b/>
                <w:sz w:val="24"/>
                <w:lang w:val="fr-BE"/>
              </w:rPr>
              <w:t>OFFICIEUSE</w:t>
            </w:r>
            <w:r w:rsidRPr="003C0266">
              <w:rPr>
                <w:rFonts w:ascii="Times New Roman"/>
                <w:b/>
                <w:sz w:val="24"/>
                <w:lang w:val="fr-BE"/>
              </w:rPr>
              <w:tab/>
              <w:t>OFFICIEUZE COORDINATIE</w:t>
            </w:r>
          </w:p>
        </w:tc>
      </w:tr>
      <w:tr w:rsidR="00193C16" w14:paraId="070C96D1" w14:textId="77777777">
        <w:trPr>
          <w:trHeight w:val="1368"/>
        </w:trPr>
        <w:tc>
          <w:tcPr>
            <w:tcW w:w="4766" w:type="dxa"/>
            <w:tcBorders>
              <w:top w:val="single" w:sz="12" w:space="0" w:color="000000"/>
            </w:tcBorders>
          </w:tcPr>
          <w:p w14:paraId="2893FA2A" w14:textId="77777777" w:rsidR="00193C16" w:rsidRPr="00C53A85" w:rsidRDefault="00193C16">
            <w:pPr>
              <w:pStyle w:val="TableParagraph"/>
              <w:rPr>
                <w:rFonts w:ascii="Times New Roman"/>
                <w:sz w:val="24"/>
                <w:lang w:val="fr-BE"/>
              </w:rPr>
            </w:pPr>
          </w:p>
          <w:p w14:paraId="4FF0E1BE" w14:textId="77777777" w:rsidR="00193C16" w:rsidRPr="00C53A85" w:rsidRDefault="00193C16">
            <w:pPr>
              <w:pStyle w:val="TableParagraph"/>
              <w:rPr>
                <w:rFonts w:ascii="Times New Roman"/>
                <w:sz w:val="24"/>
                <w:lang w:val="fr-BE"/>
              </w:rPr>
            </w:pPr>
          </w:p>
          <w:p w14:paraId="6711109C" w14:textId="77777777" w:rsidR="00193C16" w:rsidRPr="00543E64" w:rsidRDefault="002F4126">
            <w:pPr>
              <w:pStyle w:val="TableParagraph"/>
              <w:spacing w:before="180"/>
              <w:ind w:left="200"/>
              <w:rPr>
                <w:b/>
                <w:lang w:val="fr-BE"/>
              </w:rPr>
            </w:pPr>
            <w:r w:rsidRPr="00543E64">
              <w:rPr>
                <w:b/>
                <w:lang w:val="fr-BE"/>
              </w:rPr>
              <w:t>CHAPITRE Ier. • Du champ d'application</w:t>
            </w:r>
          </w:p>
        </w:tc>
        <w:tc>
          <w:tcPr>
            <w:tcW w:w="4896" w:type="dxa"/>
            <w:tcBorders>
              <w:top w:val="single" w:sz="12" w:space="0" w:color="000000"/>
            </w:tcBorders>
          </w:tcPr>
          <w:p w14:paraId="14B721AB" w14:textId="77777777" w:rsidR="00193C16" w:rsidRPr="00543E64" w:rsidRDefault="00193C16">
            <w:pPr>
              <w:pStyle w:val="TableParagraph"/>
              <w:rPr>
                <w:rFonts w:ascii="Times New Roman"/>
                <w:sz w:val="24"/>
                <w:lang w:val="fr-BE"/>
              </w:rPr>
            </w:pPr>
          </w:p>
          <w:p w14:paraId="50934D4D" w14:textId="77777777" w:rsidR="00193C16" w:rsidRPr="00543E64" w:rsidRDefault="00193C16">
            <w:pPr>
              <w:pStyle w:val="TableParagraph"/>
              <w:rPr>
                <w:rFonts w:ascii="Times New Roman"/>
                <w:sz w:val="24"/>
                <w:lang w:val="fr-BE"/>
              </w:rPr>
            </w:pPr>
          </w:p>
          <w:p w14:paraId="3E0954F2" w14:textId="77777777" w:rsidR="00193C16" w:rsidRDefault="002F4126">
            <w:pPr>
              <w:pStyle w:val="TableParagraph"/>
              <w:spacing w:before="180"/>
              <w:ind w:left="198"/>
              <w:rPr>
                <w:b/>
              </w:rPr>
            </w:pPr>
            <w:r>
              <w:rPr>
                <w:b/>
              </w:rPr>
              <w:t>HOOFDSTUK I. • Toepassingsgebied</w:t>
            </w:r>
          </w:p>
        </w:tc>
      </w:tr>
      <w:tr w:rsidR="00193C16" w14:paraId="52B34857" w14:textId="77777777">
        <w:trPr>
          <w:trHeight w:val="2658"/>
        </w:trPr>
        <w:tc>
          <w:tcPr>
            <w:tcW w:w="4766" w:type="dxa"/>
          </w:tcPr>
          <w:p w14:paraId="09028DAC" w14:textId="77777777" w:rsidR="00193C16" w:rsidRPr="00543E64" w:rsidRDefault="00193C16">
            <w:pPr>
              <w:pStyle w:val="TableParagraph"/>
              <w:spacing w:before="8"/>
              <w:rPr>
                <w:rFonts w:ascii="Times New Roman"/>
                <w:sz w:val="32"/>
                <w:lang w:val="fr-BE"/>
              </w:rPr>
            </w:pPr>
          </w:p>
          <w:p w14:paraId="4201A65F" w14:textId="77777777" w:rsidR="00193C16" w:rsidRDefault="002F4126">
            <w:pPr>
              <w:pStyle w:val="TableParagraph"/>
              <w:ind w:left="200" w:right="196"/>
              <w:jc w:val="both"/>
              <w:rPr>
                <w:i/>
                <w:sz w:val="16"/>
              </w:rPr>
            </w:pPr>
            <w:r w:rsidRPr="00543E64">
              <w:rPr>
                <w:b/>
                <w:lang w:val="fr-BE"/>
              </w:rPr>
              <w:t xml:space="preserve">Article 1er. </w:t>
            </w:r>
            <w:r w:rsidRPr="00543E64">
              <w:rPr>
                <w:lang w:val="fr-BE"/>
              </w:rPr>
              <w:t xml:space="preserve">- Le présent arrêté est applicable aux services publics fédéraux et aux services publics fédéraux </w:t>
            </w:r>
            <w:r w:rsidRPr="00543E64">
              <w:rPr>
                <w:spacing w:val="-6"/>
                <w:lang w:val="fr-BE"/>
              </w:rPr>
              <w:t xml:space="preserve">de </w:t>
            </w:r>
            <w:r w:rsidRPr="00543E64">
              <w:rPr>
                <w:lang w:val="fr-BE"/>
              </w:rPr>
              <w:t xml:space="preserve">programmation visés par l'arrêté royal du 7 novembre 2000 portant création et composition des organes communs </w:t>
            </w:r>
            <w:r w:rsidRPr="00543E64">
              <w:rPr>
                <w:spacing w:val="-11"/>
                <w:lang w:val="fr-BE"/>
              </w:rPr>
              <w:t xml:space="preserve">à </w:t>
            </w:r>
            <w:r w:rsidRPr="00543E64">
              <w:rPr>
                <w:lang w:val="fr-BE"/>
              </w:rPr>
              <w:t xml:space="preserve">chaque service public fédéral </w:t>
            </w:r>
            <w:r w:rsidRPr="00543E64">
              <w:rPr>
                <w:i/>
                <w:sz w:val="16"/>
                <w:lang w:val="fr-BE"/>
              </w:rPr>
              <w:t>(4)</w:t>
            </w:r>
            <w:r w:rsidRPr="00543E64">
              <w:rPr>
                <w:lang w:val="fr-BE"/>
              </w:rPr>
              <w:t>.</w:t>
            </w:r>
            <w:r w:rsidRPr="00543E64">
              <w:rPr>
                <w:spacing w:val="-19"/>
                <w:lang w:val="fr-BE"/>
              </w:rPr>
              <w:t xml:space="preserve"> </w:t>
            </w:r>
            <w:r>
              <w:rPr>
                <w:i/>
                <w:sz w:val="16"/>
              </w:rPr>
              <w:t>(…)(6)</w:t>
            </w:r>
          </w:p>
        </w:tc>
        <w:tc>
          <w:tcPr>
            <w:tcW w:w="4896" w:type="dxa"/>
          </w:tcPr>
          <w:p w14:paraId="54586EC4" w14:textId="77777777" w:rsidR="00193C16" w:rsidRDefault="00193C16">
            <w:pPr>
              <w:pStyle w:val="TableParagraph"/>
              <w:spacing w:before="8"/>
              <w:rPr>
                <w:rFonts w:ascii="Times New Roman"/>
                <w:sz w:val="32"/>
              </w:rPr>
            </w:pPr>
          </w:p>
          <w:p w14:paraId="5F9E3064" w14:textId="77777777" w:rsidR="00193C16" w:rsidRDefault="002F4126">
            <w:pPr>
              <w:pStyle w:val="TableParagraph"/>
              <w:tabs>
                <w:tab w:val="left" w:pos="3766"/>
              </w:tabs>
              <w:ind w:left="198" w:right="329"/>
              <w:jc w:val="both"/>
              <w:rPr>
                <w:i/>
                <w:sz w:val="16"/>
              </w:rPr>
            </w:pPr>
            <w:r>
              <w:rPr>
                <w:b/>
              </w:rPr>
              <w:t xml:space="preserve">Artikel 1. </w:t>
            </w:r>
            <w:r>
              <w:t xml:space="preserve">- Dit besluit is van toepassing op de federale overheidsdiensten en </w:t>
            </w:r>
            <w:r>
              <w:rPr>
                <w:spacing w:val="-6"/>
              </w:rPr>
              <w:t xml:space="preserve">de </w:t>
            </w:r>
            <w:r>
              <w:t>programmatorische</w:t>
            </w:r>
            <w:r>
              <w:tab/>
            </w:r>
            <w:r>
              <w:rPr>
                <w:spacing w:val="-3"/>
              </w:rPr>
              <w:t xml:space="preserve">federale </w:t>
            </w:r>
            <w:r>
              <w:t xml:space="preserve">overheidsdiensten, zoals bedoeld in het koninklijk besluit van 7 november 2000 houdende oprichting en samenstelling van de organen die gemeenschappelijk zijn aan iedere federale overheidsdienst </w:t>
            </w:r>
            <w:r>
              <w:rPr>
                <w:i/>
                <w:sz w:val="16"/>
              </w:rPr>
              <w:t>(4)</w:t>
            </w:r>
            <w:r>
              <w:t>.</w:t>
            </w:r>
            <w:r>
              <w:rPr>
                <w:spacing w:val="-3"/>
              </w:rPr>
              <w:t xml:space="preserve"> </w:t>
            </w:r>
            <w:r>
              <w:rPr>
                <w:i/>
                <w:sz w:val="16"/>
              </w:rPr>
              <w:t>(…)(6)</w:t>
            </w:r>
          </w:p>
        </w:tc>
      </w:tr>
      <w:tr w:rsidR="00193C16" w14:paraId="64AB1319" w14:textId="77777777">
        <w:trPr>
          <w:trHeight w:val="1136"/>
        </w:trPr>
        <w:tc>
          <w:tcPr>
            <w:tcW w:w="4766" w:type="dxa"/>
          </w:tcPr>
          <w:p w14:paraId="42EB0D8B" w14:textId="77777777" w:rsidR="00193C16" w:rsidRPr="00543E64" w:rsidRDefault="00193C16">
            <w:pPr>
              <w:pStyle w:val="TableParagraph"/>
              <w:spacing w:before="7"/>
              <w:rPr>
                <w:rFonts w:ascii="Times New Roman"/>
                <w:sz w:val="21"/>
                <w:lang w:val="fr-BE"/>
              </w:rPr>
            </w:pPr>
          </w:p>
          <w:p w14:paraId="4E736277" w14:textId="77777777" w:rsidR="00193C16" w:rsidRPr="00543E64" w:rsidRDefault="002F4126">
            <w:pPr>
              <w:pStyle w:val="TableParagraph"/>
              <w:tabs>
                <w:tab w:val="left" w:pos="1720"/>
                <w:tab w:val="left" w:pos="2302"/>
                <w:tab w:val="left" w:pos="2773"/>
                <w:tab w:val="left" w:pos="3574"/>
              </w:tabs>
              <w:ind w:left="200" w:right="198"/>
              <w:rPr>
                <w:b/>
                <w:lang w:val="fr-BE"/>
              </w:rPr>
            </w:pPr>
            <w:r w:rsidRPr="00543E64">
              <w:rPr>
                <w:b/>
                <w:lang w:val="fr-BE"/>
              </w:rPr>
              <w:t>CHAPITRE</w:t>
            </w:r>
            <w:r w:rsidRPr="00543E64">
              <w:rPr>
                <w:b/>
                <w:lang w:val="fr-BE"/>
              </w:rPr>
              <w:tab/>
              <w:t>II.</w:t>
            </w:r>
            <w:r w:rsidRPr="00543E64">
              <w:rPr>
                <w:b/>
                <w:lang w:val="fr-BE"/>
              </w:rPr>
              <w:tab/>
              <w:t>•</w:t>
            </w:r>
            <w:r w:rsidRPr="00543E64">
              <w:rPr>
                <w:b/>
                <w:lang w:val="fr-BE"/>
              </w:rPr>
              <w:tab/>
              <w:t>Des</w:t>
            </w:r>
            <w:r w:rsidRPr="00543E64">
              <w:rPr>
                <w:b/>
                <w:lang w:val="fr-BE"/>
              </w:rPr>
              <w:tab/>
            </w:r>
            <w:r w:rsidRPr="00543E64">
              <w:rPr>
                <w:b/>
                <w:spacing w:val="-3"/>
                <w:lang w:val="fr-BE"/>
              </w:rPr>
              <w:t xml:space="preserve">fonctions </w:t>
            </w:r>
            <w:r w:rsidRPr="00543E64">
              <w:rPr>
                <w:b/>
                <w:lang w:val="fr-BE"/>
              </w:rPr>
              <w:t>d'encadrement et de leur nature</w:t>
            </w:r>
            <w:r w:rsidRPr="00543E64">
              <w:rPr>
                <w:b/>
                <w:spacing w:val="-5"/>
                <w:lang w:val="fr-BE"/>
              </w:rPr>
              <w:t xml:space="preserve"> </w:t>
            </w:r>
            <w:r w:rsidRPr="00543E64">
              <w:rPr>
                <w:b/>
                <w:lang w:val="fr-BE"/>
              </w:rPr>
              <w:t>juridique</w:t>
            </w:r>
          </w:p>
        </w:tc>
        <w:tc>
          <w:tcPr>
            <w:tcW w:w="4896" w:type="dxa"/>
          </w:tcPr>
          <w:p w14:paraId="3B954852" w14:textId="77777777" w:rsidR="00193C16" w:rsidRPr="00543E64" w:rsidRDefault="00193C16">
            <w:pPr>
              <w:pStyle w:val="TableParagraph"/>
              <w:spacing w:before="7"/>
              <w:rPr>
                <w:rFonts w:ascii="Times New Roman"/>
                <w:sz w:val="21"/>
                <w:lang w:val="fr-BE"/>
              </w:rPr>
            </w:pPr>
          </w:p>
          <w:p w14:paraId="69044A81" w14:textId="77777777" w:rsidR="00193C16" w:rsidRDefault="002F4126">
            <w:pPr>
              <w:pStyle w:val="TableParagraph"/>
              <w:ind w:left="198"/>
              <w:rPr>
                <w:b/>
              </w:rPr>
            </w:pPr>
            <w:r>
              <w:rPr>
                <w:b/>
              </w:rPr>
              <w:t>HOOFDSTUK II. • De staffuncties en hun juridische aard</w:t>
            </w:r>
          </w:p>
        </w:tc>
      </w:tr>
      <w:tr w:rsidR="00193C16" w14:paraId="35C5EBDB" w14:textId="77777777">
        <w:trPr>
          <w:trHeight w:val="1390"/>
        </w:trPr>
        <w:tc>
          <w:tcPr>
            <w:tcW w:w="4766" w:type="dxa"/>
          </w:tcPr>
          <w:p w14:paraId="120896ED" w14:textId="77777777" w:rsidR="00193C16" w:rsidRDefault="00193C16">
            <w:pPr>
              <w:pStyle w:val="TableParagraph"/>
              <w:spacing w:before="8"/>
              <w:rPr>
                <w:rFonts w:ascii="Times New Roman"/>
                <w:sz w:val="32"/>
              </w:rPr>
            </w:pPr>
          </w:p>
          <w:p w14:paraId="6E92CAB3" w14:textId="77777777" w:rsidR="00193C16" w:rsidRPr="00543E64" w:rsidRDefault="002F4126">
            <w:pPr>
              <w:pStyle w:val="TableParagraph"/>
              <w:tabs>
                <w:tab w:val="left" w:pos="849"/>
                <w:tab w:val="left" w:pos="1308"/>
                <w:tab w:val="left" w:pos="1656"/>
                <w:tab w:val="left" w:pos="2052"/>
                <w:tab w:val="left" w:pos="2707"/>
                <w:tab w:val="left" w:pos="3056"/>
                <w:tab w:val="left" w:pos="3685"/>
              </w:tabs>
              <w:ind w:left="200" w:right="196"/>
              <w:rPr>
                <w:lang w:val="fr-BE"/>
              </w:rPr>
            </w:pPr>
            <w:r w:rsidRPr="00543E64">
              <w:rPr>
                <w:b/>
                <w:lang w:val="fr-BE"/>
              </w:rPr>
              <w:t>Art.</w:t>
            </w:r>
            <w:r w:rsidRPr="00543E64">
              <w:rPr>
                <w:b/>
                <w:lang w:val="fr-BE"/>
              </w:rPr>
              <w:tab/>
              <w:t>2.</w:t>
            </w:r>
            <w:r w:rsidRPr="00543E64">
              <w:rPr>
                <w:b/>
                <w:lang w:val="fr-BE"/>
              </w:rPr>
              <w:tab/>
            </w:r>
            <w:r w:rsidRPr="00543E64">
              <w:rPr>
                <w:lang w:val="fr-BE"/>
              </w:rPr>
              <w:t>-</w:t>
            </w:r>
            <w:r w:rsidRPr="00543E64">
              <w:rPr>
                <w:lang w:val="fr-BE"/>
              </w:rPr>
              <w:tab/>
              <w:t>§</w:t>
            </w:r>
            <w:r w:rsidRPr="00543E64">
              <w:rPr>
                <w:lang w:val="fr-BE"/>
              </w:rPr>
              <w:tab/>
              <w:t>1er.</w:t>
            </w:r>
            <w:r w:rsidRPr="00543E64">
              <w:rPr>
                <w:lang w:val="fr-BE"/>
              </w:rPr>
              <w:tab/>
              <w:t>-</w:t>
            </w:r>
            <w:r w:rsidRPr="00543E64">
              <w:rPr>
                <w:lang w:val="fr-BE"/>
              </w:rPr>
              <w:tab/>
              <w:t>Les</w:t>
            </w:r>
            <w:r w:rsidRPr="00543E64">
              <w:rPr>
                <w:lang w:val="fr-BE"/>
              </w:rPr>
              <w:tab/>
            </w:r>
            <w:r w:rsidRPr="00543E64">
              <w:rPr>
                <w:spacing w:val="-3"/>
                <w:lang w:val="fr-BE"/>
              </w:rPr>
              <w:t xml:space="preserve">fonctions </w:t>
            </w:r>
            <w:r w:rsidRPr="00543E64">
              <w:rPr>
                <w:lang w:val="fr-BE"/>
              </w:rPr>
              <w:t xml:space="preserve">d'encadrement sont les suivantes </w:t>
            </w:r>
            <w:r w:rsidRPr="00543E64">
              <w:rPr>
                <w:i/>
                <w:sz w:val="16"/>
                <w:lang w:val="fr-BE"/>
              </w:rPr>
              <w:t>(4)</w:t>
            </w:r>
            <w:r w:rsidRPr="00543E64">
              <w:rPr>
                <w:i/>
                <w:spacing w:val="14"/>
                <w:sz w:val="16"/>
                <w:lang w:val="fr-BE"/>
              </w:rPr>
              <w:t xml:space="preserve"> </w:t>
            </w:r>
            <w:r w:rsidRPr="00543E64">
              <w:rPr>
                <w:lang w:val="fr-BE"/>
              </w:rPr>
              <w:t>:</w:t>
            </w:r>
          </w:p>
          <w:p w14:paraId="1077359C" w14:textId="77777777" w:rsidR="00193C16" w:rsidRPr="00543E64" w:rsidRDefault="00193C16">
            <w:pPr>
              <w:pStyle w:val="TableParagraph"/>
              <w:spacing w:before="2"/>
              <w:rPr>
                <w:rFonts w:ascii="Times New Roman"/>
                <w:lang w:val="fr-BE"/>
              </w:rPr>
            </w:pPr>
          </w:p>
          <w:p w14:paraId="48504975" w14:textId="77777777" w:rsidR="00193C16" w:rsidRPr="00543E64" w:rsidRDefault="002F4126">
            <w:pPr>
              <w:pStyle w:val="TableParagraph"/>
              <w:tabs>
                <w:tab w:val="left" w:pos="636"/>
                <w:tab w:val="left" w:pos="1032"/>
                <w:tab w:val="left" w:pos="2109"/>
                <w:tab w:val="left" w:pos="3399"/>
                <w:tab w:val="left" w:pos="3870"/>
              </w:tabs>
              <w:spacing w:line="233" w:lineRule="exact"/>
              <w:ind w:left="200"/>
              <w:rPr>
                <w:lang w:val="fr-BE"/>
              </w:rPr>
            </w:pPr>
            <w:r w:rsidRPr="00543E64">
              <w:rPr>
                <w:lang w:val="fr-BE"/>
              </w:rPr>
              <w:t>1°</w:t>
            </w:r>
            <w:r w:rsidRPr="00543E64">
              <w:rPr>
                <w:lang w:val="fr-BE"/>
              </w:rPr>
              <w:tab/>
              <w:t>le</w:t>
            </w:r>
            <w:r w:rsidRPr="00543E64">
              <w:rPr>
                <w:lang w:val="fr-BE"/>
              </w:rPr>
              <w:tab/>
              <w:t>directeur</w:t>
            </w:r>
            <w:r w:rsidRPr="00543E64">
              <w:rPr>
                <w:lang w:val="fr-BE"/>
              </w:rPr>
              <w:tab/>
              <w:t>fonctionnel</w:t>
            </w:r>
            <w:r w:rsidRPr="00543E64">
              <w:rPr>
                <w:lang w:val="fr-BE"/>
              </w:rPr>
              <w:tab/>
              <w:t>du</w:t>
            </w:r>
            <w:r w:rsidRPr="00543E64">
              <w:rPr>
                <w:lang w:val="fr-BE"/>
              </w:rPr>
              <w:tab/>
              <w:t>service</w:t>
            </w:r>
          </w:p>
        </w:tc>
        <w:tc>
          <w:tcPr>
            <w:tcW w:w="4896" w:type="dxa"/>
          </w:tcPr>
          <w:p w14:paraId="4B1EF8A7" w14:textId="77777777" w:rsidR="00193C16" w:rsidRPr="00543E64" w:rsidRDefault="00193C16">
            <w:pPr>
              <w:pStyle w:val="TableParagraph"/>
              <w:spacing w:before="8"/>
              <w:rPr>
                <w:rFonts w:ascii="Times New Roman"/>
                <w:sz w:val="32"/>
                <w:lang w:val="fr-BE"/>
              </w:rPr>
            </w:pPr>
          </w:p>
          <w:p w14:paraId="7E35EEC3" w14:textId="77777777" w:rsidR="00193C16" w:rsidRDefault="002F4126">
            <w:pPr>
              <w:pStyle w:val="TableParagraph"/>
              <w:ind w:left="198" w:right="291"/>
            </w:pPr>
            <w:r>
              <w:rPr>
                <w:b/>
              </w:rPr>
              <w:t xml:space="preserve">Art. 2. </w:t>
            </w:r>
            <w:r>
              <w:t xml:space="preserve">- § 1. - De staffuncties zijn de volgende </w:t>
            </w:r>
            <w:r>
              <w:rPr>
                <w:i/>
                <w:sz w:val="16"/>
              </w:rPr>
              <w:t xml:space="preserve">(4) </w:t>
            </w:r>
            <w:r>
              <w:t>:</w:t>
            </w:r>
          </w:p>
          <w:p w14:paraId="7615B5B5" w14:textId="77777777" w:rsidR="00193C16" w:rsidRDefault="00193C16">
            <w:pPr>
              <w:pStyle w:val="TableParagraph"/>
              <w:spacing w:before="2"/>
              <w:rPr>
                <w:rFonts w:ascii="Times New Roman"/>
              </w:rPr>
            </w:pPr>
          </w:p>
          <w:p w14:paraId="39E8DF29" w14:textId="77777777" w:rsidR="00193C16" w:rsidRDefault="002F4126">
            <w:pPr>
              <w:pStyle w:val="TableParagraph"/>
              <w:spacing w:line="233" w:lineRule="exact"/>
              <w:ind w:left="198"/>
            </w:pPr>
            <w:r>
              <w:t>1° de functioneel directeur van de stafdienst</w:t>
            </w:r>
          </w:p>
        </w:tc>
      </w:tr>
    </w:tbl>
    <w:p w14:paraId="04F600BC" w14:textId="0F70A130" w:rsidR="00193C16" w:rsidRDefault="00601281">
      <w:pPr>
        <w:rPr>
          <w:sz w:val="2"/>
          <w:szCs w:val="2"/>
        </w:rPr>
      </w:pPr>
      <w:r>
        <w:rPr>
          <w:noProof/>
        </w:rPr>
        <mc:AlternateContent>
          <mc:Choice Requires="wps">
            <w:drawing>
              <wp:anchor distT="0" distB="0" distL="114300" distR="114300" simplePos="0" relativeHeight="251657728" behindDoc="1" locked="0" layoutInCell="1" allowOverlap="1" wp14:anchorId="1B281295" wp14:editId="6E961A02">
                <wp:simplePos x="0" y="0"/>
                <wp:positionH relativeFrom="page">
                  <wp:posOffset>963295</wp:posOffset>
                </wp:positionH>
                <wp:positionV relativeFrom="page">
                  <wp:posOffset>2536190</wp:posOffset>
                </wp:positionV>
                <wp:extent cx="0" cy="301625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35A87"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85pt,199.7pt" to="75.85pt,4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" strokeweight="1.44pt">
                <w10:wrap anchorx="page" anchory="page"/>
              </v:line>
            </w:pict>
          </mc:Fallback>
        </mc:AlternateContent>
      </w:r>
    </w:p>
    <w:p w14:paraId="6C86ED68" w14:textId="77777777" w:rsidR="00193C16" w:rsidRDefault="00193C16">
      <w:pPr>
        <w:rPr>
          <w:sz w:val="2"/>
          <w:szCs w:val="2"/>
        </w:rPr>
        <w:sectPr w:rsidR="00193C16">
          <w:headerReference w:type="default" r:id="rId35"/>
          <w:footerReference w:type="default" r:id="rId36"/>
          <w:type w:val="continuous"/>
          <w:pgSz w:w="11910" w:h="16840"/>
          <w:pgMar w:top="1400" w:right="880" w:bottom="1340" w:left="1100" w:header="721" w:footer="1140" w:gutter="0"/>
          <w:cols w:space="708"/>
        </w:sectPr>
      </w:pPr>
    </w:p>
    <w:tbl>
      <w:tblPr>
        <w:tblStyle w:val="TableNormal"/>
        <w:tblW w:w="0" w:type="auto"/>
        <w:tblInd w:w="123" w:type="dxa"/>
        <w:tblLayout w:type="fixed"/>
        <w:tblLook w:val="01E0" w:firstRow="1" w:lastRow="1" w:firstColumn="1" w:lastColumn="1" w:noHBand="0" w:noVBand="0"/>
      </w:tblPr>
      <w:tblGrid>
        <w:gridCol w:w="4767"/>
        <w:gridCol w:w="4767"/>
      </w:tblGrid>
      <w:tr w:rsidR="00193C16" w14:paraId="1DBE47F4" w14:textId="77777777">
        <w:trPr>
          <w:trHeight w:val="13909"/>
        </w:trPr>
        <w:tc>
          <w:tcPr>
            <w:tcW w:w="4767" w:type="dxa"/>
          </w:tcPr>
          <w:p w14:paraId="0F4EA911" w14:textId="77777777" w:rsidR="00193C16" w:rsidRPr="00543E64" w:rsidRDefault="002F4126">
            <w:pPr>
              <w:pStyle w:val="TableParagraph"/>
              <w:spacing w:line="247" w:lineRule="exact"/>
              <w:ind w:left="200"/>
              <w:jc w:val="both"/>
              <w:rPr>
                <w:lang w:val="fr-BE"/>
              </w:rPr>
            </w:pPr>
            <w:r w:rsidRPr="00543E64">
              <w:rPr>
                <w:lang w:val="fr-BE"/>
              </w:rPr>
              <w:t>d'encadrement Personnel et Organisation;</w:t>
            </w:r>
          </w:p>
          <w:p w14:paraId="57B8B56F" w14:textId="77777777" w:rsidR="00193C16" w:rsidRPr="00543E64" w:rsidRDefault="00193C16">
            <w:pPr>
              <w:pStyle w:val="TableParagraph"/>
              <w:rPr>
                <w:rFonts w:ascii="Times New Roman"/>
                <w:lang w:val="fr-BE"/>
              </w:rPr>
            </w:pPr>
          </w:p>
          <w:p w14:paraId="64154F5E" w14:textId="77777777" w:rsidR="00193C16" w:rsidRPr="00543E64" w:rsidRDefault="002F4126">
            <w:pPr>
              <w:pStyle w:val="TableParagraph"/>
              <w:spacing w:before="1"/>
              <w:ind w:left="200" w:right="198"/>
              <w:jc w:val="both"/>
              <w:rPr>
                <w:lang w:val="fr-BE"/>
              </w:rPr>
            </w:pPr>
            <w:r w:rsidRPr="00543E64">
              <w:rPr>
                <w:lang w:val="fr-BE"/>
              </w:rPr>
              <w:t>2° le directeur fonctionnel du service d'encadrement Budget et Contrôle de la Gestion;</w:t>
            </w:r>
          </w:p>
          <w:p w14:paraId="2092C681" w14:textId="77777777" w:rsidR="00193C16" w:rsidRPr="00543E64" w:rsidRDefault="00193C16">
            <w:pPr>
              <w:pStyle w:val="TableParagraph"/>
              <w:rPr>
                <w:rFonts w:ascii="Times New Roman"/>
                <w:lang w:val="fr-BE"/>
              </w:rPr>
            </w:pPr>
          </w:p>
          <w:p w14:paraId="39D61848" w14:textId="77777777" w:rsidR="00193C16" w:rsidRPr="00543E64" w:rsidRDefault="002F4126">
            <w:pPr>
              <w:pStyle w:val="TableParagraph"/>
              <w:ind w:left="200" w:right="198"/>
              <w:jc w:val="both"/>
              <w:rPr>
                <w:lang w:val="fr-BE"/>
              </w:rPr>
            </w:pPr>
            <w:r w:rsidRPr="00543E64">
              <w:rPr>
                <w:lang w:val="fr-BE"/>
              </w:rPr>
              <w:t>3° le directeur fonctionnel du service d'encadrement Technologie de l'Information et de la Communication;</w:t>
            </w:r>
          </w:p>
          <w:p w14:paraId="656E5EB1" w14:textId="77777777" w:rsidR="00193C16" w:rsidRPr="00543E64" w:rsidRDefault="00193C16">
            <w:pPr>
              <w:pStyle w:val="TableParagraph"/>
              <w:spacing w:before="10"/>
              <w:rPr>
                <w:rFonts w:ascii="Times New Roman"/>
                <w:sz w:val="21"/>
                <w:lang w:val="fr-BE"/>
              </w:rPr>
            </w:pPr>
          </w:p>
          <w:p w14:paraId="563392A7" w14:textId="77777777" w:rsidR="00193C16" w:rsidRPr="00543E64" w:rsidRDefault="002F4126">
            <w:pPr>
              <w:pStyle w:val="TableParagraph"/>
              <w:ind w:left="200"/>
              <w:jc w:val="both"/>
              <w:rPr>
                <w:lang w:val="fr-BE"/>
              </w:rPr>
            </w:pPr>
            <w:r w:rsidRPr="00543E64">
              <w:rPr>
                <w:lang w:val="fr-BE"/>
              </w:rPr>
              <w:t>4° le responsable du Service d'audit interne.</w:t>
            </w:r>
          </w:p>
          <w:p w14:paraId="138DEF28" w14:textId="77777777" w:rsidR="00193C16" w:rsidRPr="00543E64" w:rsidRDefault="00193C16">
            <w:pPr>
              <w:pStyle w:val="TableParagraph"/>
              <w:spacing w:before="1"/>
              <w:rPr>
                <w:rFonts w:ascii="Times New Roman"/>
                <w:lang w:val="fr-BE"/>
              </w:rPr>
            </w:pPr>
          </w:p>
          <w:p w14:paraId="471C86E1" w14:textId="77777777" w:rsidR="00193C16" w:rsidRPr="00543E64" w:rsidRDefault="002F4126">
            <w:pPr>
              <w:pStyle w:val="TableParagraph"/>
              <w:ind w:left="200" w:right="198"/>
              <w:jc w:val="both"/>
              <w:rPr>
                <w:lang w:val="fr-BE"/>
              </w:rPr>
            </w:pPr>
            <w:r w:rsidRPr="00543E64">
              <w:rPr>
                <w:i/>
                <w:sz w:val="16"/>
                <w:lang w:val="fr-BE"/>
              </w:rPr>
              <w:t xml:space="preserve">(9) </w:t>
            </w:r>
            <w:r w:rsidRPr="00543E64">
              <w:rPr>
                <w:lang w:val="fr-BE"/>
              </w:rPr>
              <w:t>Plusieurs fonctions d'encadrement  au sein d'un même service public fédéral peuvent être combinées sur proposition du ministre concerné et moyennant l'accord des ministres de la Fonction publique et du Budget.</w:t>
            </w:r>
          </w:p>
          <w:p w14:paraId="2C6F4C2B" w14:textId="77777777" w:rsidR="00193C16" w:rsidRPr="00543E64" w:rsidRDefault="00193C16">
            <w:pPr>
              <w:pStyle w:val="TableParagraph"/>
              <w:spacing w:before="1"/>
              <w:rPr>
                <w:rFonts w:ascii="Times New Roman"/>
                <w:lang w:val="fr-BE"/>
              </w:rPr>
            </w:pPr>
          </w:p>
          <w:p w14:paraId="44C9CCB6" w14:textId="77777777" w:rsidR="00193C16" w:rsidRPr="00543E64" w:rsidRDefault="002F4126">
            <w:pPr>
              <w:pStyle w:val="TableParagraph"/>
              <w:tabs>
                <w:tab w:val="left" w:pos="1411"/>
                <w:tab w:val="left" w:pos="3117"/>
              </w:tabs>
              <w:ind w:left="200" w:right="197"/>
              <w:jc w:val="both"/>
              <w:rPr>
                <w:lang w:val="fr-BE"/>
              </w:rPr>
            </w:pPr>
            <w:r w:rsidRPr="00543E64">
              <w:rPr>
                <w:lang w:val="fr-BE"/>
              </w:rPr>
              <w:t>Des</w:t>
            </w:r>
            <w:r w:rsidRPr="00543E64">
              <w:rPr>
                <w:lang w:val="fr-BE"/>
              </w:rPr>
              <w:tab/>
              <w:t>fonctions</w:t>
            </w:r>
            <w:r w:rsidRPr="00543E64">
              <w:rPr>
                <w:lang w:val="fr-BE"/>
              </w:rPr>
              <w:tab/>
            </w:r>
            <w:r w:rsidRPr="00543E64">
              <w:rPr>
                <w:spacing w:val="-3"/>
                <w:lang w:val="fr-BE"/>
              </w:rPr>
              <w:t xml:space="preserve">d'encadrement </w:t>
            </w:r>
            <w:r w:rsidRPr="00543E64">
              <w:rPr>
                <w:lang w:val="fr-BE"/>
              </w:rPr>
              <w:t>supplémentaires peuvent être prévues par Nous dans l'organigramme, sur proposition du ministre concerné et moyennant l'accord des ministres de la Fonction publique et du Budget.</w:t>
            </w:r>
          </w:p>
          <w:p w14:paraId="0CBF39B6" w14:textId="77777777" w:rsidR="00193C16" w:rsidRPr="00543E64" w:rsidRDefault="00193C16">
            <w:pPr>
              <w:pStyle w:val="TableParagraph"/>
              <w:rPr>
                <w:rFonts w:ascii="Times New Roman"/>
                <w:lang w:val="fr-BE"/>
              </w:rPr>
            </w:pPr>
          </w:p>
          <w:p w14:paraId="1F15BB8F" w14:textId="77777777" w:rsidR="00193C16" w:rsidRPr="00543E64" w:rsidRDefault="002F4126">
            <w:pPr>
              <w:pStyle w:val="TableParagraph"/>
              <w:ind w:left="200" w:right="197"/>
              <w:jc w:val="both"/>
              <w:rPr>
                <w:lang w:val="fr-BE"/>
              </w:rPr>
            </w:pPr>
            <w:r w:rsidRPr="00543E64">
              <w:rPr>
                <w:lang w:val="fr-BE"/>
              </w:rPr>
              <w:t xml:space="preserve">Les fonctions d'encadrement au sein des services publics fédéraux ou des services publics fédéraux de programmation </w:t>
            </w:r>
            <w:r w:rsidRPr="00543E64">
              <w:rPr>
                <w:i/>
                <w:sz w:val="16"/>
                <w:lang w:val="fr-BE"/>
              </w:rPr>
              <w:t xml:space="preserve">(4) </w:t>
            </w:r>
            <w:r w:rsidRPr="00543E64">
              <w:rPr>
                <w:lang w:val="fr-BE"/>
              </w:rPr>
              <w:t>sont réparties en deux groupes :</w:t>
            </w:r>
          </w:p>
          <w:p w14:paraId="1FC91885" w14:textId="77777777" w:rsidR="00193C16" w:rsidRPr="00543E64" w:rsidRDefault="00193C16">
            <w:pPr>
              <w:pStyle w:val="TableParagraph"/>
              <w:rPr>
                <w:rFonts w:ascii="Times New Roman"/>
                <w:lang w:val="fr-BE"/>
              </w:rPr>
            </w:pPr>
          </w:p>
          <w:p w14:paraId="00BE694E" w14:textId="77777777" w:rsidR="00193C16" w:rsidRDefault="002F4126">
            <w:pPr>
              <w:pStyle w:val="TableParagraph"/>
              <w:numPr>
                <w:ilvl w:val="0"/>
                <w:numId w:val="6"/>
              </w:numPr>
              <w:tabs>
                <w:tab w:val="left" w:pos="363"/>
              </w:tabs>
              <w:ind w:right="198" w:firstLine="0"/>
              <w:jc w:val="both"/>
              <w:rPr>
                <w:i/>
                <w:sz w:val="16"/>
              </w:rPr>
            </w:pPr>
            <w:r w:rsidRPr="00543E64">
              <w:rPr>
                <w:lang w:val="fr-BE"/>
              </w:rPr>
              <w:t>les fonctions d'encadrement au niveau •1, comprenant notamment les fonctions d'encadrement visées au § 1</w:t>
            </w:r>
            <w:r w:rsidRPr="00543E64">
              <w:rPr>
                <w:vertAlign w:val="superscript"/>
                <w:lang w:val="fr-BE"/>
              </w:rPr>
              <w:t>er</w:t>
            </w:r>
            <w:r w:rsidRPr="00543E64">
              <w:rPr>
                <w:lang w:val="fr-BE"/>
              </w:rPr>
              <w:t>.</w:t>
            </w:r>
            <w:r w:rsidRPr="00543E64">
              <w:rPr>
                <w:spacing w:val="-1"/>
                <w:lang w:val="fr-BE"/>
              </w:rPr>
              <w:t xml:space="preserve"> </w:t>
            </w:r>
            <w:r>
              <w:rPr>
                <w:i/>
                <w:sz w:val="16"/>
              </w:rPr>
              <w:t>(…)(6)</w:t>
            </w:r>
          </w:p>
          <w:p w14:paraId="23DA97A6" w14:textId="77777777" w:rsidR="00193C16" w:rsidRDefault="00193C16">
            <w:pPr>
              <w:pStyle w:val="TableParagraph"/>
              <w:rPr>
                <w:rFonts w:ascii="Times New Roman"/>
                <w:sz w:val="26"/>
              </w:rPr>
            </w:pPr>
          </w:p>
          <w:p w14:paraId="13F88BA2" w14:textId="77777777" w:rsidR="00193C16" w:rsidRPr="00543E64" w:rsidRDefault="002F4126">
            <w:pPr>
              <w:pStyle w:val="TableParagraph"/>
              <w:numPr>
                <w:ilvl w:val="0"/>
                <w:numId w:val="6"/>
              </w:numPr>
              <w:tabs>
                <w:tab w:val="left" w:pos="337"/>
              </w:tabs>
              <w:spacing w:before="207"/>
              <w:ind w:left="336" w:hanging="137"/>
              <w:jc w:val="both"/>
              <w:rPr>
                <w:lang w:val="fr-BE"/>
              </w:rPr>
            </w:pPr>
            <w:r w:rsidRPr="00543E64">
              <w:rPr>
                <w:lang w:val="fr-BE"/>
              </w:rPr>
              <w:t>les fonctions d'encadrement au niveau</w:t>
            </w:r>
            <w:r w:rsidRPr="00543E64">
              <w:rPr>
                <w:spacing w:val="-10"/>
                <w:lang w:val="fr-BE"/>
              </w:rPr>
              <w:t xml:space="preserve"> </w:t>
            </w:r>
            <w:r w:rsidRPr="00543E64">
              <w:rPr>
                <w:lang w:val="fr-BE"/>
              </w:rPr>
              <w:t>•2.</w:t>
            </w:r>
          </w:p>
          <w:p w14:paraId="41117A0A" w14:textId="77777777" w:rsidR="00193C16" w:rsidRPr="00543E64" w:rsidRDefault="00193C16">
            <w:pPr>
              <w:pStyle w:val="TableParagraph"/>
              <w:rPr>
                <w:rFonts w:ascii="Times New Roman"/>
                <w:sz w:val="24"/>
                <w:lang w:val="fr-BE"/>
              </w:rPr>
            </w:pPr>
          </w:p>
          <w:p w14:paraId="5683ABF5" w14:textId="77777777" w:rsidR="00193C16" w:rsidRPr="00543E64" w:rsidRDefault="00193C16">
            <w:pPr>
              <w:pStyle w:val="TableParagraph"/>
              <w:rPr>
                <w:rFonts w:ascii="Times New Roman"/>
                <w:sz w:val="20"/>
                <w:lang w:val="fr-BE"/>
              </w:rPr>
            </w:pPr>
          </w:p>
          <w:p w14:paraId="1468C1C1" w14:textId="77777777" w:rsidR="00193C16" w:rsidRPr="00543E64" w:rsidRDefault="002F4126">
            <w:pPr>
              <w:pStyle w:val="TableParagraph"/>
              <w:ind w:left="200" w:right="198"/>
              <w:jc w:val="both"/>
              <w:rPr>
                <w:lang w:val="fr-BE"/>
              </w:rPr>
            </w:pPr>
            <w:r w:rsidRPr="00543E64">
              <w:rPr>
                <w:lang w:val="fr-BE"/>
              </w:rPr>
              <w:t>§ 2. - Les fonctions d'encadrement au niveau •1 se rapportent aux fonctions de management dans l'ordre hiérarchique suivant</w:t>
            </w:r>
            <w:r w:rsidRPr="00543E64">
              <w:rPr>
                <w:spacing w:val="1"/>
                <w:lang w:val="fr-BE"/>
              </w:rPr>
              <w:t xml:space="preserve"> </w:t>
            </w:r>
            <w:r w:rsidRPr="00543E64">
              <w:rPr>
                <w:lang w:val="fr-BE"/>
              </w:rPr>
              <w:t>:</w:t>
            </w:r>
          </w:p>
          <w:p w14:paraId="11DDC43C" w14:textId="77777777" w:rsidR="00193C16" w:rsidRPr="00543E64" w:rsidRDefault="00193C16">
            <w:pPr>
              <w:pStyle w:val="TableParagraph"/>
              <w:rPr>
                <w:rFonts w:ascii="Times New Roman"/>
                <w:lang w:val="fr-BE"/>
              </w:rPr>
            </w:pPr>
          </w:p>
          <w:p w14:paraId="03BDF157" w14:textId="77777777" w:rsidR="00193C16" w:rsidRPr="00543E64" w:rsidRDefault="002F4126">
            <w:pPr>
              <w:pStyle w:val="TableParagraph"/>
              <w:ind w:left="200" w:right="200"/>
              <w:jc w:val="both"/>
              <w:rPr>
                <w:lang w:val="fr-BE"/>
              </w:rPr>
            </w:pPr>
            <w:r w:rsidRPr="00543E64">
              <w:rPr>
                <w:lang w:val="fr-BE"/>
              </w:rPr>
              <w:t xml:space="preserve">1° le président du comité de direction ou le président </w:t>
            </w:r>
            <w:r w:rsidRPr="00543E64">
              <w:rPr>
                <w:i/>
                <w:sz w:val="16"/>
                <w:lang w:val="fr-BE"/>
              </w:rPr>
              <w:t xml:space="preserve">(4) </w:t>
            </w:r>
            <w:r w:rsidRPr="00543E64">
              <w:rPr>
                <w:lang w:val="fr-BE"/>
              </w:rPr>
              <w:t>;</w:t>
            </w:r>
          </w:p>
          <w:p w14:paraId="28E04B48" w14:textId="77777777" w:rsidR="00193C16" w:rsidRPr="00543E64" w:rsidRDefault="00193C16">
            <w:pPr>
              <w:pStyle w:val="TableParagraph"/>
              <w:spacing w:before="2"/>
              <w:rPr>
                <w:rFonts w:ascii="Times New Roman"/>
                <w:lang w:val="fr-BE"/>
              </w:rPr>
            </w:pPr>
          </w:p>
          <w:p w14:paraId="3FB4D73B" w14:textId="77777777" w:rsidR="00193C16" w:rsidRPr="00543E64" w:rsidRDefault="002F4126">
            <w:pPr>
              <w:pStyle w:val="TableParagraph"/>
              <w:spacing w:line="252" w:lineRule="exact"/>
              <w:ind w:left="200"/>
              <w:jc w:val="both"/>
              <w:rPr>
                <w:lang w:val="fr-BE"/>
              </w:rPr>
            </w:pPr>
            <w:r w:rsidRPr="00543E64">
              <w:rPr>
                <w:lang w:val="fr-BE"/>
              </w:rPr>
              <w:t>2° le titulaire d'une fonction de management</w:t>
            </w:r>
          </w:p>
          <w:p w14:paraId="17B1D69E" w14:textId="77777777" w:rsidR="00193C16" w:rsidRPr="00543E64" w:rsidRDefault="002F4126">
            <w:pPr>
              <w:pStyle w:val="TableParagraph"/>
              <w:numPr>
                <w:ilvl w:val="0"/>
                <w:numId w:val="6"/>
              </w:numPr>
              <w:tabs>
                <w:tab w:val="left" w:pos="279"/>
              </w:tabs>
              <w:ind w:right="196" w:firstLine="0"/>
              <w:jc w:val="both"/>
              <w:rPr>
                <w:lang w:val="fr-BE"/>
              </w:rPr>
            </w:pPr>
            <w:r w:rsidRPr="00543E64">
              <w:rPr>
                <w:lang w:val="fr-BE"/>
              </w:rPr>
              <w:t>1 et les titulaires d'une fonction d'encadrement au niveau</w:t>
            </w:r>
            <w:r w:rsidRPr="00543E64">
              <w:rPr>
                <w:spacing w:val="-4"/>
                <w:lang w:val="fr-BE"/>
              </w:rPr>
              <w:t xml:space="preserve"> </w:t>
            </w:r>
            <w:r w:rsidRPr="00543E64">
              <w:rPr>
                <w:lang w:val="fr-BE"/>
              </w:rPr>
              <w:t>•1;</w:t>
            </w:r>
          </w:p>
          <w:p w14:paraId="1C831942" w14:textId="77777777" w:rsidR="00193C16" w:rsidRPr="00543E64" w:rsidRDefault="00193C16">
            <w:pPr>
              <w:pStyle w:val="TableParagraph"/>
              <w:rPr>
                <w:rFonts w:ascii="Times New Roman"/>
                <w:sz w:val="24"/>
                <w:lang w:val="fr-BE"/>
              </w:rPr>
            </w:pPr>
          </w:p>
          <w:p w14:paraId="6C6CB2BE" w14:textId="77777777" w:rsidR="00193C16" w:rsidRPr="00543E64" w:rsidRDefault="00193C16">
            <w:pPr>
              <w:pStyle w:val="TableParagraph"/>
              <w:spacing w:before="5"/>
              <w:rPr>
                <w:rFonts w:ascii="Times New Roman"/>
                <w:sz w:val="20"/>
                <w:lang w:val="fr-BE"/>
              </w:rPr>
            </w:pPr>
          </w:p>
          <w:p w14:paraId="211224F4" w14:textId="77777777" w:rsidR="00193C16" w:rsidRPr="00543E64" w:rsidRDefault="002F4126">
            <w:pPr>
              <w:pStyle w:val="TableParagraph"/>
              <w:spacing w:line="252" w:lineRule="exact"/>
              <w:ind w:left="200" w:right="198"/>
              <w:jc w:val="both"/>
              <w:rPr>
                <w:lang w:val="fr-BE"/>
              </w:rPr>
            </w:pPr>
            <w:r w:rsidRPr="00543E64">
              <w:rPr>
                <w:lang w:val="fr-BE"/>
              </w:rPr>
              <w:t>§ 3. - Les fonctions d'encadrement au niveau •2 se rapportent aux fonctions de management</w:t>
            </w:r>
            <w:r w:rsidRPr="00543E64">
              <w:rPr>
                <w:spacing w:val="17"/>
                <w:lang w:val="fr-BE"/>
              </w:rPr>
              <w:t xml:space="preserve"> </w:t>
            </w:r>
            <w:r w:rsidRPr="00543E64">
              <w:rPr>
                <w:lang w:val="fr-BE"/>
              </w:rPr>
              <w:t>dans</w:t>
            </w:r>
            <w:r w:rsidRPr="00543E64">
              <w:rPr>
                <w:spacing w:val="14"/>
                <w:lang w:val="fr-BE"/>
              </w:rPr>
              <w:t xml:space="preserve"> </w:t>
            </w:r>
            <w:r w:rsidRPr="00543E64">
              <w:rPr>
                <w:lang w:val="fr-BE"/>
              </w:rPr>
              <w:t>l'ordre</w:t>
            </w:r>
            <w:r w:rsidRPr="00543E64">
              <w:rPr>
                <w:spacing w:val="16"/>
                <w:lang w:val="fr-BE"/>
              </w:rPr>
              <w:t xml:space="preserve"> </w:t>
            </w:r>
            <w:r w:rsidRPr="00543E64">
              <w:rPr>
                <w:lang w:val="fr-BE"/>
              </w:rPr>
              <w:t>hiérarchique</w:t>
            </w:r>
          </w:p>
        </w:tc>
        <w:tc>
          <w:tcPr>
            <w:tcW w:w="4767" w:type="dxa"/>
          </w:tcPr>
          <w:p w14:paraId="502056EB" w14:textId="77777777" w:rsidR="00193C16" w:rsidRDefault="002F4126">
            <w:pPr>
              <w:pStyle w:val="TableParagraph"/>
              <w:spacing w:line="247" w:lineRule="exact"/>
              <w:ind w:left="197"/>
              <w:jc w:val="both"/>
            </w:pPr>
            <w:r>
              <w:t>Personeel en Organisatie;</w:t>
            </w:r>
          </w:p>
          <w:p w14:paraId="03B34AA5" w14:textId="77777777" w:rsidR="00193C16" w:rsidRDefault="00193C16">
            <w:pPr>
              <w:pStyle w:val="TableParagraph"/>
              <w:rPr>
                <w:rFonts w:ascii="Times New Roman"/>
              </w:rPr>
            </w:pPr>
          </w:p>
          <w:p w14:paraId="1043442E" w14:textId="77777777" w:rsidR="00193C16" w:rsidRDefault="002F4126">
            <w:pPr>
              <w:pStyle w:val="TableParagraph"/>
              <w:spacing w:before="1"/>
              <w:ind w:left="197" w:right="202"/>
              <w:jc w:val="both"/>
            </w:pPr>
            <w:r>
              <w:t xml:space="preserve">2° de functioneel directeur van de stafdienst Begroting en </w:t>
            </w:r>
            <w:proofErr w:type="spellStart"/>
            <w:r>
              <w:t>Beheerscontrole</w:t>
            </w:r>
            <w:proofErr w:type="spellEnd"/>
            <w:r>
              <w:t>;</w:t>
            </w:r>
          </w:p>
          <w:p w14:paraId="7F9B60F0" w14:textId="77777777" w:rsidR="00193C16" w:rsidRDefault="00193C16">
            <w:pPr>
              <w:pStyle w:val="TableParagraph"/>
              <w:rPr>
                <w:rFonts w:ascii="Times New Roman"/>
                <w:sz w:val="24"/>
              </w:rPr>
            </w:pPr>
          </w:p>
          <w:p w14:paraId="06E2DB4A" w14:textId="77777777" w:rsidR="00193C16" w:rsidRDefault="00193C16">
            <w:pPr>
              <w:pStyle w:val="TableParagraph"/>
              <w:rPr>
                <w:rFonts w:ascii="Times New Roman"/>
                <w:sz w:val="20"/>
              </w:rPr>
            </w:pPr>
          </w:p>
          <w:p w14:paraId="4803625A" w14:textId="77777777" w:rsidR="00193C16" w:rsidRDefault="002F4126">
            <w:pPr>
              <w:pStyle w:val="TableParagraph"/>
              <w:ind w:left="197" w:right="202"/>
              <w:jc w:val="both"/>
            </w:pPr>
            <w:r>
              <w:t>3° de functioneel directeur van de stafdienst Informatie• en Communicatie Technologie;</w:t>
            </w:r>
          </w:p>
          <w:p w14:paraId="44E0E093" w14:textId="77777777" w:rsidR="00193C16" w:rsidRDefault="00193C16">
            <w:pPr>
              <w:pStyle w:val="TableParagraph"/>
              <w:rPr>
                <w:rFonts w:ascii="Times New Roman"/>
                <w:sz w:val="24"/>
              </w:rPr>
            </w:pPr>
          </w:p>
          <w:p w14:paraId="021444FE" w14:textId="77777777" w:rsidR="00193C16" w:rsidRDefault="00193C16">
            <w:pPr>
              <w:pStyle w:val="TableParagraph"/>
              <w:spacing w:before="10"/>
              <w:rPr>
                <w:rFonts w:ascii="Times New Roman"/>
                <w:sz w:val="19"/>
              </w:rPr>
            </w:pPr>
          </w:p>
          <w:p w14:paraId="5EA772BA" w14:textId="77777777" w:rsidR="00193C16" w:rsidRDefault="002F4126">
            <w:pPr>
              <w:pStyle w:val="TableParagraph"/>
              <w:ind w:left="197"/>
              <w:jc w:val="both"/>
            </w:pPr>
            <w:r>
              <w:t>4° het hoofd van de Interne auditdienst.</w:t>
            </w:r>
          </w:p>
          <w:p w14:paraId="58E93B16" w14:textId="77777777" w:rsidR="00193C16" w:rsidRDefault="00193C16">
            <w:pPr>
              <w:pStyle w:val="TableParagraph"/>
              <w:spacing w:before="1"/>
              <w:rPr>
                <w:rFonts w:ascii="Times New Roman"/>
              </w:rPr>
            </w:pPr>
          </w:p>
          <w:p w14:paraId="068CB2F5" w14:textId="77777777" w:rsidR="00193C16" w:rsidRDefault="002F4126">
            <w:pPr>
              <w:pStyle w:val="TableParagraph"/>
              <w:ind w:left="197" w:right="200"/>
              <w:jc w:val="both"/>
            </w:pPr>
            <w:r>
              <w:rPr>
                <w:i/>
                <w:sz w:val="16"/>
              </w:rPr>
              <w:t xml:space="preserve">(9) </w:t>
            </w:r>
            <w:r>
              <w:t xml:space="preserve">Meerdere staffuncties binnen eenzelfde federale overheidsdienst kunnen </w:t>
            </w:r>
            <w:r>
              <w:rPr>
                <w:spacing w:val="-3"/>
              </w:rPr>
              <w:t xml:space="preserve">worden </w:t>
            </w:r>
            <w:r>
              <w:t>samengevoegd op vraag van de betrokken minister, mits akkoord van de ministers van Ambtenarenzaken en</w:t>
            </w:r>
            <w:r>
              <w:rPr>
                <w:spacing w:val="-3"/>
              </w:rPr>
              <w:t xml:space="preserve"> </w:t>
            </w:r>
            <w:r>
              <w:t>Begroting.</w:t>
            </w:r>
          </w:p>
          <w:p w14:paraId="5EBA0D0F" w14:textId="77777777" w:rsidR="00193C16" w:rsidRDefault="00193C16">
            <w:pPr>
              <w:pStyle w:val="TableParagraph"/>
              <w:rPr>
                <w:rFonts w:ascii="Times New Roman"/>
                <w:sz w:val="24"/>
              </w:rPr>
            </w:pPr>
          </w:p>
          <w:p w14:paraId="2293F129" w14:textId="77777777" w:rsidR="00193C16" w:rsidRDefault="00193C16">
            <w:pPr>
              <w:pStyle w:val="TableParagraph"/>
              <w:spacing w:before="1"/>
              <w:rPr>
                <w:rFonts w:ascii="Times New Roman"/>
                <w:sz w:val="20"/>
              </w:rPr>
            </w:pPr>
          </w:p>
          <w:p w14:paraId="20977D46" w14:textId="77777777" w:rsidR="00193C16" w:rsidRDefault="002F4126">
            <w:pPr>
              <w:pStyle w:val="TableParagraph"/>
              <w:ind w:left="197" w:right="200"/>
              <w:jc w:val="both"/>
            </w:pPr>
            <w:r>
              <w:t>Bijkomende staffuncties kunnen door Ons in het organogram voorzien worden, op voorstel van de betrokken minister en mits akkoord van de ministers van Ambtenarenzaken en</w:t>
            </w:r>
            <w:r>
              <w:rPr>
                <w:spacing w:val="-3"/>
              </w:rPr>
              <w:t xml:space="preserve"> </w:t>
            </w:r>
            <w:r>
              <w:t>Begroting.</w:t>
            </w:r>
          </w:p>
          <w:p w14:paraId="6EADB5ED" w14:textId="77777777" w:rsidR="00193C16" w:rsidRDefault="00193C16">
            <w:pPr>
              <w:pStyle w:val="TableParagraph"/>
              <w:rPr>
                <w:rFonts w:ascii="Times New Roman"/>
                <w:sz w:val="24"/>
              </w:rPr>
            </w:pPr>
          </w:p>
          <w:p w14:paraId="19293A97" w14:textId="77777777" w:rsidR="00193C16" w:rsidRDefault="00193C16">
            <w:pPr>
              <w:pStyle w:val="TableParagraph"/>
              <w:rPr>
                <w:rFonts w:ascii="Times New Roman"/>
                <w:sz w:val="20"/>
              </w:rPr>
            </w:pPr>
          </w:p>
          <w:p w14:paraId="5DB95F23" w14:textId="77777777" w:rsidR="00193C16" w:rsidRDefault="002F4126">
            <w:pPr>
              <w:pStyle w:val="TableParagraph"/>
              <w:ind w:left="197" w:right="198"/>
              <w:jc w:val="both"/>
            </w:pPr>
            <w:r>
              <w:t xml:space="preserve">De staffuncties in de federale overheidsdiensten of de programmatorische federale overheidsdiensten </w:t>
            </w:r>
            <w:r>
              <w:rPr>
                <w:i/>
                <w:sz w:val="16"/>
              </w:rPr>
              <w:t xml:space="preserve">(4) </w:t>
            </w:r>
            <w:r>
              <w:t>worden in twee groepen verdeeld</w:t>
            </w:r>
            <w:r>
              <w:rPr>
                <w:spacing w:val="-3"/>
              </w:rPr>
              <w:t xml:space="preserve"> </w:t>
            </w:r>
            <w:r>
              <w:t>:</w:t>
            </w:r>
          </w:p>
          <w:p w14:paraId="2B83A8F8" w14:textId="77777777" w:rsidR="00193C16" w:rsidRDefault="00193C16">
            <w:pPr>
              <w:pStyle w:val="TableParagraph"/>
              <w:rPr>
                <w:rFonts w:ascii="Times New Roman"/>
              </w:rPr>
            </w:pPr>
          </w:p>
          <w:p w14:paraId="74F5F11B" w14:textId="77777777" w:rsidR="00193C16" w:rsidRDefault="002F4126">
            <w:pPr>
              <w:pStyle w:val="TableParagraph"/>
              <w:numPr>
                <w:ilvl w:val="0"/>
                <w:numId w:val="5"/>
              </w:numPr>
              <w:tabs>
                <w:tab w:val="left" w:pos="519"/>
              </w:tabs>
              <w:ind w:right="202" w:firstLine="0"/>
              <w:jc w:val="both"/>
            </w:pPr>
            <w:r>
              <w:t>de staffuncties op het niveau •1, inzonderheid</w:t>
            </w:r>
            <w:r>
              <w:rPr>
                <w:spacing w:val="33"/>
              </w:rPr>
              <w:t xml:space="preserve"> </w:t>
            </w:r>
            <w:r>
              <w:t>de</w:t>
            </w:r>
            <w:r>
              <w:rPr>
                <w:spacing w:val="34"/>
              </w:rPr>
              <w:t xml:space="preserve"> </w:t>
            </w:r>
            <w:r>
              <w:t>staffuncties</w:t>
            </w:r>
            <w:r>
              <w:rPr>
                <w:spacing w:val="34"/>
              </w:rPr>
              <w:t xml:space="preserve"> </w:t>
            </w:r>
            <w:r>
              <w:t>bedoeld</w:t>
            </w:r>
            <w:r>
              <w:rPr>
                <w:spacing w:val="33"/>
              </w:rPr>
              <w:t xml:space="preserve"> </w:t>
            </w:r>
            <w:r>
              <w:t>in</w:t>
            </w:r>
            <w:r>
              <w:rPr>
                <w:spacing w:val="34"/>
              </w:rPr>
              <w:t xml:space="preserve"> </w:t>
            </w:r>
            <w:r>
              <w:t>het</w:t>
            </w:r>
          </w:p>
          <w:p w14:paraId="1A2F8FCC" w14:textId="77777777" w:rsidR="00193C16" w:rsidRDefault="002F4126">
            <w:pPr>
              <w:pStyle w:val="TableParagraph"/>
              <w:spacing w:before="1"/>
              <w:ind w:left="197"/>
              <w:jc w:val="both"/>
              <w:rPr>
                <w:i/>
                <w:sz w:val="16"/>
              </w:rPr>
            </w:pPr>
            <w:r>
              <w:t xml:space="preserve">§ 1. </w:t>
            </w:r>
            <w:r>
              <w:rPr>
                <w:i/>
                <w:sz w:val="16"/>
              </w:rPr>
              <w:t>(…)(6)</w:t>
            </w:r>
          </w:p>
          <w:p w14:paraId="2DAC49AC" w14:textId="77777777" w:rsidR="00193C16" w:rsidRDefault="00193C16">
            <w:pPr>
              <w:pStyle w:val="TableParagraph"/>
              <w:rPr>
                <w:rFonts w:ascii="Times New Roman"/>
                <w:sz w:val="24"/>
              </w:rPr>
            </w:pPr>
          </w:p>
          <w:p w14:paraId="459306AD" w14:textId="77777777" w:rsidR="00193C16" w:rsidRDefault="00193C16">
            <w:pPr>
              <w:pStyle w:val="TableParagraph"/>
              <w:spacing w:before="11"/>
              <w:rPr>
                <w:rFonts w:ascii="Times New Roman"/>
                <w:sz w:val="19"/>
              </w:rPr>
            </w:pPr>
          </w:p>
          <w:p w14:paraId="347407B8" w14:textId="77777777" w:rsidR="00193C16" w:rsidRDefault="002F4126">
            <w:pPr>
              <w:pStyle w:val="TableParagraph"/>
              <w:numPr>
                <w:ilvl w:val="0"/>
                <w:numId w:val="5"/>
              </w:numPr>
              <w:tabs>
                <w:tab w:val="left" w:pos="334"/>
              </w:tabs>
              <w:ind w:left="333" w:hanging="137"/>
              <w:jc w:val="both"/>
            </w:pPr>
            <w:r>
              <w:t>de staffuncties op het niveau</w:t>
            </w:r>
            <w:r>
              <w:rPr>
                <w:spacing w:val="-5"/>
              </w:rPr>
              <w:t xml:space="preserve"> </w:t>
            </w:r>
            <w:r>
              <w:t>•2.</w:t>
            </w:r>
          </w:p>
          <w:p w14:paraId="6258F4C2" w14:textId="77777777" w:rsidR="00193C16" w:rsidRDefault="00193C16">
            <w:pPr>
              <w:pStyle w:val="TableParagraph"/>
              <w:rPr>
                <w:rFonts w:ascii="Times New Roman"/>
                <w:sz w:val="24"/>
              </w:rPr>
            </w:pPr>
          </w:p>
          <w:p w14:paraId="09B2AB4B" w14:textId="77777777" w:rsidR="00193C16" w:rsidRDefault="00193C16">
            <w:pPr>
              <w:pStyle w:val="TableParagraph"/>
              <w:spacing w:before="11"/>
              <w:rPr>
                <w:rFonts w:ascii="Times New Roman"/>
                <w:sz w:val="19"/>
              </w:rPr>
            </w:pPr>
          </w:p>
          <w:p w14:paraId="2662168B" w14:textId="77777777" w:rsidR="00193C16" w:rsidRDefault="002F4126">
            <w:pPr>
              <w:pStyle w:val="TableParagraph"/>
              <w:ind w:left="197" w:right="200"/>
              <w:jc w:val="both"/>
            </w:pPr>
            <w:r>
              <w:t>§ 2. - De staffuncties op het niveau •1 verhouden zich tot de managementfuncties in de volgende hiërarchische orde :</w:t>
            </w:r>
          </w:p>
          <w:p w14:paraId="1C07921D" w14:textId="77777777" w:rsidR="00193C16" w:rsidRDefault="00193C16">
            <w:pPr>
              <w:pStyle w:val="TableParagraph"/>
              <w:rPr>
                <w:rFonts w:ascii="Times New Roman"/>
                <w:sz w:val="24"/>
              </w:rPr>
            </w:pPr>
          </w:p>
          <w:p w14:paraId="697D1E2D" w14:textId="77777777" w:rsidR="00193C16" w:rsidRDefault="00193C16">
            <w:pPr>
              <w:pStyle w:val="TableParagraph"/>
              <w:rPr>
                <w:rFonts w:ascii="Times New Roman"/>
                <w:sz w:val="20"/>
              </w:rPr>
            </w:pPr>
          </w:p>
          <w:p w14:paraId="7FFB94A9" w14:textId="77777777" w:rsidR="00193C16" w:rsidRDefault="002F4126">
            <w:pPr>
              <w:pStyle w:val="TableParagraph"/>
              <w:ind w:left="197" w:right="201"/>
              <w:jc w:val="both"/>
            </w:pPr>
            <w:r>
              <w:t xml:space="preserve">1° de voorzitter van het directiecomité of de voorzitter </w:t>
            </w:r>
            <w:r>
              <w:rPr>
                <w:i/>
                <w:sz w:val="16"/>
              </w:rPr>
              <w:t xml:space="preserve">(4) </w:t>
            </w:r>
            <w:r>
              <w:t>;</w:t>
            </w:r>
          </w:p>
          <w:p w14:paraId="7183224F" w14:textId="77777777" w:rsidR="00193C16" w:rsidRDefault="00193C16">
            <w:pPr>
              <w:pStyle w:val="TableParagraph"/>
              <w:spacing w:before="2"/>
              <w:rPr>
                <w:rFonts w:ascii="Times New Roman"/>
              </w:rPr>
            </w:pPr>
          </w:p>
          <w:p w14:paraId="4EC827E9" w14:textId="77777777" w:rsidR="00193C16" w:rsidRDefault="002F4126">
            <w:pPr>
              <w:pStyle w:val="TableParagraph"/>
              <w:ind w:left="197" w:right="200"/>
              <w:jc w:val="both"/>
            </w:pPr>
            <w:r>
              <w:t>2° de houder van een managementfunctie •1 en de houders van een staffunctie op het niveau •1;</w:t>
            </w:r>
          </w:p>
          <w:p w14:paraId="6FAFEF2E" w14:textId="77777777" w:rsidR="00193C16" w:rsidRDefault="00193C16">
            <w:pPr>
              <w:pStyle w:val="TableParagraph"/>
              <w:rPr>
                <w:rFonts w:ascii="Times New Roman"/>
                <w:sz w:val="24"/>
              </w:rPr>
            </w:pPr>
          </w:p>
          <w:p w14:paraId="4B77BA3C" w14:textId="77777777" w:rsidR="00193C16" w:rsidRDefault="00193C16">
            <w:pPr>
              <w:pStyle w:val="TableParagraph"/>
              <w:spacing w:before="5"/>
              <w:rPr>
                <w:rFonts w:ascii="Times New Roman"/>
                <w:sz w:val="20"/>
              </w:rPr>
            </w:pPr>
          </w:p>
          <w:p w14:paraId="4B3079D2" w14:textId="77777777" w:rsidR="00193C16" w:rsidRDefault="002F4126">
            <w:pPr>
              <w:pStyle w:val="TableParagraph"/>
              <w:spacing w:line="252" w:lineRule="exact"/>
              <w:ind w:left="197" w:right="200"/>
              <w:jc w:val="both"/>
            </w:pPr>
            <w:r>
              <w:t>§ 3. - De staffuncties op het niveau •2 verhouden zich tot de managementfuncties in de volgende hiërarchische orde :</w:t>
            </w:r>
          </w:p>
        </w:tc>
      </w:tr>
    </w:tbl>
    <w:p w14:paraId="27DB2D3D" w14:textId="77777777" w:rsidR="00193C16" w:rsidRDefault="00193C16">
      <w:pPr>
        <w:spacing w:line="252" w:lineRule="exact"/>
        <w:jc w:val="both"/>
        <w:sectPr w:rsidR="00193C16">
          <w:pgSz w:w="11910" w:h="16840"/>
          <w:pgMar w:top="1400" w:right="880" w:bottom="1400" w:left="1100" w:header="721" w:footer="1140" w:gutter="0"/>
          <w:cols w:space="708"/>
        </w:sectPr>
      </w:pPr>
    </w:p>
    <w:tbl>
      <w:tblPr>
        <w:tblStyle w:val="TableNormal"/>
        <w:tblW w:w="0" w:type="auto"/>
        <w:tblInd w:w="123" w:type="dxa"/>
        <w:tblLayout w:type="fixed"/>
        <w:tblLook w:val="01E0" w:firstRow="1" w:lastRow="1" w:firstColumn="1" w:lastColumn="1" w:noHBand="0" w:noVBand="0"/>
      </w:tblPr>
      <w:tblGrid>
        <w:gridCol w:w="4766"/>
        <w:gridCol w:w="4767"/>
      </w:tblGrid>
      <w:tr w:rsidR="00193C16" w14:paraId="2A845261" w14:textId="77777777">
        <w:trPr>
          <w:trHeight w:val="4678"/>
        </w:trPr>
        <w:tc>
          <w:tcPr>
            <w:tcW w:w="4766" w:type="dxa"/>
          </w:tcPr>
          <w:p w14:paraId="1E634F95" w14:textId="77777777" w:rsidR="00193C16" w:rsidRPr="00543E64" w:rsidRDefault="002F4126">
            <w:pPr>
              <w:pStyle w:val="TableParagraph"/>
              <w:spacing w:line="247" w:lineRule="exact"/>
              <w:ind w:left="200"/>
              <w:rPr>
                <w:lang w:val="fr-BE"/>
              </w:rPr>
            </w:pPr>
            <w:r w:rsidRPr="00543E64">
              <w:rPr>
                <w:lang w:val="fr-BE"/>
              </w:rPr>
              <w:t>suivant :</w:t>
            </w:r>
          </w:p>
          <w:p w14:paraId="62F0D979" w14:textId="77777777" w:rsidR="00193C16" w:rsidRPr="00543E64" w:rsidRDefault="00193C16">
            <w:pPr>
              <w:pStyle w:val="TableParagraph"/>
              <w:rPr>
                <w:rFonts w:ascii="Times New Roman"/>
                <w:sz w:val="24"/>
                <w:lang w:val="fr-BE"/>
              </w:rPr>
            </w:pPr>
          </w:p>
          <w:p w14:paraId="4CD3E8B3" w14:textId="77777777" w:rsidR="00193C16" w:rsidRPr="00543E64" w:rsidRDefault="00193C16">
            <w:pPr>
              <w:pStyle w:val="TableParagraph"/>
              <w:spacing w:before="2"/>
              <w:rPr>
                <w:rFonts w:ascii="Times New Roman"/>
                <w:sz w:val="20"/>
                <w:lang w:val="fr-BE"/>
              </w:rPr>
            </w:pPr>
          </w:p>
          <w:p w14:paraId="7892EA86" w14:textId="77777777" w:rsidR="00193C16" w:rsidRPr="00543E64" w:rsidRDefault="002F4126">
            <w:pPr>
              <w:pStyle w:val="TableParagraph"/>
              <w:spacing w:line="252" w:lineRule="exact"/>
              <w:ind w:left="200"/>
              <w:rPr>
                <w:lang w:val="fr-BE"/>
              </w:rPr>
            </w:pPr>
            <w:r w:rsidRPr="00543E64">
              <w:rPr>
                <w:lang w:val="fr-BE"/>
              </w:rPr>
              <w:t>1° le titulaire d'une fonction de management</w:t>
            </w:r>
          </w:p>
          <w:p w14:paraId="373C0C2B" w14:textId="77777777" w:rsidR="00193C16" w:rsidRDefault="002F4126">
            <w:pPr>
              <w:pStyle w:val="TableParagraph"/>
              <w:numPr>
                <w:ilvl w:val="0"/>
                <w:numId w:val="4"/>
              </w:numPr>
              <w:tabs>
                <w:tab w:val="left" w:pos="279"/>
              </w:tabs>
              <w:spacing w:line="252" w:lineRule="exact"/>
            </w:pPr>
            <w:r>
              <w:t>1;</w:t>
            </w:r>
          </w:p>
          <w:p w14:paraId="15ABA045" w14:textId="77777777" w:rsidR="00193C16" w:rsidRDefault="00193C16">
            <w:pPr>
              <w:pStyle w:val="TableParagraph"/>
              <w:rPr>
                <w:rFonts w:ascii="Times New Roman"/>
              </w:rPr>
            </w:pPr>
          </w:p>
          <w:p w14:paraId="743037F4" w14:textId="77777777" w:rsidR="00193C16" w:rsidRPr="00543E64" w:rsidRDefault="002F4126">
            <w:pPr>
              <w:pStyle w:val="TableParagraph"/>
              <w:ind w:left="200" w:right="197"/>
              <w:jc w:val="both"/>
              <w:rPr>
                <w:lang w:val="fr-BE"/>
              </w:rPr>
            </w:pPr>
            <w:r w:rsidRPr="00543E64">
              <w:rPr>
                <w:lang w:val="fr-BE"/>
              </w:rPr>
              <w:t>2° les titulaires d'une fonction de management •2 et les titulaires d'une fonction d'encadrement au niveau •2;</w:t>
            </w:r>
          </w:p>
          <w:p w14:paraId="78DF7104" w14:textId="77777777" w:rsidR="00193C16" w:rsidRPr="00543E64" w:rsidRDefault="00193C16">
            <w:pPr>
              <w:pStyle w:val="TableParagraph"/>
              <w:rPr>
                <w:rFonts w:ascii="Times New Roman"/>
                <w:sz w:val="24"/>
                <w:lang w:val="fr-BE"/>
              </w:rPr>
            </w:pPr>
          </w:p>
          <w:p w14:paraId="2EFF9D84" w14:textId="77777777" w:rsidR="00193C16" w:rsidRPr="00543E64" w:rsidRDefault="00193C16">
            <w:pPr>
              <w:pStyle w:val="TableParagraph"/>
              <w:rPr>
                <w:rFonts w:ascii="Times New Roman"/>
                <w:sz w:val="20"/>
                <w:lang w:val="fr-BE"/>
              </w:rPr>
            </w:pPr>
          </w:p>
          <w:p w14:paraId="1F4A9C8F" w14:textId="77777777" w:rsidR="00193C16" w:rsidRPr="00543E64" w:rsidRDefault="002F4126">
            <w:pPr>
              <w:pStyle w:val="TableParagraph"/>
              <w:ind w:left="200"/>
              <w:jc w:val="both"/>
              <w:rPr>
                <w:i/>
                <w:sz w:val="16"/>
                <w:lang w:val="fr-BE"/>
              </w:rPr>
            </w:pPr>
            <w:r w:rsidRPr="00543E64">
              <w:rPr>
                <w:lang w:val="fr-BE"/>
              </w:rPr>
              <w:t xml:space="preserve">§ 4. - </w:t>
            </w:r>
            <w:r w:rsidRPr="00543E64">
              <w:rPr>
                <w:i/>
                <w:sz w:val="16"/>
                <w:lang w:val="fr-BE"/>
              </w:rPr>
              <w:t>(…)(6)</w:t>
            </w:r>
          </w:p>
          <w:p w14:paraId="0C64D7FE" w14:textId="77777777" w:rsidR="00193C16" w:rsidRPr="00543E64" w:rsidRDefault="00193C16">
            <w:pPr>
              <w:pStyle w:val="TableParagraph"/>
              <w:spacing w:before="1"/>
              <w:rPr>
                <w:rFonts w:ascii="Times New Roman"/>
                <w:lang w:val="fr-BE"/>
              </w:rPr>
            </w:pPr>
          </w:p>
          <w:p w14:paraId="13BEEE0A" w14:textId="77777777" w:rsidR="00193C16" w:rsidRPr="00543E64" w:rsidRDefault="002F4126">
            <w:pPr>
              <w:pStyle w:val="TableParagraph"/>
              <w:ind w:left="200" w:right="197"/>
              <w:jc w:val="both"/>
              <w:rPr>
                <w:lang w:val="fr-BE"/>
              </w:rPr>
            </w:pPr>
            <w:r w:rsidRPr="00543E64">
              <w:rPr>
                <w:lang w:val="fr-BE"/>
              </w:rPr>
              <w:t>§ 5. - Toutes les fonctions d'encadrement sont exercées dans le cadre d'un mandat, c'</w:t>
            </w:r>
            <w:proofErr w:type="spellStart"/>
            <w:r w:rsidRPr="00543E64">
              <w:rPr>
                <w:lang w:val="fr-BE"/>
              </w:rPr>
              <w:t>est•à•dire</w:t>
            </w:r>
            <w:proofErr w:type="spellEnd"/>
            <w:r w:rsidRPr="00543E64">
              <w:rPr>
                <w:lang w:val="fr-BE"/>
              </w:rPr>
              <w:t xml:space="preserve"> une désignation temporaire renouvelable conformément à l'article 9.</w:t>
            </w:r>
          </w:p>
        </w:tc>
        <w:tc>
          <w:tcPr>
            <w:tcW w:w="4767" w:type="dxa"/>
          </w:tcPr>
          <w:p w14:paraId="1EBEA30B" w14:textId="77777777" w:rsidR="00193C16" w:rsidRPr="00543E64" w:rsidRDefault="00193C16">
            <w:pPr>
              <w:pStyle w:val="TableParagraph"/>
              <w:rPr>
                <w:rFonts w:ascii="Times New Roman"/>
                <w:sz w:val="24"/>
                <w:lang w:val="fr-BE"/>
              </w:rPr>
            </w:pPr>
          </w:p>
          <w:p w14:paraId="12819352" w14:textId="77777777" w:rsidR="00193C16" w:rsidRPr="00543E64" w:rsidRDefault="00193C16">
            <w:pPr>
              <w:pStyle w:val="TableParagraph"/>
              <w:rPr>
                <w:rFonts w:ascii="Times New Roman"/>
                <w:sz w:val="24"/>
                <w:lang w:val="fr-BE"/>
              </w:rPr>
            </w:pPr>
          </w:p>
          <w:p w14:paraId="0FFD7EB8" w14:textId="77777777" w:rsidR="00193C16" w:rsidRDefault="002F4126">
            <w:pPr>
              <w:pStyle w:val="TableParagraph"/>
              <w:spacing w:before="202" w:line="252" w:lineRule="exact"/>
              <w:ind w:left="198"/>
            </w:pPr>
            <w:r>
              <w:t>1° de houder van een managementfunctie</w:t>
            </w:r>
          </w:p>
          <w:p w14:paraId="0AF308BA" w14:textId="77777777" w:rsidR="00193C16" w:rsidRDefault="002F4126">
            <w:pPr>
              <w:pStyle w:val="TableParagraph"/>
              <w:numPr>
                <w:ilvl w:val="0"/>
                <w:numId w:val="3"/>
              </w:numPr>
              <w:tabs>
                <w:tab w:val="left" w:pos="277"/>
              </w:tabs>
              <w:spacing w:line="252" w:lineRule="exact"/>
              <w:ind w:left="276"/>
            </w:pPr>
            <w:r>
              <w:t>1;</w:t>
            </w:r>
          </w:p>
          <w:p w14:paraId="28A27DAC" w14:textId="77777777" w:rsidR="00193C16" w:rsidRDefault="00193C16">
            <w:pPr>
              <w:pStyle w:val="TableParagraph"/>
              <w:spacing w:before="1"/>
              <w:rPr>
                <w:rFonts w:ascii="Times New Roman"/>
              </w:rPr>
            </w:pPr>
          </w:p>
          <w:p w14:paraId="7CBBE880" w14:textId="77777777" w:rsidR="00193C16" w:rsidRDefault="002F4126">
            <w:pPr>
              <w:pStyle w:val="TableParagraph"/>
              <w:spacing w:line="252" w:lineRule="exact"/>
              <w:ind w:left="198"/>
            </w:pPr>
            <w:r>
              <w:t>2° de houders van een managementfuncties</w:t>
            </w:r>
          </w:p>
          <w:p w14:paraId="4FD37F78" w14:textId="77777777" w:rsidR="00193C16" w:rsidRDefault="002F4126">
            <w:pPr>
              <w:pStyle w:val="TableParagraph"/>
              <w:numPr>
                <w:ilvl w:val="0"/>
                <w:numId w:val="3"/>
              </w:numPr>
              <w:tabs>
                <w:tab w:val="left" w:pos="277"/>
              </w:tabs>
              <w:ind w:right="201" w:firstLine="0"/>
            </w:pPr>
            <w:r>
              <w:t>2 en de houders van een staffunctie op het niveau</w:t>
            </w:r>
            <w:r>
              <w:rPr>
                <w:spacing w:val="-1"/>
              </w:rPr>
              <w:t xml:space="preserve"> </w:t>
            </w:r>
            <w:r>
              <w:t>•2;</w:t>
            </w:r>
          </w:p>
          <w:p w14:paraId="7FCDF9EE" w14:textId="77777777" w:rsidR="00193C16" w:rsidRDefault="00193C16">
            <w:pPr>
              <w:pStyle w:val="TableParagraph"/>
              <w:rPr>
                <w:rFonts w:ascii="Times New Roman"/>
                <w:sz w:val="24"/>
              </w:rPr>
            </w:pPr>
          </w:p>
          <w:p w14:paraId="1BFA0969" w14:textId="77777777" w:rsidR="00193C16" w:rsidRDefault="00193C16">
            <w:pPr>
              <w:pStyle w:val="TableParagraph"/>
              <w:rPr>
                <w:rFonts w:ascii="Times New Roman"/>
                <w:sz w:val="20"/>
              </w:rPr>
            </w:pPr>
          </w:p>
          <w:p w14:paraId="6247D4FD" w14:textId="77777777" w:rsidR="00193C16" w:rsidRDefault="002F4126">
            <w:pPr>
              <w:pStyle w:val="TableParagraph"/>
              <w:ind w:left="198"/>
              <w:jc w:val="both"/>
              <w:rPr>
                <w:i/>
                <w:sz w:val="16"/>
              </w:rPr>
            </w:pPr>
            <w:r>
              <w:t xml:space="preserve">§ 4. - </w:t>
            </w:r>
            <w:r>
              <w:rPr>
                <w:i/>
                <w:sz w:val="16"/>
              </w:rPr>
              <w:t>(…)(6)</w:t>
            </w:r>
          </w:p>
          <w:p w14:paraId="78C2D190" w14:textId="77777777" w:rsidR="00193C16" w:rsidRDefault="00193C16">
            <w:pPr>
              <w:pStyle w:val="TableParagraph"/>
              <w:spacing w:before="1"/>
              <w:rPr>
                <w:rFonts w:ascii="Times New Roman"/>
              </w:rPr>
            </w:pPr>
          </w:p>
          <w:p w14:paraId="64EE717A" w14:textId="77777777" w:rsidR="00193C16" w:rsidRDefault="002F4126">
            <w:pPr>
              <w:pStyle w:val="TableParagraph"/>
              <w:ind w:left="198" w:right="199"/>
              <w:jc w:val="both"/>
            </w:pPr>
            <w:r>
              <w:t>§ 5. - Alle staffuncties worden uitgeoefend in het kader van een mandaat, zijnde een hernieuwbare tijdelijke aanwijzing overeenkomstig artikel 9.</w:t>
            </w:r>
          </w:p>
        </w:tc>
      </w:tr>
      <w:tr w:rsidR="00193C16" w14:paraId="2EFA8FFD" w14:textId="77777777">
        <w:trPr>
          <w:trHeight w:val="1515"/>
        </w:trPr>
        <w:tc>
          <w:tcPr>
            <w:tcW w:w="4766" w:type="dxa"/>
          </w:tcPr>
          <w:p w14:paraId="31590CC9" w14:textId="77777777" w:rsidR="00193C16" w:rsidRDefault="00193C16">
            <w:pPr>
              <w:pStyle w:val="TableParagraph"/>
              <w:spacing w:before="7"/>
              <w:rPr>
                <w:rFonts w:ascii="Times New Roman"/>
                <w:sz w:val="32"/>
              </w:rPr>
            </w:pPr>
          </w:p>
          <w:p w14:paraId="404C41AD" w14:textId="77777777" w:rsidR="00193C16" w:rsidRPr="00543E64" w:rsidRDefault="002F4126">
            <w:pPr>
              <w:pStyle w:val="TableParagraph"/>
              <w:ind w:left="200" w:right="197"/>
              <w:jc w:val="both"/>
              <w:rPr>
                <w:b/>
                <w:lang w:val="fr-BE"/>
              </w:rPr>
            </w:pPr>
            <w:r w:rsidRPr="00543E64">
              <w:rPr>
                <w:b/>
                <w:lang w:val="fr-BE"/>
              </w:rPr>
              <w:t>CHAPITRE III. • De la sélection, du recrutement et de la désignation des titulaires des fonctions d'encadrement</w:t>
            </w:r>
          </w:p>
        </w:tc>
        <w:tc>
          <w:tcPr>
            <w:tcW w:w="4767" w:type="dxa"/>
          </w:tcPr>
          <w:p w14:paraId="48806EB3" w14:textId="77777777" w:rsidR="00193C16" w:rsidRPr="00543E64" w:rsidRDefault="00193C16">
            <w:pPr>
              <w:pStyle w:val="TableParagraph"/>
              <w:spacing w:before="7"/>
              <w:rPr>
                <w:rFonts w:ascii="Times New Roman"/>
                <w:sz w:val="32"/>
                <w:lang w:val="fr-BE"/>
              </w:rPr>
            </w:pPr>
          </w:p>
          <w:p w14:paraId="0223B59A" w14:textId="77777777" w:rsidR="00193C16" w:rsidRDefault="002F4126">
            <w:pPr>
              <w:pStyle w:val="TableParagraph"/>
              <w:ind w:left="198" w:right="201"/>
              <w:jc w:val="both"/>
              <w:rPr>
                <w:b/>
              </w:rPr>
            </w:pPr>
            <w:r>
              <w:rPr>
                <w:b/>
              </w:rPr>
              <w:t>HOOFDSTUK III. • De selectie, de werving en de aanstelling van de houders van een staffunctie</w:t>
            </w:r>
          </w:p>
        </w:tc>
      </w:tr>
      <w:tr w:rsidR="00193C16" w14:paraId="01C024CB" w14:textId="77777777">
        <w:trPr>
          <w:trHeight w:val="1012"/>
        </w:trPr>
        <w:tc>
          <w:tcPr>
            <w:tcW w:w="4766" w:type="dxa"/>
          </w:tcPr>
          <w:p w14:paraId="5D72BBD8" w14:textId="77777777" w:rsidR="00193C16" w:rsidRDefault="00193C16">
            <w:pPr>
              <w:pStyle w:val="TableParagraph"/>
              <w:spacing w:before="8"/>
              <w:rPr>
                <w:rFonts w:ascii="Times New Roman"/>
                <w:sz w:val="32"/>
              </w:rPr>
            </w:pPr>
          </w:p>
          <w:p w14:paraId="159D43A2" w14:textId="77777777" w:rsidR="00193C16" w:rsidRDefault="002F4126">
            <w:pPr>
              <w:pStyle w:val="TableParagraph"/>
              <w:ind w:left="200"/>
              <w:rPr>
                <w:b/>
              </w:rPr>
            </w:pPr>
            <w:proofErr w:type="spellStart"/>
            <w:r>
              <w:rPr>
                <w:b/>
              </w:rPr>
              <w:t>Section</w:t>
            </w:r>
            <w:proofErr w:type="spellEnd"/>
            <w:r>
              <w:rPr>
                <w:b/>
              </w:rPr>
              <w:t xml:space="preserve"> </w:t>
            </w:r>
            <w:proofErr w:type="spellStart"/>
            <w:r>
              <w:rPr>
                <w:b/>
              </w:rPr>
              <w:t>Ire</w:t>
            </w:r>
            <w:proofErr w:type="spellEnd"/>
            <w:r>
              <w:rPr>
                <w:b/>
              </w:rPr>
              <w:t xml:space="preserve">. • </w:t>
            </w:r>
            <w:proofErr w:type="spellStart"/>
            <w:r>
              <w:rPr>
                <w:b/>
              </w:rPr>
              <w:t>Disposition</w:t>
            </w:r>
            <w:proofErr w:type="spellEnd"/>
            <w:r>
              <w:rPr>
                <w:b/>
              </w:rPr>
              <w:t xml:space="preserve"> générale</w:t>
            </w:r>
          </w:p>
        </w:tc>
        <w:tc>
          <w:tcPr>
            <w:tcW w:w="4767" w:type="dxa"/>
          </w:tcPr>
          <w:p w14:paraId="4D38627C" w14:textId="77777777" w:rsidR="00193C16" w:rsidRDefault="00193C16">
            <w:pPr>
              <w:pStyle w:val="TableParagraph"/>
              <w:spacing w:before="8"/>
              <w:rPr>
                <w:rFonts w:ascii="Times New Roman"/>
                <w:sz w:val="32"/>
              </w:rPr>
            </w:pPr>
          </w:p>
          <w:p w14:paraId="07271793" w14:textId="77777777" w:rsidR="00193C16" w:rsidRDefault="002F4126">
            <w:pPr>
              <w:pStyle w:val="TableParagraph"/>
              <w:ind w:left="198"/>
              <w:rPr>
                <w:b/>
              </w:rPr>
            </w:pPr>
            <w:r>
              <w:rPr>
                <w:b/>
              </w:rPr>
              <w:t>Afdeling I. • Algemene bepaling</w:t>
            </w:r>
          </w:p>
        </w:tc>
      </w:tr>
      <w:tr w:rsidR="00193C16" w14:paraId="122430DD" w14:textId="77777777">
        <w:trPr>
          <w:trHeight w:val="2278"/>
        </w:trPr>
        <w:tc>
          <w:tcPr>
            <w:tcW w:w="4766" w:type="dxa"/>
          </w:tcPr>
          <w:p w14:paraId="435030AD" w14:textId="77777777" w:rsidR="00193C16" w:rsidRPr="00543E64" w:rsidRDefault="00193C16">
            <w:pPr>
              <w:pStyle w:val="TableParagraph"/>
              <w:spacing w:before="8"/>
              <w:rPr>
                <w:rFonts w:ascii="Times New Roman"/>
                <w:sz w:val="32"/>
                <w:lang w:val="fr-BE"/>
              </w:rPr>
            </w:pPr>
          </w:p>
          <w:p w14:paraId="766827C6" w14:textId="77777777" w:rsidR="00193C16" w:rsidRPr="00543E64" w:rsidRDefault="002F4126">
            <w:pPr>
              <w:pStyle w:val="TableParagraph"/>
              <w:ind w:left="200" w:right="197"/>
              <w:jc w:val="both"/>
              <w:rPr>
                <w:lang w:val="fr-BE"/>
              </w:rPr>
            </w:pPr>
            <w:r w:rsidRPr="00543E64">
              <w:rPr>
                <w:b/>
                <w:lang w:val="fr-BE"/>
              </w:rPr>
              <w:t xml:space="preserve">Art. 3. </w:t>
            </w:r>
            <w:r w:rsidRPr="00543E64">
              <w:rPr>
                <w:lang w:val="fr-BE"/>
              </w:rPr>
              <w:t>- Sans préjudice des dispositions du présent chapitre, les règles applicables à la sélection et au recrutement des agents de l'Etat sont applicables à la sélection et au recrutement des titulaires d'une fonction d'encadrement.</w:t>
            </w:r>
          </w:p>
        </w:tc>
        <w:tc>
          <w:tcPr>
            <w:tcW w:w="4767" w:type="dxa"/>
          </w:tcPr>
          <w:p w14:paraId="14CAE05A" w14:textId="77777777" w:rsidR="00193C16" w:rsidRPr="00543E64" w:rsidRDefault="00193C16">
            <w:pPr>
              <w:pStyle w:val="TableParagraph"/>
              <w:spacing w:before="8"/>
              <w:rPr>
                <w:rFonts w:ascii="Times New Roman"/>
                <w:sz w:val="32"/>
                <w:lang w:val="fr-BE"/>
              </w:rPr>
            </w:pPr>
          </w:p>
          <w:p w14:paraId="460D9544" w14:textId="77777777" w:rsidR="00193C16" w:rsidRDefault="002F4126">
            <w:pPr>
              <w:pStyle w:val="TableParagraph"/>
              <w:ind w:left="198" w:right="200"/>
              <w:jc w:val="both"/>
            </w:pPr>
            <w:r>
              <w:rPr>
                <w:b/>
              </w:rPr>
              <w:t xml:space="preserve">Art. 3. </w:t>
            </w:r>
            <w:r>
              <w:t>- Onverminderd de bepalingen van  dit hoofdstuk zijn de regels die toepasselijk zijn op de selectie en de werving van het rijkspersoneel van toepassing op de selectie en de werving van de houders van een staffunctie.</w:t>
            </w:r>
          </w:p>
        </w:tc>
      </w:tr>
      <w:tr w:rsidR="00193C16" w14:paraId="30A8E70C" w14:textId="77777777">
        <w:trPr>
          <w:trHeight w:val="1010"/>
        </w:trPr>
        <w:tc>
          <w:tcPr>
            <w:tcW w:w="4766" w:type="dxa"/>
          </w:tcPr>
          <w:p w14:paraId="11735BFD" w14:textId="77777777" w:rsidR="00193C16" w:rsidRDefault="00193C16">
            <w:pPr>
              <w:pStyle w:val="TableParagraph"/>
              <w:spacing w:before="6"/>
              <w:rPr>
                <w:rFonts w:ascii="Times New Roman"/>
                <w:sz w:val="32"/>
              </w:rPr>
            </w:pPr>
          </w:p>
          <w:p w14:paraId="119CBA40" w14:textId="77777777" w:rsidR="00193C16" w:rsidRPr="00543E64" w:rsidRDefault="002F4126">
            <w:pPr>
              <w:pStyle w:val="TableParagraph"/>
              <w:ind w:left="200"/>
              <w:rPr>
                <w:b/>
                <w:lang w:val="fr-BE"/>
              </w:rPr>
            </w:pPr>
            <w:r w:rsidRPr="00543E64">
              <w:rPr>
                <w:b/>
                <w:lang w:val="fr-BE"/>
              </w:rPr>
              <w:t>Section II. • De la sélection</w:t>
            </w:r>
          </w:p>
        </w:tc>
        <w:tc>
          <w:tcPr>
            <w:tcW w:w="4767" w:type="dxa"/>
          </w:tcPr>
          <w:p w14:paraId="44A1EBB6" w14:textId="77777777" w:rsidR="00193C16" w:rsidRPr="00543E64" w:rsidRDefault="00193C16">
            <w:pPr>
              <w:pStyle w:val="TableParagraph"/>
              <w:spacing w:before="6"/>
              <w:rPr>
                <w:rFonts w:ascii="Times New Roman"/>
                <w:sz w:val="32"/>
                <w:lang w:val="fr-BE"/>
              </w:rPr>
            </w:pPr>
          </w:p>
          <w:p w14:paraId="12DC8361" w14:textId="77777777" w:rsidR="00193C16" w:rsidRDefault="002F4126">
            <w:pPr>
              <w:pStyle w:val="TableParagraph"/>
              <w:ind w:left="198"/>
              <w:rPr>
                <w:b/>
              </w:rPr>
            </w:pPr>
            <w:r>
              <w:rPr>
                <w:b/>
              </w:rPr>
              <w:t>Afdeling II. • De selectie</w:t>
            </w:r>
          </w:p>
        </w:tc>
      </w:tr>
      <w:tr w:rsidR="00193C16" w14:paraId="11687A24" w14:textId="77777777">
        <w:trPr>
          <w:trHeight w:val="3162"/>
        </w:trPr>
        <w:tc>
          <w:tcPr>
            <w:tcW w:w="4766" w:type="dxa"/>
          </w:tcPr>
          <w:p w14:paraId="5AB483C9" w14:textId="77777777" w:rsidR="00193C16" w:rsidRPr="00543E64" w:rsidRDefault="00193C16">
            <w:pPr>
              <w:pStyle w:val="TableParagraph"/>
              <w:spacing w:before="8"/>
              <w:rPr>
                <w:rFonts w:ascii="Times New Roman"/>
                <w:sz w:val="32"/>
                <w:lang w:val="fr-BE"/>
              </w:rPr>
            </w:pPr>
          </w:p>
          <w:p w14:paraId="5A309A59" w14:textId="77777777" w:rsidR="00193C16" w:rsidRPr="00543E64" w:rsidRDefault="002F4126">
            <w:pPr>
              <w:pStyle w:val="TableParagraph"/>
              <w:ind w:left="200" w:right="196"/>
              <w:jc w:val="both"/>
              <w:rPr>
                <w:lang w:val="fr-BE"/>
              </w:rPr>
            </w:pPr>
            <w:r w:rsidRPr="00543E64">
              <w:rPr>
                <w:b/>
                <w:lang w:val="fr-BE"/>
              </w:rPr>
              <w:t xml:space="preserve">Art. 4. </w:t>
            </w:r>
            <w:r w:rsidRPr="00543E64">
              <w:rPr>
                <w:lang w:val="fr-BE"/>
              </w:rPr>
              <w:t xml:space="preserve">– </w:t>
            </w:r>
            <w:r w:rsidRPr="00543E64">
              <w:rPr>
                <w:i/>
                <w:sz w:val="16"/>
                <w:lang w:val="fr-BE"/>
              </w:rPr>
              <w:t xml:space="preserve">(1) </w:t>
            </w:r>
            <w:r w:rsidRPr="00543E64">
              <w:rPr>
                <w:lang w:val="fr-BE"/>
              </w:rPr>
              <w:t xml:space="preserve">Pour participer aux sélections comparatives pour une fonction d'encadrement, les candidats doivent être titulaires d'une fonction de niveau A </w:t>
            </w:r>
            <w:r w:rsidRPr="00543E64">
              <w:rPr>
                <w:i/>
                <w:sz w:val="16"/>
                <w:lang w:val="fr-BE"/>
              </w:rPr>
              <w:t xml:space="preserve">(2) </w:t>
            </w:r>
            <w:r w:rsidRPr="00543E64">
              <w:rPr>
                <w:lang w:val="fr-BE"/>
              </w:rPr>
              <w:t>ou pouvoir participer à une sélection comparative pour une fonction de niveau A</w:t>
            </w:r>
          </w:p>
          <w:p w14:paraId="159E2A7E" w14:textId="77777777" w:rsidR="00193C16" w:rsidRPr="00543E64" w:rsidRDefault="002F4126">
            <w:pPr>
              <w:pStyle w:val="TableParagraph"/>
              <w:spacing w:before="2"/>
              <w:ind w:left="200"/>
              <w:rPr>
                <w:lang w:val="fr-BE"/>
              </w:rPr>
            </w:pPr>
            <w:r w:rsidRPr="00543E64">
              <w:rPr>
                <w:i/>
                <w:sz w:val="16"/>
                <w:lang w:val="fr-BE"/>
              </w:rPr>
              <w:t>(2)</w:t>
            </w:r>
            <w:r w:rsidRPr="00543E64">
              <w:rPr>
                <w:lang w:val="fr-BE"/>
              </w:rPr>
              <w:t>.</w:t>
            </w:r>
          </w:p>
          <w:p w14:paraId="6FD0D54C" w14:textId="77777777" w:rsidR="00193C16" w:rsidRPr="00543E64" w:rsidRDefault="00193C16">
            <w:pPr>
              <w:pStyle w:val="TableParagraph"/>
              <w:spacing w:before="1"/>
              <w:rPr>
                <w:rFonts w:ascii="Times New Roman"/>
                <w:lang w:val="fr-BE"/>
              </w:rPr>
            </w:pPr>
          </w:p>
          <w:p w14:paraId="3993C749" w14:textId="77777777" w:rsidR="00193C16" w:rsidRPr="00543E64" w:rsidRDefault="002F4126">
            <w:pPr>
              <w:pStyle w:val="TableParagraph"/>
              <w:ind w:left="200"/>
              <w:rPr>
                <w:lang w:val="fr-BE"/>
              </w:rPr>
            </w:pPr>
            <w:r w:rsidRPr="00543E64">
              <w:rPr>
                <w:lang w:val="fr-BE"/>
              </w:rPr>
              <w:t>Les candidats à une fonction d'encadrement</w:t>
            </w:r>
          </w:p>
          <w:p w14:paraId="75510CF7" w14:textId="77777777" w:rsidR="00193C16" w:rsidRPr="00543E64" w:rsidRDefault="002F4126">
            <w:pPr>
              <w:pStyle w:val="TableParagraph"/>
              <w:tabs>
                <w:tab w:val="left" w:pos="1145"/>
                <w:tab w:val="left" w:pos="1814"/>
                <w:tab w:val="left" w:pos="2721"/>
                <w:tab w:val="left" w:pos="3491"/>
              </w:tabs>
              <w:spacing w:before="6" w:line="252" w:lineRule="exact"/>
              <w:ind w:left="200" w:right="197"/>
              <w:rPr>
                <w:lang w:val="fr-BE"/>
              </w:rPr>
            </w:pPr>
            <w:r w:rsidRPr="00543E64">
              <w:rPr>
                <w:lang w:val="fr-BE"/>
              </w:rPr>
              <w:t>doivent</w:t>
            </w:r>
            <w:r w:rsidRPr="00543E64">
              <w:rPr>
                <w:lang w:val="fr-BE"/>
              </w:rPr>
              <w:tab/>
              <w:t>faire</w:t>
            </w:r>
            <w:r w:rsidRPr="00543E64">
              <w:rPr>
                <w:lang w:val="fr-BE"/>
              </w:rPr>
              <w:tab/>
              <w:t>preuve</w:t>
            </w:r>
            <w:r w:rsidRPr="00543E64">
              <w:rPr>
                <w:lang w:val="fr-BE"/>
              </w:rPr>
              <w:tab/>
              <w:t>d'une</w:t>
            </w:r>
            <w:r w:rsidRPr="00543E64">
              <w:rPr>
                <w:lang w:val="fr-BE"/>
              </w:rPr>
              <w:tab/>
            </w:r>
            <w:r w:rsidRPr="00543E64">
              <w:rPr>
                <w:spacing w:val="-3"/>
                <w:lang w:val="fr-BE"/>
              </w:rPr>
              <w:t xml:space="preserve">expérience </w:t>
            </w:r>
            <w:r w:rsidRPr="00543E64">
              <w:rPr>
                <w:lang w:val="fr-BE"/>
              </w:rPr>
              <w:t>professionnelle utile d'au moins cinq</w:t>
            </w:r>
            <w:r w:rsidRPr="00543E64">
              <w:rPr>
                <w:spacing w:val="-9"/>
                <w:lang w:val="fr-BE"/>
              </w:rPr>
              <w:t xml:space="preserve"> </w:t>
            </w:r>
            <w:r w:rsidRPr="00543E64">
              <w:rPr>
                <w:lang w:val="fr-BE"/>
              </w:rPr>
              <w:t>ans.</w:t>
            </w:r>
          </w:p>
        </w:tc>
        <w:tc>
          <w:tcPr>
            <w:tcW w:w="4767" w:type="dxa"/>
          </w:tcPr>
          <w:p w14:paraId="416B4A94" w14:textId="77777777" w:rsidR="00193C16" w:rsidRPr="00543E64" w:rsidRDefault="00193C16">
            <w:pPr>
              <w:pStyle w:val="TableParagraph"/>
              <w:spacing w:before="8"/>
              <w:rPr>
                <w:rFonts w:ascii="Times New Roman"/>
                <w:sz w:val="32"/>
                <w:lang w:val="fr-BE"/>
              </w:rPr>
            </w:pPr>
          </w:p>
          <w:p w14:paraId="4C18EA81" w14:textId="77777777" w:rsidR="00193C16" w:rsidRDefault="002F4126">
            <w:pPr>
              <w:pStyle w:val="TableParagraph"/>
              <w:ind w:left="198" w:right="197"/>
              <w:jc w:val="both"/>
            </w:pPr>
            <w:r>
              <w:rPr>
                <w:b/>
              </w:rPr>
              <w:t xml:space="preserve">Art. 4. </w:t>
            </w:r>
            <w:r>
              <w:t xml:space="preserve">– </w:t>
            </w:r>
            <w:r>
              <w:rPr>
                <w:i/>
                <w:sz w:val="16"/>
              </w:rPr>
              <w:t xml:space="preserve">(1) </w:t>
            </w:r>
            <w:r>
              <w:t xml:space="preserve">Om deel te nemen aan de vergelijkende selecties voor een staffunctie moeten de kandidaten houder zijn van een functie van niveau A </w:t>
            </w:r>
            <w:r>
              <w:rPr>
                <w:i/>
                <w:sz w:val="16"/>
              </w:rPr>
              <w:t xml:space="preserve">(2) </w:t>
            </w:r>
            <w:r>
              <w:t>of kunnen deelnemen aan een vergelijkende selectie voor een functie van niveau A</w:t>
            </w:r>
            <w:r>
              <w:rPr>
                <w:spacing w:val="-2"/>
              </w:rPr>
              <w:t xml:space="preserve"> </w:t>
            </w:r>
            <w:r>
              <w:rPr>
                <w:i/>
                <w:sz w:val="16"/>
              </w:rPr>
              <w:t>(2)</w:t>
            </w:r>
            <w:r>
              <w:t>.</w:t>
            </w:r>
          </w:p>
          <w:p w14:paraId="72E92F6D" w14:textId="77777777" w:rsidR="00193C16" w:rsidRDefault="00193C16">
            <w:pPr>
              <w:pStyle w:val="TableParagraph"/>
              <w:rPr>
                <w:rFonts w:ascii="Times New Roman"/>
                <w:sz w:val="24"/>
              </w:rPr>
            </w:pPr>
          </w:p>
          <w:p w14:paraId="76CD5D42" w14:textId="77777777" w:rsidR="00193C16" w:rsidRDefault="00193C16">
            <w:pPr>
              <w:pStyle w:val="TableParagraph"/>
              <w:spacing w:before="3"/>
              <w:rPr>
                <w:rFonts w:ascii="Times New Roman"/>
                <w:sz w:val="20"/>
              </w:rPr>
            </w:pPr>
          </w:p>
          <w:p w14:paraId="3F7FA623" w14:textId="77777777" w:rsidR="00193C16" w:rsidRDefault="002F4126">
            <w:pPr>
              <w:pStyle w:val="TableParagraph"/>
              <w:ind w:left="198"/>
              <w:jc w:val="both"/>
            </w:pPr>
            <w:r>
              <w:t>De kandidaten voor een staffunctie dienen</w:t>
            </w:r>
          </w:p>
          <w:p w14:paraId="1F155B9E" w14:textId="77777777" w:rsidR="00193C16" w:rsidRDefault="002F4126">
            <w:pPr>
              <w:pStyle w:val="TableParagraph"/>
              <w:spacing w:before="6" w:line="252" w:lineRule="exact"/>
              <w:ind w:left="198" w:right="200"/>
              <w:jc w:val="both"/>
            </w:pPr>
            <w:r>
              <w:t>een nuttige professionele ervaring van minstens vijf jaar te bewijzen.</w:t>
            </w:r>
          </w:p>
        </w:tc>
      </w:tr>
    </w:tbl>
    <w:p w14:paraId="70228454" w14:textId="77777777" w:rsidR="00193C16" w:rsidRDefault="00193C16">
      <w:pPr>
        <w:spacing w:line="252" w:lineRule="exact"/>
        <w:jc w:val="both"/>
        <w:sectPr w:rsidR="00193C16">
          <w:pgSz w:w="11910" w:h="16840"/>
          <w:pgMar w:top="1400" w:right="880" w:bottom="1400" w:left="1100" w:header="721" w:footer="1140" w:gutter="0"/>
          <w:cols w:space="708"/>
        </w:sectPr>
      </w:pPr>
    </w:p>
    <w:p w14:paraId="773B6EC4" w14:textId="77777777" w:rsidR="00193C16" w:rsidRDefault="00193C16">
      <w:pPr>
        <w:pStyle w:val="Corpsdetexte"/>
      </w:pPr>
    </w:p>
    <w:p w14:paraId="3E1556E8" w14:textId="77777777" w:rsidR="00193C16" w:rsidRDefault="00193C16">
      <w:pPr>
        <w:pStyle w:val="Corpsdetexte"/>
        <w:spacing w:before="4"/>
        <w:rPr>
          <w:sz w:val="22"/>
        </w:rPr>
      </w:pPr>
    </w:p>
    <w:tbl>
      <w:tblPr>
        <w:tblStyle w:val="TableNormal"/>
        <w:tblW w:w="0" w:type="auto"/>
        <w:tblInd w:w="123" w:type="dxa"/>
        <w:tblLayout w:type="fixed"/>
        <w:tblLook w:val="01E0" w:firstRow="1" w:lastRow="1" w:firstColumn="1" w:lastColumn="1" w:noHBand="0" w:noVBand="0"/>
      </w:tblPr>
      <w:tblGrid>
        <w:gridCol w:w="4767"/>
        <w:gridCol w:w="4767"/>
      </w:tblGrid>
      <w:tr w:rsidR="00193C16" w14:paraId="33381601" w14:textId="77777777">
        <w:trPr>
          <w:trHeight w:val="6969"/>
        </w:trPr>
        <w:tc>
          <w:tcPr>
            <w:tcW w:w="4767" w:type="dxa"/>
          </w:tcPr>
          <w:p w14:paraId="53B3C5F1" w14:textId="77777777" w:rsidR="00193C16" w:rsidRPr="00543E64" w:rsidRDefault="002F4126">
            <w:pPr>
              <w:pStyle w:val="TableParagraph"/>
              <w:spacing w:before="20"/>
              <w:ind w:left="200" w:right="197"/>
              <w:jc w:val="both"/>
              <w:rPr>
                <w:lang w:val="fr-BE"/>
              </w:rPr>
            </w:pPr>
            <w:r w:rsidRPr="00543E64">
              <w:rPr>
                <w:b/>
                <w:lang w:val="fr-BE"/>
              </w:rPr>
              <w:t xml:space="preserve">Art. 5. </w:t>
            </w:r>
            <w:r w:rsidRPr="00543E64">
              <w:rPr>
                <w:lang w:val="fr-BE"/>
              </w:rPr>
              <w:t xml:space="preserve">– </w:t>
            </w:r>
            <w:r w:rsidRPr="00543E64">
              <w:rPr>
                <w:i/>
                <w:sz w:val="16"/>
                <w:lang w:val="fr-BE"/>
              </w:rPr>
              <w:t xml:space="preserve">(1) </w:t>
            </w:r>
            <w:r w:rsidRPr="00543E64">
              <w:rPr>
                <w:lang w:val="fr-BE"/>
              </w:rPr>
              <w:t>§ 1</w:t>
            </w:r>
            <w:r w:rsidRPr="00543E64">
              <w:rPr>
                <w:vertAlign w:val="superscript"/>
                <w:lang w:val="fr-BE"/>
              </w:rPr>
              <w:t>er</w:t>
            </w:r>
            <w:r w:rsidRPr="00543E64">
              <w:rPr>
                <w:lang w:val="fr-BE"/>
              </w:rPr>
              <w:t>. Les candidats à une fonction d'encadrement doivent avoir les conditions d'expérience et de connaissances spécifiques à la fonction fixées dans la description de fonction et dans le profil de compétence afférents à la fonction d'encadrement à conférer.</w:t>
            </w:r>
          </w:p>
          <w:p w14:paraId="32BD8937" w14:textId="77777777" w:rsidR="00193C16" w:rsidRPr="00543E64" w:rsidRDefault="00193C16">
            <w:pPr>
              <w:pStyle w:val="TableParagraph"/>
              <w:rPr>
                <w:rFonts w:ascii="Times New Roman"/>
                <w:sz w:val="24"/>
                <w:lang w:val="fr-BE"/>
              </w:rPr>
            </w:pPr>
          </w:p>
          <w:p w14:paraId="2C45D494" w14:textId="77777777" w:rsidR="00193C16" w:rsidRPr="00543E64" w:rsidRDefault="00193C16">
            <w:pPr>
              <w:pStyle w:val="TableParagraph"/>
              <w:spacing w:before="3"/>
              <w:rPr>
                <w:rFonts w:ascii="Times New Roman"/>
                <w:sz w:val="20"/>
                <w:lang w:val="fr-BE"/>
              </w:rPr>
            </w:pPr>
          </w:p>
          <w:p w14:paraId="0DF90431" w14:textId="77777777" w:rsidR="00193C16" w:rsidRPr="00543E64" w:rsidRDefault="002F4126">
            <w:pPr>
              <w:pStyle w:val="TableParagraph"/>
              <w:ind w:left="200" w:right="196"/>
              <w:jc w:val="both"/>
              <w:rPr>
                <w:lang w:val="fr-BE"/>
              </w:rPr>
            </w:pPr>
            <w:r w:rsidRPr="00543E64">
              <w:rPr>
                <w:lang w:val="fr-BE"/>
              </w:rPr>
              <w:t xml:space="preserve">§ 2.- La description de la fonction et le profil de compétence d'une </w:t>
            </w:r>
            <w:r w:rsidRPr="00543E64">
              <w:rPr>
                <w:spacing w:val="-3"/>
                <w:lang w:val="fr-BE"/>
              </w:rPr>
              <w:t xml:space="preserve">fonction </w:t>
            </w:r>
            <w:r w:rsidRPr="00543E64">
              <w:rPr>
                <w:lang w:val="fr-BE"/>
              </w:rPr>
              <w:t xml:space="preserve">d'encadrement à conférer au sein d'un service public fédéral ou d'un service public fédéral de programmation </w:t>
            </w:r>
            <w:r w:rsidRPr="00543E64">
              <w:rPr>
                <w:i/>
                <w:sz w:val="16"/>
                <w:lang w:val="fr-BE"/>
              </w:rPr>
              <w:t xml:space="preserve">(4) </w:t>
            </w:r>
            <w:r w:rsidRPr="00543E64">
              <w:rPr>
                <w:spacing w:val="-4"/>
                <w:lang w:val="fr-BE"/>
              </w:rPr>
              <w:t xml:space="preserve">sont  </w:t>
            </w:r>
            <w:r w:rsidRPr="00543E64">
              <w:rPr>
                <w:lang w:val="fr-BE"/>
              </w:rPr>
              <w:t>déterminés</w:t>
            </w:r>
            <w:r w:rsidRPr="00543E64">
              <w:rPr>
                <w:spacing w:val="-3"/>
                <w:lang w:val="fr-BE"/>
              </w:rPr>
              <w:t xml:space="preserve"> </w:t>
            </w:r>
            <w:r w:rsidRPr="00543E64">
              <w:rPr>
                <w:lang w:val="fr-BE"/>
              </w:rPr>
              <w:t>:</w:t>
            </w:r>
          </w:p>
          <w:p w14:paraId="252277C9" w14:textId="77777777" w:rsidR="00193C16" w:rsidRPr="00543E64" w:rsidRDefault="00193C16">
            <w:pPr>
              <w:pStyle w:val="TableParagraph"/>
              <w:spacing w:before="1"/>
              <w:rPr>
                <w:rFonts w:ascii="Times New Roman"/>
                <w:lang w:val="fr-BE"/>
              </w:rPr>
            </w:pPr>
          </w:p>
          <w:p w14:paraId="365A2566" w14:textId="77777777" w:rsidR="00193C16" w:rsidRPr="00543E64" w:rsidRDefault="002F4126">
            <w:pPr>
              <w:pStyle w:val="TableParagraph"/>
              <w:spacing w:line="252" w:lineRule="exact"/>
              <w:ind w:left="200"/>
              <w:jc w:val="both"/>
              <w:rPr>
                <w:lang w:val="fr-BE"/>
              </w:rPr>
            </w:pPr>
            <w:r w:rsidRPr="00543E64">
              <w:rPr>
                <w:lang w:val="fr-BE"/>
              </w:rPr>
              <w:t>1° pour la fonction d'encadrement au</w:t>
            </w:r>
            <w:r w:rsidRPr="00543E64">
              <w:rPr>
                <w:spacing w:val="52"/>
                <w:lang w:val="fr-BE"/>
              </w:rPr>
              <w:t xml:space="preserve"> </w:t>
            </w:r>
            <w:r w:rsidRPr="00543E64">
              <w:rPr>
                <w:lang w:val="fr-BE"/>
              </w:rPr>
              <w:t>niveau</w:t>
            </w:r>
          </w:p>
          <w:p w14:paraId="3B59898E" w14:textId="77777777" w:rsidR="00193C16" w:rsidRPr="00543E64" w:rsidRDefault="002F4126">
            <w:pPr>
              <w:pStyle w:val="TableParagraph"/>
              <w:ind w:left="200" w:right="196"/>
              <w:jc w:val="both"/>
              <w:rPr>
                <w:lang w:val="fr-BE"/>
              </w:rPr>
            </w:pPr>
            <w:r w:rsidRPr="00543E64">
              <w:rPr>
                <w:lang w:val="fr-BE"/>
              </w:rPr>
              <w:t xml:space="preserve">-1, par le ministre, sur proposition du président du comité de direction ou du président </w:t>
            </w:r>
            <w:r w:rsidRPr="00543E64">
              <w:rPr>
                <w:i/>
                <w:sz w:val="16"/>
                <w:lang w:val="fr-BE"/>
              </w:rPr>
              <w:t xml:space="preserve">(4) </w:t>
            </w:r>
            <w:r w:rsidRPr="00543E64">
              <w:rPr>
                <w:lang w:val="fr-BE"/>
              </w:rPr>
              <w:t>;</w:t>
            </w:r>
          </w:p>
          <w:p w14:paraId="74FEDBB5" w14:textId="77777777" w:rsidR="00193C16" w:rsidRPr="00543E64" w:rsidRDefault="00193C16">
            <w:pPr>
              <w:pStyle w:val="TableParagraph"/>
              <w:spacing w:before="1"/>
              <w:rPr>
                <w:rFonts w:ascii="Times New Roman"/>
                <w:lang w:val="fr-BE"/>
              </w:rPr>
            </w:pPr>
          </w:p>
          <w:p w14:paraId="703FA7C3" w14:textId="77777777" w:rsidR="00193C16" w:rsidRPr="00543E64" w:rsidRDefault="002F4126">
            <w:pPr>
              <w:pStyle w:val="TableParagraph"/>
              <w:spacing w:line="252" w:lineRule="exact"/>
              <w:ind w:left="200"/>
              <w:jc w:val="both"/>
              <w:rPr>
                <w:lang w:val="fr-BE"/>
              </w:rPr>
            </w:pPr>
            <w:r w:rsidRPr="00543E64">
              <w:rPr>
                <w:lang w:val="fr-BE"/>
              </w:rPr>
              <w:t>2° pour la fonction d'encadrement au</w:t>
            </w:r>
            <w:r w:rsidRPr="00543E64">
              <w:rPr>
                <w:spacing w:val="52"/>
                <w:lang w:val="fr-BE"/>
              </w:rPr>
              <w:t xml:space="preserve"> </w:t>
            </w:r>
            <w:r w:rsidRPr="00543E64">
              <w:rPr>
                <w:lang w:val="fr-BE"/>
              </w:rPr>
              <w:t>niveau</w:t>
            </w:r>
          </w:p>
          <w:p w14:paraId="5513CB2A" w14:textId="77777777" w:rsidR="00193C16" w:rsidRPr="00543E64" w:rsidRDefault="002F4126">
            <w:pPr>
              <w:pStyle w:val="TableParagraph"/>
              <w:ind w:left="200" w:right="197"/>
              <w:jc w:val="both"/>
              <w:rPr>
                <w:lang w:val="fr-BE"/>
              </w:rPr>
            </w:pPr>
            <w:r w:rsidRPr="00543E64">
              <w:rPr>
                <w:lang w:val="fr-BE"/>
              </w:rPr>
              <w:t xml:space="preserve">-2, par le ministre, sur proposition du président du comité de direction ou du président </w:t>
            </w:r>
            <w:r w:rsidRPr="00543E64">
              <w:rPr>
                <w:i/>
                <w:sz w:val="16"/>
                <w:lang w:val="fr-BE"/>
              </w:rPr>
              <w:t xml:space="preserve">(4) </w:t>
            </w:r>
            <w:r w:rsidRPr="00543E64">
              <w:rPr>
                <w:lang w:val="fr-BE"/>
              </w:rPr>
              <w:t xml:space="preserve">et du titulaire de la fonction d'encadrement au niveau –1 </w:t>
            </w:r>
            <w:r w:rsidRPr="00543E64">
              <w:rPr>
                <w:i/>
                <w:sz w:val="16"/>
                <w:lang w:val="fr-BE"/>
              </w:rPr>
              <w:t>(3)</w:t>
            </w:r>
            <w:r w:rsidRPr="00543E64">
              <w:rPr>
                <w:lang w:val="fr-BE"/>
              </w:rPr>
              <w:t>.</w:t>
            </w:r>
          </w:p>
        </w:tc>
        <w:tc>
          <w:tcPr>
            <w:tcW w:w="4767" w:type="dxa"/>
          </w:tcPr>
          <w:p w14:paraId="7365F6AD" w14:textId="77777777" w:rsidR="00193C16" w:rsidRDefault="002F4126">
            <w:pPr>
              <w:pStyle w:val="TableParagraph"/>
              <w:tabs>
                <w:tab w:val="left" w:pos="2581"/>
                <w:tab w:val="left" w:pos="4324"/>
              </w:tabs>
              <w:spacing w:before="20"/>
              <w:ind w:left="197" w:right="199"/>
              <w:jc w:val="both"/>
            </w:pPr>
            <w:r>
              <w:rPr>
                <w:b/>
              </w:rPr>
              <w:t xml:space="preserve">Art. 5. </w:t>
            </w:r>
            <w:r>
              <w:t xml:space="preserve">– </w:t>
            </w:r>
            <w:r>
              <w:rPr>
                <w:i/>
                <w:sz w:val="16"/>
              </w:rPr>
              <w:t xml:space="preserve">(1) </w:t>
            </w:r>
            <w:r>
              <w:t xml:space="preserve">§ 1. De kandidaten voor een staffunctie moeten voldoen aan de </w:t>
            </w:r>
            <w:proofErr w:type="spellStart"/>
            <w:r>
              <w:t>functiespecifieke</w:t>
            </w:r>
            <w:proofErr w:type="spellEnd"/>
            <w:r>
              <w:tab/>
              <w:t>ervarings-</w:t>
            </w:r>
            <w:r>
              <w:tab/>
            </w:r>
            <w:r>
              <w:rPr>
                <w:spacing w:val="-11"/>
              </w:rPr>
              <w:t xml:space="preserve">en </w:t>
            </w:r>
            <w:r>
              <w:t>kennisvoorwaarden bepaald in de functiebeschrijving en het competentieprofiel van de te begeven</w:t>
            </w:r>
            <w:r>
              <w:rPr>
                <w:spacing w:val="-2"/>
              </w:rPr>
              <w:t xml:space="preserve"> </w:t>
            </w:r>
            <w:r>
              <w:t>staffunctie.</w:t>
            </w:r>
          </w:p>
          <w:p w14:paraId="29B544AF" w14:textId="77777777" w:rsidR="00193C16" w:rsidRDefault="00193C16">
            <w:pPr>
              <w:pStyle w:val="TableParagraph"/>
              <w:rPr>
                <w:rFonts w:ascii="Times New Roman"/>
                <w:sz w:val="24"/>
              </w:rPr>
            </w:pPr>
          </w:p>
          <w:p w14:paraId="2A18AE8A" w14:textId="77777777" w:rsidR="00193C16" w:rsidRDefault="00193C16">
            <w:pPr>
              <w:pStyle w:val="TableParagraph"/>
              <w:rPr>
                <w:rFonts w:ascii="Times New Roman"/>
                <w:sz w:val="24"/>
              </w:rPr>
            </w:pPr>
          </w:p>
          <w:p w14:paraId="0FECAA1E" w14:textId="77777777" w:rsidR="00193C16" w:rsidRDefault="002F4126">
            <w:pPr>
              <w:pStyle w:val="TableParagraph"/>
              <w:spacing w:before="210"/>
              <w:ind w:left="197" w:right="200"/>
              <w:jc w:val="both"/>
            </w:pPr>
            <w:r>
              <w:t>§ 2. De functiebeschrijving en het competentieprofiel van een binnen een federale overheidsdienst of een programmatorische federale overheidsdienst</w:t>
            </w:r>
          </w:p>
          <w:p w14:paraId="05470D67" w14:textId="77777777" w:rsidR="00193C16" w:rsidRDefault="002F4126">
            <w:pPr>
              <w:pStyle w:val="TableParagraph"/>
              <w:spacing w:before="1"/>
              <w:ind w:left="197"/>
              <w:jc w:val="both"/>
            </w:pPr>
            <w:r>
              <w:rPr>
                <w:i/>
                <w:sz w:val="16"/>
              </w:rPr>
              <w:t xml:space="preserve">(4) </w:t>
            </w:r>
            <w:r>
              <w:t>te begeven staffunctie worden bepaald :</w:t>
            </w:r>
          </w:p>
          <w:p w14:paraId="11D9ED5B" w14:textId="77777777" w:rsidR="00193C16" w:rsidRDefault="00193C16">
            <w:pPr>
              <w:pStyle w:val="TableParagraph"/>
              <w:rPr>
                <w:rFonts w:ascii="Times New Roman"/>
                <w:sz w:val="24"/>
              </w:rPr>
            </w:pPr>
          </w:p>
          <w:p w14:paraId="707373BA" w14:textId="77777777" w:rsidR="00193C16" w:rsidRDefault="00193C16">
            <w:pPr>
              <w:pStyle w:val="TableParagraph"/>
              <w:rPr>
                <w:rFonts w:ascii="Times New Roman"/>
                <w:sz w:val="20"/>
              </w:rPr>
            </w:pPr>
          </w:p>
          <w:p w14:paraId="182BA534" w14:textId="77777777" w:rsidR="00193C16" w:rsidRDefault="002F4126">
            <w:pPr>
              <w:pStyle w:val="TableParagraph"/>
              <w:ind w:left="197" w:right="198"/>
              <w:jc w:val="both"/>
            </w:pPr>
            <w:r>
              <w:t xml:space="preserve">1° voor de staffunctie op niveau -1, door de minister, op voorstel van de voorzitter van het directiecomité of van de voorzitter </w:t>
            </w:r>
            <w:r>
              <w:rPr>
                <w:i/>
                <w:sz w:val="16"/>
              </w:rPr>
              <w:t xml:space="preserve">(4) </w:t>
            </w:r>
            <w:r>
              <w:t>;</w:t>
            </w:r>
          </w:p>
          <w:p w14:paraId="5D6D6E77" w14:textId="77777777" w:rsidR="00193C16" w:rsidRDefault="00193C16">
            <w:pPr>
              <w:pStyle w:val="TableParagraph"/>
              <w:rPr>
                <w:rFonts w:ascii="Times New Roman"/>
                <w:sz w:val="24"/>
              </w:rPr>
            </w:pPr>
          </w:p>
          <w:p w14:paraId="4A33BC5F" w14:textId="77777777" w:rsidR="00193C16" w:rsidRDefault="00193C16">
            <w:pPr>
              <w:pStyle w:val="TableParagraph"/>
              <w:rPr>
                <w:rFonts w:ascii="Times New Roman"/>
                <w:sz w:val="20"/>
              </w:rPr>
            </w:pPr>
          </w:p>
          <w:p w14:paraId="3DCE6CFE" w14:textId="77777777" w:rsidR="00193C16" w:rsidRDefault="002F4126">
            <w:pPr>
              <w:pStyle w:val="TableParagraph"/>
              <w:ind w:left="197" w:right="198"/>
              <w:jc w:val="both"/>
            </w:pPr>
            <w:r>
              <w:t xml:space="preserve">2° voor de staffunctie op niveau -2, door de minister, op voorstel van de voorzitter van het directiecomité of van de voorzitter </w:t>
            </w:r>
            <w:r>
              <w:rPr>
                <w:i/>
                <w:sz w:val="16"/>
              </w:rPr>
              <w:t xml:space="preserve">(4) </w:t>
            </w:r>
            <w:r>
              <w:t xml:space="preserve">en de houder van de staffunctie op het niveau – 1 </w:t>
            </w:r>
            <w:r>
              <w:rPr>
                <w:i/>
                <w:sz w:val="16"/>
              </w:rPr>
              <w:t>(3)</w:t>
            </w:r>
            <w:r>
              <w:t>.</w:t>
            </w:r>
          </w:p>
        </w:tc>
      </w:tr>
      <w:tr w:rsidR="00193C16" w14:paraId="11FE3D0D" w14:textId="77777777">
        <w:trPr>
          <w:trHeight w:val="6462"/>
        </w:trPr>
        <w:tc>
          <w:tcPr>
            <w:tcW w:w="4767" w:type="dxa"/>
          </w:tcPr>
          <w:p w14:paraId="09B0F404" w14:textId="77777777" w:rsidR="00193C16" w:rsidRDefault="00193C16">
            <w:pPr>
              <w:pStyle w:val="TableParagraph"/>
              <w:spacing w:before="9"/>
              <w:rPr>
                <w:rFonts w:ascii="Times New Roman"/>
                <w:sz w:val="33"/>
              </w:rPr>
            </w:pPr>
          </w:p>
          <w:p w14:paraId="648DF426" w14:textId="77777777" w:rsidR="00193C16" w:rsidRPr="00543E64" w:rsidRDefault="002F4126">
            <w:pPr>
              <w:pStyle w:val="TableParagraph"/>
              <w:ind w:left="200" w:right="196"/>
              <w:jc w:val="both"/>
              <w:rPr>
                <w:lang w:val="fr-BE"/>
              </w:rPr>
            </w:pPr>
            <w:r w:rsidRPr="00543E64">
              <w:rPr>
                <w:b/>
                <w:lang w:val="fr-BE"/>
              </w:rPr>
              <w:t xml:space="preserve">Art. 6. </w:t>
            </w:r>
            <w:r w:rsidRPr="00543E64">
              <w:rPr>
                <w:lang w:val="fr-BE"/>
              </w:rPr>
              <w:t>– § 1</w:t>
            </w:r>
            <w:r w:rsidRPr="00543E64">
              <w:rPr>
                <w:vertAlign w:val="superscript"/>
                <w:lang w:val="fr-BE"/>
              </w:rPr>
              <w:t>er</w:t>
            </w:r>
            <w:r w:rsidRPr="00543E64">
              <w:rPr>
                <w:lang w:val="fr-BE"/>
              </w:rPr>
              <w:t xml:space="preserve">. </w:t>
            </w:r>
            <w:r w:rsidRPr="00543E64">
              <w:rPr>
                <w:rFonts w:ascii="Times New Roman" w:hAnsi="Times New Roman"/>
                <w:i/>
                <w:sz w:val="16"/>
                <w:lang w:val="fr-BE"/>
              </w:rPr>
              <w:t xml:space="preserve">(9) </w:t>
            </w:r>
            <w:r w:rsidRPr="00543E64">
              <w:rPr>
                <w:lang w:val="fr-BE"/>
              </w:rPr>
              <w:t>Les candidatures sont introduites auprès de l'administrateur délégué du SELOR - Bureau de sélection de l'Administration fédérale, qui en examine l'admissibilité.</w:t>
            </w:r>
          </w:p>
          <w:p w14:paraId="34DC4693" w14:textId="77777777" w:rsidR="00193C16" w:rsidRPr="00543E64" w:rsidRDefault="00193C16">
            <w:pPr>
              <w:pStyle w:val="TableParagraph"/>
              <w:spacing w:before="4"/>
              <w:rPr>
                <w:rFonts w:ascii="Times New Roman"/>
                <w:lang w:val="fr-BE"/>
              </w:rPr>
            </w:pPr>
          </w:p>
          <w:p w14:paraId="018C370B" w14:textId="77777777" w:rsidR="00193C16" w:rsidRPr="00543E64" w:rsidRDefault="002F4126">
            <w:pPr>
              <w:pStyle w:val="TableParagraph"/>
              <w:ind w:left="200" w:right="197"/>
              <w:jc w:val="both"/>
              <w:rPr>
                <w:lang w:val="fr-BE"/>
              </w:rPr>
            </w:pPr>
            <w:r w:rsidRPr="00543E64">
              <w:rPr>
                <w:lang w:val="fr-BE"/>
              </w:rPr>
              <w:t>Les candidats déclarés admissibles présentent une épreuve d'</w:t>
            </w:r>
            <w:proofErr w:type="spellStart"/>
            <w:r w:rsidRPr="00543E64">
              <w:rPr>
                <w:lang w:val="fr-BE"/>
              </w:rPr>
              <w:t>assessment</w:t>
            </w:r>
            <w:proofErr w:type="spellEnd"/>
            <w:r w:rsidRPr="00543E64">
              <w:rPr>
                <w:lang w:val="fr-BE"/>
              </w:rPr>
              <w:t xml:space="preserve"> informatisée qui mesure les compétences managériales génériques et est adaptée au niveau de la fonction à pourvoir. Trois niveaux sont définis :</w:t>
            </w:r>
          </w:p>
          <w:p w14:paraId="7B2858F7" w14:textId="77777777" w:rsidR="00193C16" w:rsidRPr="00543E64" w:rsidRDefault="00193C16">
            <w:pPr>
              <w:pStyle w:val="TableParagraph"/>
              <w:rPr>
                <w:rFonts w:ascii="Times New Roman"/>
                <w:sz w:val="24"/>
                <w:lang w:val="fr-BE"/>
              </w:rPr>
            </w:pPr>
          </w:p>
          <w:p w14:paraId="55E9EFDF" w14:textId="77777777" w:rsidR="00193C16" w:rsidRPr="00543E64" w:rsidRDefault="00193C16">
            <w:pPr>
              <w:pStyle w:val="TableParagraph"/>
              <w:spacing w:before="11"/>
              <w:rPr>
                <w:rFonts w:ascii="Times New Roman"/>
                <w:sz w:val="19"/>
                <w:lang w:val="fr-BE"/>
              </w:rPr>
            </w:pPr>
          </w:p>
          <w:p w14:paraId="0AA411DC" w14:textId="77777777" w:rsidR="00193C16" w:rsidRPr="00543E64" w:rsidRDefault="002F4126">
            <w:pPr>
              <w:pStyle w:val="TableParagraph"/>
              <w:ind w:left="200" w:right="198"/>
              <w:jc w:val="both"/>
              <w:rPr>
                <w:lang w:val="fr-BE"/>
              </w:rPr>
            </w:pPr>
            <w:r w:rsidRPr="00543E64">
              <w:rPr>
                <w:lang w:val="fr-BE"/>
              </w:rPr>
              <w:t>1° le niveau comprenant les classes 7 et 6 de</w:t>
            </w:r>
            <w:r w:rsidRPr="00543E64">
              <w:rPr>
                <w:spacing w:val="-1"/>
                <w:lang w:val="fr-BE"/>
              </w:rPr>
              <w:t xml:space="preserve"> </w:t>
            </w:r>
            <w:r w:rsidRPr="00543E64">
              <w:rPr>
                <w:lang w:val="fr-BE"/>
              </w:rPr>
              <w:t>pondération;</w:t>
            </w:r>
          </w:p>
          <w:p w14:paraId="534DE236" w14:textId="77777777" w:rsidR="00193C16" w:rsidRPr="00543E64" w:rsidRDefault="00193C16">
            <w:pPr>
              <w:pStyle w:val="TableParagraph"/>
              <w:rPr>
                <w:rFonts w:ascii="Times New Roman"/>
                <w:lang w:val="fr-BE"/>
              </w:rPr>
            </w:pPr>
          </w:p>
          <w:p w14:paraId="6DEC21C8" w14:textId="77777777" w:rsidR="00193C16" w:rsidRPr="00543E64" w:rsidRDefault="002F4126">
            <w:pPr>
              <w:pStyle w:val="TableParagraph"/>
              <w:ind w:left="200" w:right="198"/>
              <w:jc w:val="both"/>
              <w:rPr>
                <w:lang w:val="fr-BE"/>
              </w:rPr>
            </w:pPr>
            <w:r w:rsidRPr="00543E64">
              <w:rPr>
                <w:lang w:val="fr-BE"/>
              </w:rPr>
              <w:t>2° le niveau comprenant les classes 5 et 4 de</w:t>
            </w:r>
            <w:r w:rsidRPr="00543E64">
              <w:rPr>
                <w:spacing w:val="-1"/>
                <w:lang w:val="fr-BE"/>
              </w:rPr>
              <w:t xml:space="preserve"> </w:t>
            </w:r>
            <w:r w:rsidRPr="00543E64">
              <w:rPr>
                <w:lang w:val="fr-BE"/>
              </w:rPr>
              <w:t>pondération;</w:t>
            </w:r>
          </w:p>
          <w:p w14:paraId="16D8F2A4" w14:textId="77777777" w:rsidR="00193C16" w:rsidRPr="00543E64" w:rsidRDefault="00193C16">
            <w:pPr>
              <w:pStyle w:val="TableParagraph"/>
              <w:spacing w:before="11"/>
              <w:rPr>
                <w:rFonts w:ascii="Times New Roman"/>
                <w:sz w:val="21"/>
                <w:lang w:val="fr-BE"/>
              </w:rPr>
            </w:pPr>
          </w:p>
          <w:p w14:paraId="1BE13028" w14:textId="77777777" w:rsidR="00193C16" w:rsidRPr="00543E64" w:rsidRDefault="002F4126">
            <w:pPr>
              <w:pStyle w:val="TableParagraph"/>
              <w:ind w:left="200" w:right="196"/>
              <w:jc w:val="both"/>
              <w:rPr>
                <w:lang w:val="fr-BE"/>
              </w:rPr>
            </w:pPr>
            <w:r w:rsidRPr="00543E64">
              <w:rPr>
                <w:lang w:val="fr-BE"/>
              </w:rPr>
              <w:t>3° le niveau comprenant les autres classes de</w:t>
            </w:r>
            <w:r w:rsidRPr="00543E64">
              <w:rPr>
                <w:spacing w:val="-1"/>
                <w:lang w:val="fr-BE"/>
              </w:rPr>
              <w:t xml:space="preserve"> </w:t>
            </w:r>
            <w:r w:rsidRPr="00543E64">
              <w:rPr>
                <w:lang w:val="fr-BE"/>
              </w:rPr>
              <w:t>pondération.</w:t>
            </w:r>
          </w:p>
          <w:p w14:paraId="29013950" w14:textId="77777777" w:rsidR="00193C16" w:rsidRPr="00543E64" w:rsidRDefault="00193C16">
            <w:pPr>
              <w:pStyle w:val="TableParagraph"/>
              <w:spacing w:before="11"/>
              <w:rPr>
                <w:rFonts w:ascii="Times New Roman"/>
                <w:sz w:val="21"/>
                <w:lang w:val="fr-BE"/>
              </w:rPr>
            </w:pPr>
          </w:p>
          <w:p w14:paraId="2F00702E" w14:textId="77777777" w:rsidR="00193C16" w:rsidRPr="00543E64" w:rsidRDefault="002F4126">
            <w:pPr>
              <w:pStyle w:val="TableParagraph"/>
              <w:spacing w:line="233" w:lineRule="exact"/>
              <w:ind w:left="200"/>
              <w:jc w:val="both"/>
              <w:rPr>
                <w:lang w:val="fr-BE"/>
              </w:rPr>
            </w:pPr>
            <w:r w:rsidRPr="00543E64">
              <w:rPr>
                <w:lang w:val="fr-BE"/>
              </w:rPr>
              <w:t>Un candidat qui n'a pas réussi l'épreuve</w:t>
            </w:r>
          </w:p>
        </w:tc>
        <w:tc>
          <w:tcPr>
            <w:tcW w:w="4767" w:type="dxa"/>
          </w:tcPr>
          <w:p w14:paraId="3EDC5E71" w14:textId="77777777" w:rsidR="00193C16" w:rsidRPr="00543E64" w:rsidRDefault="00193C16">
            <w:pPr>
              <w:pStyle w:val="TableParagraph"/>
              <w:spacing w:before="9"/>
              <w:rPr>
                <w:rFonts w:ascii="Times New Roman"/>
                <w:sz w:val="33"/>
                <w:lang w:val="fr-BE"/>
              </w:rPr>
            </w:pPr>
          </w:p>
          <w:p w14:paraId="271FE4B4" w14:textId="77777777" w:rsidR="00193C16" w:rsidRDefault="002F4126">
            <w:pPr>
              <w:pStyle w:val="TableParagraph"/>
              <w:ind w:left="197" w:right="198"/>
              <w:jc w:val="both"/>
            </w:pPr>
            <w:r>
              <w:rPr>
                <w:b/>
              </w:rPr>
              <w:t xml:space="preserve">Art. 6. </w:t>
            </w:r>
            <w:r>
              <w:t xml:space="preserve">– </w:t>
            </w:r>
            <w:r>
              <w:rPr>
                <w:rFonts w:ascii="Times New Roman" w:hAnsi="Times New Roman"/>
                <w:sz w:val="20"/>
              </w:rPr>
              <w:t xml:space="preserve">§ 1. </w:t>
            </w:r>
            <w:r>
              <w:rPr>
                <w:rFonts w:ascii="Times New Roman" w:hAnsi="Times New Roman"/>
                <w:i/>
                <w:sz w:val="16"/>
              </w:rPr>
              <w:t xml:space="preserve">(9) </w:t>
            </w:r>
            <w:r>
              <w:t xml:space="preserve">De kandidaturen worden ingediend bij de afgevaardigd bestuurder van SELOR - Selectiebureau van </w:t>
            </w:r>
            <w:r>
              <w:rPr>
                <w:spacing w:val="-6"/>
              </w:rPr>
              <w:t xml:space="preserve">de </w:t>
            </w:r>
            <w:r>
              <w:t>federale overheid, die de toelaatbaarheid ervan</w:t>
            </w:r>
            <w:r>
              <w:rPr>
                <w:spacing w:val="-1"/>
              </w:rPr>
              <w:t xml:space="preserve"> </w:t>
            </w:r>
            <w:r>
              <w:t>onderzoekt.</w:t>
            </w:r>
          </w:p>
          <w:p w14:paraId="0D958417" w14:textId="77777777" w:rsidR="00193C16" w:rsidRDefault="00193C16">
            <w:pPr>
              <w:pStyle w:val="TableParagraph"/>
              <w:spacing w:before="4"/>
              <w:rPr>
                <w:rFonts w:ascii="Times New Roman"/>
              </w:rPr>
            </w:pPr>
          </w:p>
          <w:p w14:paraId="3BF930C3" w14:textId="77777777" w:rsidR="00193C16" w:rsidRDefault="002F4126">
            <w:pPr>
              <w:pStyle w:val="TableParagraph"/>
              <w:tabs>
                <w:tab w:val="left" w:pos="1581"/>
                <w:tab w:val="left" w:pos="2668"/>
              </w:tabs>
              <w:ind w:left="197" w:right="200"/>
              <w:jc w:val="both"/>
            </w:pPr>
            <w:r>
              <w:t>De kandidaten die toelaatbaar zijn verklaard leggen</w:t>
            </w:r>
            <w:r>
              <w:tab/>
              <w:t>een</w:t>
            </w:r>
            <w:r>
              <w:tab/>
            </w:r>
            <w:r>
              <w:rPr>
                <w:spacing w:val="-1"/>
              </w:rPr>
              <w:t xml:space="preserve">computergestuurde </w:t>
            </w:r>
            <w:r>
              <w:t>assessmentproef af die de generieke managementcompetentie meet en aangepast is aan het niveau van de te begeven functie. Drie niveaus worden gedefinieerd</w:t>
            </w:r>
            <w:r>
              <w:rPr>
                <w:spacing w:val="-3"/>
              </w:rPr>
              <w:t xml:space="preserve"> </w:t>
            </w:r>
            <w:r>
              <w:t>:</w:t>
            </w:r>
          </w:p>
          <w:p w14:paraId="61D06A7A" w14:textId="77777777" w:rsidR="00193C16" w:rsidRDefault="00193C16">
            <w:pPr>
              <w:pStyle w:val="TableParagraph"/>
              <w:spacing w:before="11"/>
              <w:rPr>
                <w:rFonts w:ascii="Times New Roman"/>
                <w:sz w:val="21"/>
              </w:rPr>
            </w:pPr>
          </w:p>
          <w:p w14:paraId="1391A8A8" w14:textId="77777777" w:rsidR="00193C16" w:rsidRDefault="002F4126">
            <w:pPr>
              <w:pStyle w:val="TableParagraph"/>
              <w:ind w:left="197" w:right="200"/>
              <w:jc w:val="both"/>
            </w:pPr>
            <w:r>
              <w:t xml:space="preserve">1° het niveau dat de </w:t>
            </w:r>
            <w:proofErr w:type="spellStart"/>
            <w:r>
              <w:t>wegingklassen</w:t>
            </w:r>
            <w:proofErr w:type="spellEnd"/>
            <w:r>
              <w:t xml:space="preserve"> 7 en 6 bevat;</w:t>
            </w:r>
          </w:p>
          <w:p w14:paraId="560002CE" w14:textId="77777777" w:rsidR="00193C16" w:rsidRDefault="00193C16">
            <w:pPr>
              <w:pStyle w:val="TableParagraph"/>
              <w:rPr>
                <w:rFonts w:ascii="Times New Roman"/>
              </w:rPr>
            </w:pPr>
          </w:p>
          <w:p w14:paraId="59788781" w14:textId="77777777" w:rsidR="00193C16" w:rsidRDefault="002F4126">
            <w:pPr>
              <w:pStyle w:val="TableParagraph"/>
              <w:ind w:left="197" w:right="204"/>
              <w:jc w:val="both"/>
            </w:pPr>
            <w:r>
              <w:t xml:space="preserve">2° het niveau dat de </w:t>
            </w:r>
            <w:proofErr w:type="spellStart"/>
            <w:r>
              <w:t>wegingklassen</w:t>
            </w:r>
            <w:proofErr w:type="spellEnd"/>
            <w:r>
              <w:t xml:space="preserve"> 5 en 4 bevat;</w:t>
            </w:r>
          </w:p>
          <w:p w14:paraId="7FF34490" w14:textId="77777777" w:rsidR="00193C16" w:rsidRDefault="00193C16">
            <w:pPr>
              <w:pStyle w:val="TableParagraph"/>
              <w:spacing w:before="11"/>
              <w:rPr>
                <w:rFonts w:ascii="Times New Roman"/>
                <w:sz w:val="21"/>
              </w:rPr>
            </w:pPr>
          </w:p>
          <w:p w14:paraId="329A4D50" w14:textId="77777777" w:rsidR="00193C16" w:rsidRDefault="002F4126">
            <w:pPr>
              <w:pStyle w:val="TableParagraph"/>
              <w:ind w:left="197" w:right="200"/>
              <w:jc w:val="both"/>
            </w:pPr>
            <w:r>
              <w:t xml:space="preserve">3° het niveau dat de andere </w:t>
            </w:r>
            <w:proofErr w:type="spellStart"/>
            <w:r>
              <w:t>wegingklassen</w:t>
            </w:r>
            <w:proofErr w:type="spellEnd"/>
            <w:r>
              <w:t xml:space="preserve"> bevat.</w:t>
            </w:r>
          </w:p>
          <w:p w14:paraId="6494B96C" w14:textId="77777777" w:rsidR="00193C16" w:rsidRDefault="00193C16">
            <w:pPr>
              <w:pStyle w:val="TableParagraph"/>
              <w:spacing w:before="11"/>
              <w:rPr>
                <w:rFonts w:ascii="Times New Roman"/>
                <w:sz w:val="21"/>
              </w:rPr>
            </w:pPr>
          </w:p>
          <w:p w14:paraId="389A4963" w14:textId="77777777" w:rsidR="00193C16" w:rsidRDefault="002F4126">
            <w:pPr>
              <w:pStyle w:val="TableParagraph"/>
              <w:spacing w:line="233" w:lineRule="exact"/>
              <w:ind w:left="197"/>
              <w:jc w:val="both"/>
            </w:pPr>
            <w:r>
              <w:t>Een kandidaat die niet geslaagd is voor de</w:t>
            </w:r>
          </w:p>
        </w:tc>
      </w:tr>
    </w:tbl>
    <w:p w14:paraId="6178C648" w14:textId="77777777" w:rsidR="00193C16" w:rsidRDefault="00193C16">
      <w:pPr>
        <w:spacing w:line="233" w:lineRule="exact"/>
        <w:jc w:val="both"/>
        <w:sectPr w:rsidR="00193C16">
          <w:pgSz w:w="11910" w:h="16840"/>
          <w:pgMar w:top="1400" w:right="880" w:bottom="1400" w:left="1100" w:header="721" w:footer="1140" w:gutter="0"/>
          <w:cols w:space="708"/>
        </w:sectPr>
      </w:pPr>
    </w:p>
    <w:tbl>
      <w:tblPr>
        <w:tblStyle w:val="TableNormal"/>
        <w:tblW w:w="0" w:type="auto"/>
        <w:tblInd w:w="123" w:type="dxa"/>
        <w:tblLayout w:type="fixed"/>
        <w:tblLook w:val="01E0" w:firstRow="1" w:lastRow="1" w:firstColumn="1" w:lastColumn="1" w:noHBand="0" w:noVBand="0"/>
      </w:tblPr>
      <w:tblGrid>
        <w:gridCol w:w="4766"/>
        <w:gridCol w:w="4767"/>
      </w:tblGrid>
      <w:tr w:rsidR="00193C16" w14:paraId="22E91AA0" w14:textId="77777777">
        <w:trPr>
          <w:trHeight w:val="13405"/>
        </w:trPr>
        <w:tc>
          <w:tcPr>
            <w:tcW w:w="4766" w:type="dxa"/>
          </w:tcPr>
          <w:p w14:paraId="715B9896" w14:textId="77777777" w:rsidR="00193C16" w:rsidRPr="00543E64" w:rsidRDefault="002F4126">
            <w:pPr>
              <w:pStyle w:val="TableParagraph"/>
              <w:ind w:left="200" w:right="197"/>
              <w:jc w:val="both"/>
              <w:rPr>
                <w:lang w:val="fr-BE"/>
              </w:rPr>
            </w:pPr>
            <w:r w:rsidRPr="00543E64">
              <w:rPr>
                <w:lang w:val="fr-BE"/>
              </w:rPr>
              <w:t>d'</w:t>
            </w:r>
            <w:proofErr w:type="spellStart"/>
            <w:r w:rsidRPr="00543E64">
              <w:rPr>
                <w:lang w:val="fr-BE"/>
              </w:rPr>
              <w:t>assessment</w:t>
            </w:r>
            <w:proofErr w:type="spellEnd"/>
            <w:r w:rsidRPr="00543E64">
              <w:rPr>
                <w:lang w:val="fr-BE"/>
              </w:rPr>
              <w:t xml:space="preserve"> informatisée pour un niveau est exclu pendant une durée de six mois à dater du jour de la présentation de cette épreuve de se présenter à nouveau pour cette épreuve ou pour une épreuve d'un niveau supérieur.</w:t>
            </w:r>
          </w:p>
          <w:p w14:paraId="61F9A9ED" w14:textId="77777777" w:rsidR="00193C16" w:rsidRPr="00543E64" w:rsidRDefault="00193C16">
            <w:pPr>
              <w:pStyle w:val="TableParagraph"/>
              <w:rPr>
                <w:rFonts w:ascii="Times New Roman"/>
                <w:sz w:val="24"/>
                <w:lang w:val="fr-BE"/>
              </w:rPr>
            </w:pPr>
          </w:p>
          <w:p w14:paraId="41F8D79E" w14:textId="77777777" w:rsidR="00193C16" w:rsidRPr="00543E64" w:rsidRDefault="00193C16">
            <w:pPr>
              <w:pStyle w:val="TableParagraph"/>
              <w:spacing w:before="7"/>
              <w:rPr>
                <w:rFonts w:ascii="Times New Roman"/>
                <w:sz w:val="19"/>
                <w:lang w:val="fr-BE"/>
              </w:rPr>
            </w:pPr>
          </w:p>
          <w:p w14:paraId="02749F2B" w14:textId="77777777" w:rsidR="00193C16" w:rsidRPr="00543E64" w:rsidRDefault="002F4126">
            <w:pPr>
              <w:pStyle w:val="TableParagraph"/>
              <w:ind w:left="200" w:right="197"/>
              <w:jc w:val="both"/>
              <w:rPr>
                <w:lang w:val="fr-BE"/>
              </w:rPr>
            </w:pPr>
            <w:r w:rsidRPr="00543E64">
              <w:rPr>
                <w:lang w:val="fr-BE"/>
              </w:rPr>
              <w:t>Dispense de l'épreuve d'</w:t>
            </w:r>
            <w:proofErr w:type="spellStart"/>
            <w:r w:rsidRPr="00543E64">
              <w:rPr>
                <w:lang w:val="fr-BE"/>
              </w:rPr>
              <w:t>assessment</w:t>
            </w:r>
            <w:proofErr w:type="spellEnd"/>
            <w:r w:rsidRPr="00543E64">
              <w:rPr>
                <w:lang w:val="fr-BE"/>
              </w:rPr>
              <w:t xml:space="preserve"> informatisée est accordée, pendant deux ans comptés à partir de la date de la réussite de l'épreuve, pour toute autre fonction d'encadrement ou de management de niveau équivalent ou inférieur.</w:t>
            </w:r>
          </w:p>
          <w:p w14:paraId="4F0AF522" w14:textId="77777777" w:rsidR="00193C16" w:rsidRPr="00543E64" w:rsidRDefault="00193C16">
            <w:pPr>
              <w:pStyle w:val="TableParagraph"/>
              <w:rPr>
                <w:rFonts w:ascii="Times New Roman"/>
                <w:sz w:val="24"/>
                <w:lang w:val="fr-BE"/>
              </w:rPr>
            </w:pPr>
          </w:p>
          <w:p w14:paraId="726B0240" w14:textId="77777777" w:rsidR="00193C16" w:rsidRPr="00543E64" w:rsidRDefault="00193C16">
            <w:pPr>
              <w:pStyle w:val="TableParagraph"/>
              <w:rPr>
                <w:rFonts w:ascii="Times New Roman"/>
                <w:sz w:val="20"/>
                <w:lang w:val="fr-BE"/>
              </w:rPr>
            </w:pPr>
          </w:p>
          <w:p w14:paraId="0E424D7C" w14:textId="77777777" w:rsidR="00193C16" w:rsidRPr="00543E64" w:rsidRDefault="002F4126">
            <w:pPr>
              <w:pStyle w:val="TableParagraph"/>
              <w:ind w:left="200" w:right="197"/>
              <w:jc w:val="both"/>
              <w:rPr>
                <w:lang w:val="fr-BE"/>
              </w:rPr>
            </w:pPr>
            <w:r w:rsidRPr="00543E64">
              <w:rPr>
                <w:lang w:val="fr-BE"/>
              </w:rPr>
              <w:t>Dispense est également accordée aux titulaires d'une fonction d'encadrement ou de management de niveau équivalent ou supérieur.</w:t>
            </w:r>
          </w:p>
          <w:p w14:paraId="20A347D2" w14:textId="77777777" w:rsidR="00193C16" w:rsidRPr="00543E64" w:rsidRDefault="00193C16">
            <w:pPr>
              <w:pStyle w:val="TableParagraph"/>
              <w:rPr>
                <w:rFonts w:ascii="Times New Roman"/>
                <w:sz w:val="24"/>
                <w:lang w:val="fr-BE"/>
              </w:rPr>
            </w:pPr>
          </w:p>
          <w:p w14:paraId="3306F87D" w14:textId="77777777" w:rsidR="00193C16" w:rsidRPr="00543E64" w:rsidRDefault="00193C16">
            <w:pPr>
              <w:pStyle w:val="TableParagraph"/>
              <w:spacing w:before="10"/>
              <w:rPr>
                <w:rFonts w:ascii="Times New Roman"/>
                <w:sz w:val="19"/>
                <w:lang w:val="fr-BE"/>
              </w:rPr>
            </w:pPr>
          </w:p>
          <w:p w14:paraId="2D77ABE7" w14:textId="77777777" w:rsidR="00193C16" w:rsidRPr="00543E64" w:rsidRDefault="002F4126">
            <w:pPr>
              <w:pStyle w:val="TableParagraph"/>
              <w:ind w:left="200" w:right="197"/>
              <w:jc w:val="both"/>
              <w:rPr>
                <w:lang w:val="fr-BE"/>
              </w:rPr>
            </w:pPr>
            <w:r w:rsidRPr="00543E64">
              <w:rPr>
                <w:lang w:val="fr-BE"/>
              </w:rPr>
              <w:t xml:space="preserve">§ 2. </w:t>
            </w:r>
            <w:r w:rsidRPr="00543E64">
              <w:rPr>
                <w:rFonts w:ascii="Times New Roman" w:hAnsi="Times New Roman"/>
                <w:i/>
                <w:sz w:val="16"/>
                <w:lang w:val="fr-BE"/>
              </w:rPr>
              <w:t xml:space="preserve">(9) </w:t>
            </w:r>
            <w:r w:rsidRPr="00543E64">
              <w:rPr>
                <w:lang w:val="fr-BE"/>
              </w:rPr>
              <w:t>Les candidats qui ont réussi l'épreuve d'</w:t>
            </w:r>
            <w:proofErr w:type="spellStart"/>
            <w:r w:rsidRPr="00543E64">
              <w:rPr>
                <w:lang w:val="fr-BE"/>
              </w:rPr>
              <w:t>assessment</w:t>
            </w:r>
            <w:proofErr w:type="spellEnd"/>
            <w:r w:rsidRPr="00543E64">
              <w:rPr>
                <w:lang w:val="fr-BE"/>
              </w:rPr>
              <w:t xml:space="preserve"> informatisée présentent, devant la commission de sélection, une épreuve orale au départ d'un cas pratique ayant trait à la fonction d'encadrement à pourvoir. Cette épreuve a pour but d'évaluer tant les compétences spécifiques que les aptitudes managériales requises pour l'exercice de cette fonction.</w:t>
            </w:r>
          </w:p>
          <w:p w14:paraId="630A843F" w14:textId="77777777" w:rsidR="00193C16" w:rsidRPr="00543E64" w:rsidRDefault="00193C16">
            <w:pPr>
              <w:pStyle w:val="TableParagraph"/>
              <w:rPr>
                <w:rFonts w:ascii="Times New Roman"/>
                <w:sz w:val="24"/>
                <w:lang w:val="fr-BE"/>
              </w:rPr>
            </w:pPr>
          </w:p>
          <w:p w14:paraId="25806218" w14:textId="77777777" w:rsidR="00193C16" w:rsidRPr="00543E64" w:rsidRDefault="00193C16">
            <w:pPr>
              <w:pStyle w:val="TableParagraph"/>
              <w:rPr>
                <w:rFonts w:ascii="Times New Roman"/>
                <w:sz w:val="24"/>
                <w:lang w:val="fr-BE"/>
              </w:rPr>
            </w:pPr>
          </w:p>
          <w:p w14:paraId="493FFA33" w14:textId="77777777" w:rsidR="00193C16" w:rsidRPr="00543E64" w:rsidRDefault="002F4126">
            <w:pPr>
              <w:pStyle w:val="TableParagraph"/>
              <w:spacing w:before="208"/>
              <w:ind w:left="200" w:right="197"/>
              <w:jc w:val="both"/>
              <w:rPr>
                <w:lang w:val="fr-BE"/>
              </w:rPr>
            </w:pPr>
            <w:r w:rsidRPr="00543E64">
              <w:rPr>
                <w:lang w:val="fr-BE"/>
              </w:rPr>
              <w:t xml:space="preserve">§ 2bis. </w:t>
            </w:r>
            <w:r w:rsidRPr="00543E64">
              <w:rPr>
                <w:rFonts w:ascii="Times New Roman" w:hAnsi="Times New Roman"/>
                <w:i/>
                <w:sz w:val="16"/>
                <w:lang w:val="fr-BE"/>
              </w:rPr>
              <w:t xml:space="preserve">(9) </w:t>
            </w:r>
            <w:r w:rsidRPr="00543E64">
              <w:rPr>
                <w:lang w:val="fr-BE"/>
              </w:rPr>
              <w:t>L'administrateur délégué de SELOR - Bureau de sélection de l'Administration fédérale définit la méthodologie des épreuves d'</w:t>
            </w:r>
            <w:proofErr w:type="spellStart"/>
            <w:r w:rsidRPr="00543E64">
              <w:rPr>
                <w:lang w:val="fr-BE"/>
              </w:rPr>
              <w:t>assessment</w:t>
            </w:r>
            <w:proofErr w:type="spellEnd"/>
            <w:r w:rsidRPr="00543E64">
              <w:rPr>
                <w:lang w:val="fr-BE"/>
              </w:rPr>
              <w:t xml:space="preserve"> informatisées et de l'épreuve orale et contrôle leur application.</w:t>
            </w:r>
          </w:p>
          <w:p w14:paraId="366E5B4F" w14:textId="77777777" w:rsidR="00193C16" w:rsidRPr="00543E64" w:rsidRDefault="00193C16">
            <w:pPr>
              <w:pStyle w:val="TableParagraph"/>
              <w:rPr>
                <w:rFonts w:ascii="Times New Roman"/>
                <w:sz w:val="24"/>
                <w:lang w:val="fr-BE"/>
              </w:rPr>
            </w:pPr>
          </w:p>
          <w:p w14:paraId="42B1A4F0" w14:textId="77777777" w:rsidR="00193C16" w:rsidRPr="00543E64" w:rsidRDefault="00193C16">
            <w:pPr>
              <w:pStyle w:val="TableParagraph"/>
              <w:spacing w:before="2"/>
              <w:rPr>
                <w:rFonts w:ascii="Times New Roman"/>
                <w:sz w:val="20"/>
                <w:lang w:val="fr-BE"/>
              </w:rPr>
            </w:pPr>
          </w:p>
          <w:p w14:paraId="341170B7" w14:textId="77777777" w:rsidR="00193C16" w:rsidRPr="00543E64" w:rsidRDefault="002F4126">
            <w:pPr>
              <w:pStyle w:val="TableParagraph"/>
              <w:ind w:left="200" w:right="196"/>
              <w:jc w:val="both"/>
              <w:rPr>
                <w:lang w:val="fr-BE"/>
              </w:rPr>
            </w:pPr>
            <w:r w:rsidRPr="00543E64">
              <w:rPr>
                <w:lang w:val="fr-BE"/>
              </w:rPr>
              <w:t xml:space="preserve">§ 3. Au terme </w:t>
            </w:r>
            <w:r w:rsidRPr="00543E64">
              <w:rPr>
                <w:rFonts w:ascii="Times New Roman" w:hAnsi="Times New Roman"/>
                <w:i/>
                <w:sz w:val="16"/>
                <w:lang w:val="fr-BE"/>
              </w:rPr>
              <w:t xml:space="preserve">(9) </w:t>
            </w:r>
            <w:r w:rsidRPr="00543E64">
              <w:rPr>
                <w:lang w:val="fr-BE"/>
              </w:rPr>
              <w:t xml:space="preserve">de l'épreuve visée </w:t>
            </w:r>
            <w:r w:rsidRPr="00543E64">
              <w:rPr>
                <w:rFonts w:ascii="Times New Roman" w:hAnsi="Times New Roman"/>
                <w:i/>
                <w:sz w:val="16"/>
                <w:lang w:val="fr-BE"/>
              </w:rPr>
              <w:t xml:space="preserve">(9)  </w:t>
            </w:r>
            <w:r w:rsidRPr="00543E64">
              <w:rPr>
                <w:lang w:val="fr-BE"/>
              </w:rPr>
              <w:t xml:space="preserve">au §  2 et de la comparaison des titres et mérites des candidats, les candidats sont inscrits soit dans le groupe A « très apte », soit </w:t>
            </w:r>
            <w:r w:rsidRPr="00543E64">
              <w:rPr>
                <w:spacing w:val="-4"/>
                <w:lang w:val="fr-BE"/>
              </w:rPr>
              <w:t xml:space="preserve">dans </w:t>
            </w:r>
            <w:r w:rsidRPr="00543E64">
              <w:rPr>
                <w:lang w:val="fr-BE"/>
              </w:rPr>
              <w:t>le</w:t>
            </w:r>
            <w:r w:rsidRPr="00543E64">
              <w:rPr>
                <w:spacing w:val="16"/>
                <w:lang w:val="fr-BE"/>
              </w:rPr>
              <w:t xml:space="preserve"> </w:t>
            </w:r>
            <w:r w:rsidRPr="00543E64">
              <w:rPr>
                <w:lang w:val="fr-BE"/>
              </w:rPr>
              <w:t>groupe</w:t>
            </w:r>
            <w:r w:rsidRPr="00543E64">
              <w:rPr>
                <w:spacing w:val="17"/>
                <w:lang w:val="fr-BE"/>
              </w:rPr>
              <w:t xml:space="preserve"> </w:t>
            </w:r>
            <w:r w:rsidRPr="00543E64">
              <w:rPr>
                <w:lang w:val="fr-BE"/>
              </w:rPr>
              <w:t>B</w:t>
            </w:r>
            <w:r w:rsidRPr="00543E64">
              <w:rPr>
                <w:spacing w:val="17"/>
                <w:lang w:val="fr-BE"/>
              </w:rPr>
              <w:t xml:space="preserve"> </w:t>
            </w:r>
            <w:r w:rsidRPr="00543E64">
              <w:rPr>
                <w:lang w:val="fr-BE"/>
              </w:rPr>
              <w:t>«</w:t>
            </w:r>
            <w:r w:rsidRPr="00543E64">
              <w:rPr>
                <w:spacing w:val="17"/>
                <w:lang w:val="fr-BE"/>
              </w:rPr>
              <w:t xml:space="preserve"> </w:t>
            </w:r>
            <w:r w:rsidRPr="00543E64">
              <w:rPr>
                <w:lang w:val="fr-BE"/>
              </w:rPr>
              <w:t>apte</w:t>
            </w:r>
            <w:r w:rsidRPr="00543E64">
              <w:rPr>
                <w:spacing w:val="17"/>
                <w:lang w:val="fr-BE"/>
              </w:rPr>
              <w:t xml:space="preserve"> </w:t>
            </w:r>
            <w:r w:rsidRPr="00543E64">
              <w:rPr>
                <w:lang w:val="fr-BE"/>
              </w:rPr>
              <w:t>»,</w:t>
            </w:r>
            <w:r w:rsidRPr="00543E64">
              <w:rPr>
                <w:spacing w:val="17"/>
                <w:lang w:val="fr-BE"/>
              </w:rPr>
              <w:t xml:space="preserve"> </w:t>
            </w:r>
            <w:r w:rsidRPr="00543E64">
              <w:rPr>
                <w:lang w:val="fr-BE"/>
              </w:rPr>
              <w:t>soit</w:t>
            </w:r>
            <w:r w:rsidRPr="00543E64">
              <w:rPr>
                <w:spacing w:val="18"/>
                <w:lang w:val="fr-BE"/>
              </w:rPr>
              <w:t xml:space="preserve"> </w:t>
            </w:r>
            <w:r w:rsidRPr="00543E64">
              <w:rPr>
                <w:lang w:val="fr-BE"/>
              </w:rPr>
              <w:t>dans</w:t>
            </w:r>
            <w:r w:rsidRPr="00543E64">
              <w:rPr>
                <w:spacing w:val="17"/>
                <w:lang w:val="fr-BE"/>
              </w:rPr>
              <w:t xml:space="preserve"> </w:t>
            </w:r>
            <w:r w:rsidRPr="00543E64">
              <w:rPr>
                <w:lang w:val="fr-BE"/>
              </w:rPr>
              <w:t>le</w:t>
            </w:r>
            <w:r w:rsidRPr="00543E64">
              <w:rPr>
                <w:spacing w:val="17"/>
                <w:lang w:val="fr-BE"/>
              </w:rPr>
              <w:t xml:space="preserve"> </w:t>
            </w:r>
            <w:r w:rsidRPr="00543E64">
              <w:rPr>
                <w:lang w:val="fr-BE"/>
              </w:rPr>
              <w:t>groupe</w:t>
            </w:r>
            <w:r w:rsidRPr="00543E64">
              <w:rPr>
                <w:spacing w:val="17"/>
                <w:lang w:val="fr-BE"/>
              </w:rPr>
              <w:t xml:space="preserve"> </w:t>
            </w:r>
            <w:r w:rsidRPr="00543E64">
              <w:rPr>
                <w:lang w:val="fr-BE"/>
              </w:rPr>
              <w:t>C</w:t>
            </w:r>
          </w:p>
          <w:p w14:paraId="1C1DFB0B" w14:textId="77777777" w:rsidR="00193C16" w:rsidRPr="00543E64" w:rsidRDefault="002F4126">
            <w:pPr>
              <w:pStyle w:val="TableParagraph"/>
              <w:ind w:left="200" w:right="199"/>
              <w:jc w:val="both"/>
              <w:rPr>
                <w:lang w:val="fr-BE"/>
              </w:rPr>
            </w:pPr>
            <w:r w:rsidRPr="00543E64">
              <w:rPr>
                <w:lang w:val="fr-BE"/>
              </w:rPr>
              <w:t>« moins apte », soit dans le groupe D « pas apte ». Cette inscription est motivée.</w:t>
            </w:r>
          </w:p>
          <w:p w14:paraId="45349150" w14:textId="77777777" w:rsidR="00193C16" w:rsidRPr="00543E64" w:rsidRDefault="00193C16">
            <w:pPr>
              <w:pStyle w:val="TableParagraph"/>
              <w:rPr>
                <w:rFonts w:ascii="Times New Roman"/>
                <w:sz w:val="24"/>
                <w:lang w:val="fr-BE"/>
              </w:rPr>
            </w:pPr>
          </w:p>
          <w:p w14:paraId="0CB78C5F" w14:textId="77777777" w:rsidR="00193C16" w:rsidRPr="00543E64" w:rsidRDefault="00193C16">
            <w:pPr>
              <w:pStyle w:val="TableParagraph"/>
              <w:spacing w:before="10"/>
              <w:rPr>
                <w:rFonts w:ascii="Times New Roman"/>
                <w:sz w:val="19"/>
                <w:lang w:val="fr-BE"/>
              </w:rPr>
            </w:pPr>
          </w:p>
          <w:p w14:paraId="7890D7F9" w14:textId="77777777" w:rsidR="00193C16" w:rsidRPr="00543E64" w:rsidRDefault="002F4126">
            <w:pPr>
              <w:pStyle w:val="TableParagraph"/>
              <w:spacing w:line="250" w:lineRule="atLeast"/>
              <w:ind w:left="200" w:right="198"/>
              <w:jc w:val="both"/>
              <w:rPr>
                <w:lang w:val="fr-BE"/>
              </w:rPr>
            </w:pPr>
            <w:r w:rsidRPr="00543E64">
              <w:rPr>
                <w:lang w:val="fr-BE"/>
              </w:rPr>
              <w:t>Dans le groupe A et le groupe B, les candidats sont classés.</w:t>
            </w:r>
          </w:p>
        </w:tc>
        <w:tc>
          <w:tcPr>
            <w:tcW w:w="4767" w:type="dxa"/>
          </w:tcPr>
          <w:p w14:paraId="67BA65E3" w14:textId="77777777" w:rsidR="00193C16" w:rsidRDefault="002F4126">
            <w:pPr>
              <w:pStyle w:val="TableParagraph"/>
              <w:ind w:left="198" w:right="198"/>
              <w:jc w:val="both"/>
            </w:pPr>
            <w:r>
              <w:t>computergestuurde assessmentproef voor een niveau wordt gedurende een periode van zes maanden, te rekenen vanaf de datum van het afleggen van deze proef, uitgesloten van het opnieuw afleggen van dezelfde proef of een proef voor een hoger niveau.</w:t>
            </w:r>
          </w:p>
          <w:p w14:paraId="74E3AE2C" w14:textId="77777777" w:rsidR="00193C16" w:rsidRDefault="00193C16">
            <w:pPr>
              <w:pStyle w:val="TableParagraph"/>
              <w:spacing w:before="7"/>
              <w:rPr>
                <w:rFonts w:ascii="Times New Roman"/>
                <w:sz w:val="21"/>
              </w:rPr>
            </w:pPr>
          </w:p>
          <w:p w14:paraId="5D9DBFB9" w14:textId="77777777" w:rsidR="00193C16" w:rsidRDefault="002F4126">
            <w:pPr>
              <w:pStyle w:val="TableParagraph"/>
              <w:tabs>
                <w:tab w:val="left" w:pos="2887"/>
              </w:tabs>
              <w:ind w:left="198" w:right="200"/>
              <w:jc w:val="both"/>
            </w:pPr>
            <w:r>
              <w:t>Er wordt vrijstelling van de computergestuurde</w:t>
            </w:r>
            <w:r>
              <w:tab/>
            </w:r>
            <w:r>
              <w:rPr>
                <w:spacing w:val="-1"/>
              </w:rPr>
              <w:t xml:space="preserve">assessmentproef </w:t>
            </w:r>
            <w:r>
              <w:t>toegekend, gedurende 2 jaar berekend vanaf de datum van het slagen voor deze proef, voor elke andere management- of staffunctie van hetzelfde of een lager  niveau.</w:t>
            </w:r>
          </w:p>
          <w:p w14:paraId="07D11239" w14:textId="77777777" w:rsidR="00193C16" w:rsidRDefault="00193C16">
            <w:pPr>
              <w:pStyle w:val="TableParagraph"/>
              <w:rPr>
                <w:rFonts w:ascii="Times New Roman"/>
              </w:rPr>
            </w:pPr>
          </w:p>
          <w:p w14:paraId="7AB4CB67" w14:textId="77777777" w:rsidR="00193C16" w:rsidRDefault="002F4126">
            <w:pPr>
              <w:pStyle w:val="TableParagraph"/>
              <w:ind w:left="198" w:right="201"/>
              <w:jc w:val="both"/>
            </w:pPr>
            <w:r>
              <w:t>Er wordt eveneens vrijstelling toegekend aan de houders van een management- of een staffunctie van hetzelfde of een hoger niveau.</w:t>
            </w:r>
          </w:p>
          <w:p w14:paraId="04EC1F30" w14:textId="77777777" w:rsidR="00193C16" w:rsidRDefault="00193C16">
            <w:pPr>
              <w:pStyle w:val="TableParagraph"/>
              <w:rPr>
                <w:rFonts w:ascii="Times New Roman"/>
                <w:sz w:val="24"/>
              </w:rPr>
            </w:pPr>
          </w:p>
          <w:p w14:paraId="71753626" w14:textId="77777777" w:rsidR="00193C16" w:rsidRDefault="00193C16">
            <w:pPr>
              <w:pStyle w:val="TableParagraph"/>
              <w:spacing w:before="10"/>
              <w:rPr>
                <w:rFonts w:ascii="Times New Roman"/>
                <w:sz w:val="19"/>
              </w:rPr>
            </w:pPr>
          </w:p>
          <w:p w14:paraId="38AB351C" w14:textId="77777777" w:rsidR="00193C16" w:rsidRDefault="002F4126">
            <w:pPr>
              <w:pStyle w:val="TableParagraph"/>
              <w:ind w:left="198" w:right="199"/>
              <w:jc w:val="both"/>
            </w:pPr>
            <w:r>
              <w:t xml:space="preserve">§ 2. </w:t>
            </w:r>
            <w:r>
              <w:rPr>
                <w:rFonts w:ascii="Times New Roman" w:hAnsi="Times New Roman"/>
                <w:i/>
                <w:sz w:val="16"/>
              </w:rPr>
              <w:t xml:space="preserve">(9) </w:t>
            </w:r>
            <w:r>
              <w:t>De kandidaten die geslaagd zijn voor de computergestuurde assessmentproef leggen voor de selectiecommissie een mondelinge proef af uitgaande van een praktijkgeval dat betrekking heeft op de te begeven staffunctie. De proef heeft tot doel zowel de specifieke competenties als de managementvaardigheden te evalueren die vereist zijn voor de uitoefening van deze functie.</w:t>
            </w:r>
          </w:p>
          <w:p w14:paraId="1B213CD4" w14:textId="77777777" w:rsidR="00193C16" w:rsidRDefault="00193C16">
            <w:pPr>
              <w:pStyle w:val="TableParagraph"/>
              <w:rPr>
                <w:rFonts w:ascii="Times New Roman"/>
                <w:sz w:val="24"/>
              </w:rPr>
            </w:pPr>
          </w:p>
          <w:p w14:paraId="652759B2" w14:textId="77777777" w:rsidR="00193C16" w:rsidRDefault="00193C16">
            <w:pPr>
              <w:pStyle w:val="TableParagraph"/>
              <w:spacing w:before="1"/>
              <w:rPr>
                <w:rFonts w:ascii="Times New Roman"/>
                <w:sz w:val="20"/>
              </w:rPr>
            </w:pPr>
          </w:p>
          <w:p w14:paraId="31A8E2D9" w14:textId="77777777" w:rsidR="00193C16" w:rsidRDefault="002F4126">
            <w:pPr>
              <w:pStyle w:val="TableParagraph"/>
              <w:ind w:left="198" w:right="198"/>
              <w:jc w:val="both"/>
            </w:pPr>
            <w:r>
              <w:t xml:space="preserve">§ 2bis. </w:t>
            </w:r>
            <w:r>
              <w:rPr>
                <w:rFonts w:ascii="Times New Roman" w:hAnsi="Times New Roman"/>
                <w:i/>
                <w:sz w:val="16"/>
              </w:rPr>
              <w:t xml:space="preserve">(9) </w:t>
            </w:r>
            <w:r>
              <w:t>De afgevaardigd bestuurder van SELOR - Selectiebureau van de Federale Overheid, bepaalt de methodologie voor de computergestuurde assessmentproeven en voor de mondelinge proef en controleert de toepassing ervan.</w:t>
            </w:r>
          </w:p>
          <w:p w14:paraId="371368DD" w14:textId="77777777" w:rsidR="00193C16" w:rsidRDefault="00193C16">
            <w:pPr>
              <w:pStyle w:val="TableParagraph"/>
              <w:rPr>
                <w:rFonts w:ascii="Times New Roman"/>
                <w:sz w:val="24"/>
              </w:rPr>
            </w:pPr>
          </w:p>
          <w:p w14:paraId="7EAAAB71" w14:textId="77777777" w:rsidR="00193C16" w:rsidRDefault="00193C16">
            <w:pPr>
              <w:pStyle w:val="TableParagraph"/>
              <w:spacing w:before="2"/>
              <w:rPr>
                <w:rFonts w:ascii="Times New Roman"/>
                <w:sz w:val="20"/>
              </w:rPr>
            </w:pPr>
          </w:p>
          <w:p w14:paraId="748000FD" w14:textId="77777777" w:rsidR="00193C16" w:rsidRDefault="002F4126">
            <w:pPr>
              <w:pStyle w:val="TableParagraph"/>
              <w:ind w:left="198" w:right="198"/>
              <w:jc w:val="both"/>
            </w:pPr>
            <w:r>
              <w:t xml:space="preserve">§ 3. Na </w:t>
            </w:r>
            <w:r>
              <w:rPr>
                <w:rFonts w:ascii="Times New Roman" w:hAnsi="Times New Roman"/>
                <w:i/>
                <w:sz w:val="16"/>
              </w:rPr>
              <w:t xml:space="preserve">(9) </w:t>
            </w:r>
            <w:r>
              <w:t>de proef bedoeld in § 2 en na de vergelijking van de diploma's en verdiensten van de kandidaten, worden de kandidaten ingedeeld, hetzij in groep A « zeer geschikt</w:t>
            </w:r>
          </w:p>
          <w:p w14:paraId="6DB2DC53" w14:textId="77777777" w:rsidR="00193C16" w:rsidRDefault="002F4126">
            <w:pPr>
              <w:pStyle w:val="TableParagraph"/>
              <w:ind w:left="198" w:right="201"/>
              <w:jc w:val="both"/>
            </w:pPr>
            <w:r>
              <w:t>», hetzij in groep B « geschikt », hetzij in groep C « minder geschikt », hetzij in groep D « niet geschikt ». Deze indeling wordt gemotiveerd.</w:t>
            </w:r>
          </w:p>
          <w:p w14:paraId="01BB4415" w14:textId="77777777" w:rsidR="00193C16" w:rsidRDefault="00193C16">
            <w:pPr>
              <w:pStyle w:val="TableParagraph"/>
              <w:spacing w:before="10"/>
              <w:rPr>
                <w:rFonts w:ascii="Times New Roman"/>
                <w:sz w:val="21"/>
              </w:rPr>
            </w:pPr>
          </w:p>
          <w:p w14:paraId="082F8AB6" w14:textId="77777777" w:rsidR="00193C16" w:rsidRDefault="002F4126">
            <w:pPr>
              <w:pStyle w:val="TableParagraph"/>
              <w:spacing w:line="250" w:lineRule="atLeast"/>
              <w:ind w:left="198" w:right="204"/>
              <w:jc w:val="both"/>
            </w:pPr>
            <w:r>
              <w:t>In de groep A en de groep B worden de kandidaten gerangschikt.</w:t>
            </w:r>
          </w:p>
        </w:tc>
      </w:tr>
    </w:tbl>
    <w:p w14:paraId="63AF2090" w14:textId="77777777" w:rsidR="00193C16" w:rsidRDefault="00193C16">
      <w:pPr>
        <w:spacing w:line="250" w:lineRule="atLeast"/>
        <w:jc w:val="both"/>
        <w:sectPr w:rsidR="00193C16">
          <w:pgSz w:w="11910" w:h="16840"/>
          <w:pgMar w:top="1400" w:right="880" w:bottom="1400" w:left="1100" w:header="721" w:footer="1140" w:gutter="0"/>
          <w:cols w:space="708"/>
        </w:sectPr>
      </w:pPr>
    </w:p>
    <w:p w14:paraId="50812AF6" w14:textId="77777777" w:rsidR="00193C16" w:rsidRDefault="00193C16">
      <w:pPr>
        <w:pStyle w:val="Corpsdetexte"/>
        <w:spacing w:before="5"/>
      </w:pPr>
    </w:p>
    <w:tbl>
      <w:tblPr>
        <w:tblStyle w:val="TableNormal"/>
        <w:tblW w:w="0" w:type="auto"/>
        <w:tblInd w:w="123" w:type="dxa"/>
        <w:tblLayout w:type="fixed"/>
        <w:tblLook w:val="01E0" w:firstRow="1" w:lastRow="1" w:firstColumn="1" w:lastColumn="1" w:noHBand="0" w:noVBand="0"/>
      </w:tblPr>
      <w:tblGrid>
        <w:gridCol w:w="4767"/>
        <w:gridCol w:w="4767"/>
      </w:tblGrid>
      <w:tr w:rsidR="00193C16" w14:paraId="3F909D2B" w14:textId="77777777" w:rsidTr="00710167">
        <w:trPr>
          <w:trHeight w:val="1841"/>
        </w:trPr>
        <w:tc>
          <w:tcPr>
            <w:tcW w:w="4767" w:type="dxa"/>
          </w:tcPr>
          <w:p w14:paraId="0659FE15" w14:textId="77777777" w:rsidR="00193C16" w:rsidRPr="00543E64" w:rsidRDefault="002F4126">
            <w:pPr>
              <w:pStyle w:val="TableParagraph"/>
              <w:spacing w:before="20"/>
              <w:ind w:left="200" w:right="195"/>
              <w:jc w:val="both"/>
              <w:rPr>
                <w:lang w:val="fr-BE"/>
              </w:rPr>
            </w:pPr>
            <w:r w:rsidRPr="00543E64">
              <w:rPr>
                <w:b/>
                <w:lang w:val="fr-BE"/>
              </w:rPr>
              <w:t xml:space="preserve">Art. 7. </w:t>
            </w:r>
            <w:r w:rsidRPr="00543E64">
              <w:rPr>
                <w:lang w:val="fr-BE"/>
              </w:rPr>
              <w:t xml:space="preserve">– </w:t>
            </w:r>
            <w:r w:rsidRPr="00543E64">
              <w:rPr>
                <w:i/>
                <w:sz w:val="16"/>
                <w:lang w:val="fr-BE"/>
              </w:rPr>
              <w:t xml:space="preserve">(1) </w:t>
            </w:r>
            <w:r w:rsidRPr="00543E64">
              <w:rPr>
                <w:lang w:val="fr-BE"/>
              </w:rPr>
              <w:t>§ 1</w:t>
            </w:r>
            <w:r w:rsidRPr="00543E64">
              <w:rPr>
                <w:vertAlign w:val="superscript"/>
                <w:lang w:val="fr-BE"/>
              </w:rPr>
              <w:t>er</w:t>
            </w:r>
            <w:r w:rsidRPr="00543E64">
              <w:rPr>
                <w:lang w:val="fr-BE"/>
              </w:rPr>
              <w:t xml:space="preserve">. La commission </w:t>
            </w:r>
            <w:r w:rsidRPr="00543E64">
              <w:rPr>
                <w:spacing w:val="-8"/>
                <w:lang w:val="fr-BE"/>
              </w:rPr>
              <w:t xml:space="preserve">de  </w:t>
            </w:r>
            <w:r w:rsidRPr="00543E64">
              <w:rPr>
                <w:lang w:val="fr-BE"/>
              </w:rPr>
              <w:t>sélection se compose</w:t>
            </w:r>
            <w:r w:rsidRPr="00543E64">
              <w:rPr>
                <w:spacing w:val="-6"/>
                <w:lang w:val="fr-BE"/>
              </w:rPr>
              <w:t xml:space="preserve"> </w:t>
            </w:r>
            <w:r w:rsidRPr="00543E64">
              <w:rPr>
                <w:lang w:val="fr-BE"/>
              </w:rPr>
              <w:t>:</w:t>
            </w:r>
          </w:p>
          <w:p w14:paraId="45750F85" w14:textId="77777777" w:rsidR="00193C16" w:rsidRPr="00543E64" w:rsidRDefault="00193C16">
            <w:pPr>
              <w:pStyle w:val="TableParagraph"/>
              <w:spacing w:before="2"/>
              <w:rPr>
                <w:rFonts w:ascii="Times New Roman"/>
                <w:lang w:val="fr-BE"/>
              </w:rPr>
            </w:pPr>
          </w:p>
          <w:p w14:paraId="36E13B62" w14:textId="77777777" w:rsidR="00193C16" w:rsidRPr="00543E64" w:rsidRDefault="002F4126">
            <w:pPr>
              <w:pStyle w:val="TableParagraph"/>
              <w:ind w:left="200" w:right="197"/>
              <w:jc w:val="both"/>
              <w:rPr>
                <w:lang w:val="fr-BE"/>
              </w:rPr>
            </w:pPr>
            <w:r w:rsidRPr="00543E64">
              <w:rPr>
                <w:lang w:val="fr-BE"/>
              </w:rPr>
              <w:t>1° de l'administrateur délégué de SELOR - Bureau de sélection de l'Administration fédérale - ou de son délégué, président;</w:t>
            </w:r>
          </w:p>
          <w:p w14:paraId="79AFDED0" w14:textId="77777777" w:rsidR="00193C16" w:rsidRPr="00543E64" w:rsidRDefault="00193C16">
            <w:pPr>
              <w:pStyle w:val="TableParagraph"/>
              <w:spacing w:before="1"/>
              <w:rPr>
                <w:rFonts w:ascii="Times New Roman"/>
                <w:lang w:val="fr-BE"/>
              </w:rPr>
            </w:pPr>
          </w:p>
          <w:p w14:paraId="6B03C4F3" w14:textId="77777777" w:rsidR="00193C16" w:rsidRPr="00543E64" w:rsidRDefault="002F4126">
            <w:pPr>
              <w:pStyle w:val="TableParagraph"/>
              <w:ind w:left="200"/>
              <w:jc w:val="both"/>
              <w:rPr>
                <w:lang w:val="fr-BE"/>
              </w:rPr>
            </w:pPr>
            <w:r w:rsidRPr="00543E64">
              <w:rPr>
                <w:lang w:val="fr-BE"/>
              </w:rPr>
              <w:t xml:space="preserve">2° d'un expert externe </w:t>
            </w:r>
            <w:r w:rsidRPr="00543E64">
              <w:rPr>
                <w:i/>
                <w:sz w:val="16"/>
                <w:lang w:val="fr-BE"/>
              </w:rPr>
              <w:t xml:space="preserve">(4) </w:t>
            </w:r>
            <w:r w:rsidRPr="00543E64">
              <w:rPr>
                <w:lang w:val="fr-BE"/>
              </w:rPr>
              <w:t>en management;</w:t>
            </w:r>
          </w:p>
          <w:p w14:paraId="0AA793FE" w14:textId="77777777" w:rsidR="00193C16" w:rsidRPr="00543E64" w:rsidRDefault="00193C16">
            <w:pPr>
              <w:pStyle w:val="TableParagraph"/>
              <w:rPr>
                <w:rFonts w:ascii="Times New Roman"/>
                <w:sz w:val="24"/>
                <w:lang w:val="fr-BE"/>
              </w:rPr>
            </w:pPr>
          </w:p>
          <w:p w14:paraId="59E53889" w14:textId="77777777" w:rsidR="00193C16" w:rsidRPr="00543E64" w:rsidRDefault="00193C16">
            <w:pPr>
              <w:pStyle w:val="TableParagraph"/>
              <w:rPr>
                <w:rFonts w:ascii="Times New Roman"/>
                <w:sz w:val="20"/>
                <w:lang w:val="fr-BE"/>
              </w:rPr>
            </w:pPr>
          </w:p>
          <w:p w14:paraId="49B6C1A0" w14:textId="77777777" w:rsidR="00193C16" w:rsidRPr="00543E64" w:rsidRDefault="002F4126">
            <w:pPr>
              <w:pStyle w:val="TableParagraph"/>
              <w:ind w:left="200" w:right="197"/>
              <w:jc w:val="both"/>
              <w:rPr>
                <w:lang w:val="fr-BE"/>
              </w:rPr>
            </w:pPr>
            <w:r w:rsidRPr="00543E64">
              <w:rPr>
                <w:lang w:val="fr-BE"/>
              </w:rPr>
              <w:t xml:space="preserve">3° d'un expert externe </w:t>
            </w:r>
            <w:r w:rsidRPr="00543E64">
              <w:rPr>
                <w:i/>
                <w:sz w:val="16"/>
                <w:lang w:val="fr-BE"/>
              </w:rPr>
              <w:t xml:space="preserve">(4) </w:t>
            </w:r>
            <w:r w:rsidRPr="00543E64">
              <w:rPr>
                <w:lang w:val="fr-BE"/>
              </w:rPr>
              <w:t>en gestion des ressources humaines;</w:t>
            </w:r>
          </w:p>
          <w:p w14:paraId="032EF983" w14:textId="77777777" w:rsidR="00193C16" w:rsidRPr="00543E64" w:rsidRDefault="00193C16">
            <w:pPr>
              <w:pStyle w:val="TableParagraph"/>
              <w:spacing w:before="11"/>
              <w:rPr>
                <w:rFonts w:ascii="Times New Roman"/>
                <w:sz w:val="21"/>
                <w:lang w:val="fr-BE"/>
              </w:rPr>
            </w:pPr>
          </w:p>
          <w:p w14:paraId="3C26B6A9" w14:textId="77777777" w:rsidR="00193C16" w:rsidRPr="00543E64" w:rsidRDefault="002F4126">
            <w:pPr>
              <w:pStyle w:val="TableParagraph"/>
              <w:ind w:left="200" w:right="198"/>
              <w:jc w:val="both"/>
              <w:rPr>
                <w:lang w:val="fr-BE"/>
              </w:rPr>
            </w:pPr>
            <w:r w:rsidRPr="00543E64">
              <w:rPr>
                <w:lang w:val="fr-BE"/>
              </w:rPr>
              <w:t>4° de deux experts externes ayant une expérience ou une connaissance particulière des matières spécifiques à la fonction à pourvoir;</w:t>
            </w:r>
          </w:p>
          <w:p w14:paraId="343A4159" w14:textId="77777777" w:rsidR="00193C16" w:rsidRPr="00543E64" w:rsidRDefault="00193C16">
            <w:pPr>
              <w:pStyle w:val="TableParagraph"/>
              <w:rPr>
                <w:rFonts w:ascii="Times New Roman"/>
                <w:lang w:val="fr-BE"/>
              </w:rPr>
            </w:pPr>
          </w:p>
          <w:p w14:paraId="39E9B68B" w14:textId="77777777" w:rsidR="00193C16" w:rsidRPr="00543E64" w:rsidRDefault="002F4126">
            <w:pPr>
              <w:pStyle w:val="TableParagraph"/>
              <w:ind w:left="200" w:right="197"/>
              <w:jc w:val="both"/>
              <w:rPr>
                <w:lang w:val="fr-BE"/>
              </w:rPr>
            </w:pPr>
            <w:r w:rsidRPr="00543E64">
              <w:rPr>
                <w:lang w:val="fr-BE"/>
              </w:rPr>
              <w:t xml:space="preserve">5° de deux agents </w:t>
            </w:r>
            <w:r w:rsidRPr="00543E64">
              <w:rPr>
                <w:i/>
                <w:sz w:val="16"/>
                <w:lang w:val="fr-BE"/>
              </w:rPr>
              <w:t xml:space="preserve">(4) </w:t>
            </w:r>
            <w:r w:rsidRPr="00543E64">
              <w:rPr>
                <w:lang w:val="fr-BE"/>
              </w:rPr>
              <w:t xml:space="preserve">issus d'un service public fédéral ou d'un service public fédéral de programmation autre que celui pour lequel est organisée une procédure de sélection pour une fonction d'encadrement </w:t>
            </w:r>
            <w:r w:rsidRPr="00543E64">
              <w:rPr>
                <w:i/>
                <w:sz w:val="16"/>
                <w:lang w:val="fr-BE"/>
              </w:rPr>
              <w:t>(3)</w:t>
            </w:r>
            <w:r w:rsidRPr="00543E64">
              <w:rPr>
                <w:lang w:val="fr-BE"/>
              </w:rPr>
              <w:t xml:space="preserve">, d'un ministère fédéral, d'une institution publique de sécurité sociale, d'un établissement scientifique fédéral, d'un organisme d'intérêt public fédéral ou des services des Gouvernements de Région ou de Communauté ou des Collèges des Commissions communautaires, exerçant des fonctions au moins équivalentes à la fonction d'encadrement </w:t>
            </w:r>
            <w:r w:rsidRPr="00543E64">
              <w:rPr>
                <w:i/>
                <w:sz w:val="16"/>
                <w:lang w:val="fr-BE"/>
              </w:rPr>
              <w:t xml:space="preserve">(3) </w:t>
            </w:r>
            <w:r w:rsidRPr="00543E64">
              <w:rPr>
                <w:lang w:val="fr-BE"/>
              </w:rPr>
              <w:t>à</w:t>
            </w:r>
            <w:r w:rsidRPr="00543E64">
              <w:rPr>
                <w:spacing w:val="-41"/>
                <w:lang w:val="fr-BE"/>
              </w:rPr>
              <w:t xml:space="preserve"> </w:t>
            </w:r>
            <w:r w:rsidRPr="00543E64">
              <w:rPr>
                <w:lang w:val="fr-BE"/>
              </w:rPr>
              <w:t>pourvoir;</w:t>
            </w:r>
          </w:p>
          <w:p w14:paraId="560CC9B6" w14:textId="77777777" w:rsidR="00193C16" w:rsidRPr="00543E64" w:rsidRDefault="00193C16">
            <w:pPr>
              <w:pStyle w:val="TableParagraph"/>
              <w:rPr>
                <w:rFonts w:ascii="Times New Roman"/>
                <w:sz w:val="24"/>
                <w:lang w:val="fr-BE"/>
              </w:rPr>
            </w:pPr>
          </w:p>
          <w:p w14:paraId="43A33571" w14:textId="77777777" w:rsidR="00193C16" w:rsidRPr="00543E64" w:rsidRDefault="00193C16">
            <w:pPr>
              <w:pStyle w:val="TableParagraph"/>
              <w:spacing w:before="2"/>
              <w:rPr>
                <w:rFonts w:ascii="Times New Roman"/>
                <w:sz w:val="20"/>
                <w:lang w:val="fr-BE"/>
              </w:rPr>
            </w:pPr>
          </w:p>
          <w:p w14:paraId="67460039" w14:textId="6CA8DB92" w:rsidR="00193C16" w:rsidRDefault="002F4126">
            <w:pPr>
              <w:pStyle w:val="TableParagraph"/>
              <w:ind w:left="200"/>
              <w:jc w:val="both"/>
              <w:rPr>
                <w:lang w:val="fr-BE"/>
              </w:rPr>
            </w:pPr>
            <w:r w:rsidRPr="00543E64">
              <w:rPr>
                <w:lang w:val="fr-BE"/>
              </w:rPr>
              <w:t xml:space="preserve">6° </w:t>
            </w:r>
            <w:r w:rsidRPr="00543E64">
              <w:rPr>
                <w:rFonts w:ascii="Times New Roman" w:hAnsi="Times New Roman"/>
                <w:i/>
                <w:sz w:val="16"/>
                <w:lang w:val="fr-BE"/>
              </w:rPr>
              <w:t xml:space="preserve">(9) </w:t>
            </w:r>
            <w:r w:rsidRPr="00543E64">
              <w:rPr>
                <w:lang w:val="fr-BE"/>
              </w:rPr>
              <w:t>Est abrogé.</w:t>
            </w:r>
          </w:p>
          <w:p w14:paraId="24FC5438" w14:textId="7F37BCA2" w:rsidR="00E95B9D" w:rsidRDefault="00E95B9D">
            <w:pPr>
              <w:pStyle w:val="TableParagraph"/>
              <w:ind w:left="200"/>
              <w:jc w:val="both"/>
              <w:rPr>
                <w:lang w:val="fr-BE"/>
              </w:rPr>
            </w:pPr>
          </w:p>
          <w:p w14:paraId="184CA052" w14:textId="69AFD35D" w:rsidR="00E95B9D" w:rsidRPr="00C404BA" w:rsidRDefault="00C404BA">
            <w:pPr>
              <w:pStyle w:val="TableParagraph"/>
              <w:ind w:left="200"/>
              <w:jc w:val="both"/>
              <w:rPr>
                <w:sz w:val="16"/>
                <w:szCs w:val="16"/>
                <w:lang w:val="fr-BE"/>
              </w:rPr>
            </w:pPr>
            <w:r w:rsidRPr="00C404BA">
              <w:rPr>
                <w:lang w:val="fr-BE"/>
              </w:rPr>
              <w:t>Les deux tiers au plus des membres de la commission de sélection appartiennent au même sexe.</w:t>
            </w:r>
            <w:r>
              <w:rPr>
                <w:lang w:val="fr-BE"/>
              </w:rPr>
              <w:t xml:space="preserve"> </w:t>
            </w:r>
            <w:r w:rsidRPr="00C404BA">
              <w:rPr>
                <w:i/>
                <w:iCs/>
                <w:sz w:val="16"/>
                <w:szCs w:val="16"/>
                <w:lang w:val="fr-BE"/>
              </w:rPr>
              <w:t>(14)</w:t>
            </w:r>
          </w:p>
          <w:p w14:paraId="03837230" w14:textId="77777777" w:rsidR="00193C16" w:rsidRPr="00543E64" w:rsidRDefault="00193C16">
            <w:pPr>
              <w:pStyle w:val="TableParagraph"/>
              <w:rPr>
                <w:rFonts w:ascii="Times New Roman"/>
                <w:lang w:val="fr-BE"/>
              </w:rPr>
            </w:pPr>
          </w:p>
          <w:p w14:paraId="64C048FE" w14:textId="77777777" w:rsidR="00193C16" w:rsidRPr="00543E64" w:rsidRDefault="002F4126">
            <w:pPr>
              <w:pStyle w:val="TableParagraph"/>
              <w:ind w:left="200" w:right="196"/>
              <w:jc w:val="both"/>
              <w:rPr>
                <w:lang w:val="fr-BE"/>
              </w:rPr>
            </w:pPr>
            <w:r w:rsidRPr="00543E64">
              <w:rPr>
                <w:rFonts w:ascii="Times New Roman" w:hAnsi="Times New Roman"/>
                <w:i/>
                <w:sz w:val="16"/>
                <w:lang w:val="fr-BE"/>
              </w:rPr>
              <w:t xml:space="preserve">(9) </w:t>
            </w:r>
            <w:r w:rsidRPr="00543E64">
              <w:rPr>
                <w:lang w:val="fr-BE"/>
              </w:rPr>
              <w:t>La parité linguistique est assurée au sein de chacune des catégories de membres de la commission de sélection visés à l'alinéa 1</w:t>
            </w:r>
            <w:r w:rsidRPr="00543E64">
              <w:rPr>
                <w:vertAlign w:val="superscript"/>
                <w:lang w:val="fr-BE"/>
              </w:rPr>
              <w:t>er</w:t>
            </w:r>
            <w:r w:rsidRPr="00543E64">
              <w:rPr>
                <w:lang w:val="fr-BE"/>
              </w:rPr>
              <w:t>, 4°, et 5°. Le membre visé à l'alinéa 1</w:t>
            </w:r>
            <w:r w:rsidRPr="00543E64">
              <w:rPr>
                <w:vertAlign w:val="superscript"/>
                <w:lang w:val="fr-BE"/>
              </w:rPr>
              <w:t>er</w:t>
            </w:r>
            <w:r w:rsidRPr="00543E64">
              <w:rPr>
                <w:lang w:val="fr-BE"/>
              </w:rPr>
              <w:t>, 2° est d'une appartenance linguistique autre que celle du membre visé à l'alinéa 1</w:t>
            </w:r>
            <w:r w:rsidRPr="00543E64">
              <w:rPr>
                <w:vertAlign w:val="superscript"/>
                <w:lang w:val="fr-BE"/>
              </w:rPr>
              <w:t>er</w:t>
            </w:r>
            <w:r w:rsidRPr="00543E64">
              <w:rPr>
                <w:lang w:val="fr-BE"/>
              </w:rPr>
              <w:t>, 3°. L'appartenance linguistique est déterminée, pour ce qui concerne les membres visés à l'alinéa 1</w:t>
            </w:r>
            <w:r w:rsidRPr="00543E64">
              <w:rPr>
                <w:vertAlign w:val="superscript"/>
                <w:lang w:val="fr-BE"/>
              </w:rPr>
              <w:t>er</w:t>
            </w:r>
            <w:r w:rsidRPr="00543E64">
              <w:rPr>
                <w:lang w:val="fr-BE"/>
              </w:rPr>
              <w:t>, 2°, 3° et 4°, par la langue du certificat ou du diplôme sanctionnant la réussite des études prises en compte pour l'appréciation de la compétence nécessaire à la mission d'expertise. Pour les membres visés à l'alinéa 1</w:t>
            </w:r>
            <w:r w:rsidRPr="00543E64">
              <w:rPr>
                <w:vertAlign w:val="superscript"/>
                <w:lang w:val="fr-BE"/>
              </w:rPr>
              <w:t>er</w:t>
            </w:r>
            <w:r w:rsidRPr="00543E64">
              <w:rPr>
                <w:lang w:val="fr-BE"/>
              </w:rPr>
              <w:t>, 5°, l'appartenance linguistique est déterminée par le rôle linguistique de l'agent ou en application des articles</w:t>
            </w:r>
            <w:r w:rsidRPr="00543E64">
              <w:rPr>
                <w:spacing w:val="15"/>
                <w:lang w:val="fr-BE"/>
              </w:rPr>
              <w:t xml:space="preserve"> </w:t>
            </w:r>
            <w:r w:rsidRPr="00543E64">
              <w:rPr>
                <w:lang w:val="fr-BE"/>
              </w:rPr>
              <w:t>35</w:t>
            </w:r>
            <w:r w:rsidRPr="00543E64">
              <w:rPr>
                <w:spacing w:val="14"/>
                <w:lang w:val="fr-BE"/>
              </w:rPr>
              <w:t xml:space="preserve"> </w:t>
            </w:r>
            <w:r w:rsidRPr="00543E64">
              <w:rPr>
                <w:lang w:val="fr-BE"/>
              </w:rPr>
              <w:t>à</w:t>
            </w:r>
            <w:r w:rsidRPr="00543E64">
              <w:rPr>
                <w:spacing w:val="15"/>
                <w:lang w:val="fr-BE"/>
              </w:rPr>
              <w:t xml:space="preserve"> </w:t>
            </w:r>
            <w:r w:rsidRPr="00543E64">
              <w:rPr>
                <w:lang w:val="fr-BE"/>
              </w:rPr>
              <w:t>41</w:t>
            </w:r>
            <w:r w:rsidRPr="00543E64">
              <w:rPr>
                <w:spacing w:val="14"/>
                <w:lang w:val="fr-BE"/>
              </w:rPr>
              <w:t xml:space="preserve"> </w:t>
            </w:r>
            <w:r w:rsidRPr="00543E64">
              <w:rPr>
                <w:lang w:val="fr-BE"/>
              </w:rPr>
              <w:t>de</w:t>
            </w:r>
            <w:r w:rsidRPr="00543E64">
              <w:rPr>
                <w:spacing w:val="14"/>
                <w:lang w:val="fr-BE"/>
              </w:rPr>
              <w:t xml:space="preserve"> </w:t>
            </w:r>
            <w:r w:rsidRPr="00543E64">
              <w:rPr>
                <w:lang w:val="fr-BE"/>
              </w:rPr>
              <w:t>la</w:t>
            </w:r>
            <w:r w:rsidRPr="00543E64">
              <w:rPr>
                <w:spacing w:val="15"/>
                <w:lang w:val="fr-BE"/>
              </w:rPr>
              <w:t xml:space="preserve"> </w:t>
            </w:r>
            <w:r w:rsidRPr="00543E64">
              <w:rPr>
                <w:lang w:val="fr-BE"/>
              </w:rPr>
              <w:t>loi</w:t>
            </w:r>
            <w:r w:rsidRPr="00543E64">
              <w:rPr>
                <w:spacing w:val="16"/>
                <w:lang w:val="fr-BE"/>
              </w:rPr>
              <w:t xml:space="preserve"> </w:t>
            </w:r>
            <w:r w:rsidRPr="00543E64">
              <w:rPr>
                <w:lang w:val="fr-BE"/>
              </w:rPr>
              <w:t>ordinaire</w:t>
            </w:r>
            <w:r w:rsidRPr="00543E64">
              <w:rPr>
                <w:spacing w:val="15"/>
                <w:lang w:val="fr-BE"/>
              </w:rPr>
              <w:t xml:space="preserve"> </w:t>
            </w:r>
            <w:r w:rsidRPr="00543E64">
              <w:rPr>
                <w:lang w:val="fr-BE"/>
              </w:rPr>
              <w:t>du</w:t>
            </w:r>
            <w:r w:rsidRPr="00543E64">
              <w:rPr>
                <w:spacing w:val="14"/>
                <w:lang w:val="fr-BE"/>
              </w:rPr>
              <w:t xml:space="preserve"> </w:t>
            </w:r>
            <w:r w:rsidRPr="00543E64">
              <w:rPr>
                <w:lang w:val="fr-BE"/>
              </w:rPr>
              <w:t>9</w:t>
            </w:r>
            <w:r w:rsidRPr="00543E64">
              <w:rPr>
                <w:spacing w:val="15"/>
                <w:lang w:val="fr-BE"/>
              </w:rPr>
              <w:t xml:space="preserve"> </w:t>
            </w:r>
            <w:r w:rsidRPr="00543E64">
              <w:rPr>
                <w:lang w:val="fr-BE"/>
              </w:rPr>
              <w:t>août</w:t>
            </w:r>
          </w:p>
          <w:p w14:paraId="3FBD22E6" w14:textId="77777777" w:rsidR="00193C16" w:rsidRDefault="002F4126">
            <w:pPr>
              <w:pStyle w:val="TableParagraph"/>
              <w:spacing w:line="231" w:lineRule="exact"/>
              <w:ind w:left="200"/>
              <w:jc w:val="both"/>
            </w:pPr>
            <w:r>
              <w:t xml:space="preserve">1980 de </w:t>
            </w:r>
            <w:proofErr w:type="spellStart"/>
            <w:r>
              <w:t>réformes</w:t>
            </w:r>
            <w:proofErr w:type="spellEnd"/>
            <w:r>
              <w:t xml:space="preserve"> </w:t>
            </w:r>
            <w:proofErr w:type="spellStart"/>
            <w:r>
              <w:t>institutionnelles</w:t>
            </w:r>
            <w:proofErr w:type="spellEnd"/>
            <w:r>
              <w:t>.</w:t>
            </w:r>
          </w:p>
        </w:tc>
        <w:tc>
          <w:tcPr>
            <w:tcW w:w="4767" w:type="dxa"/>
          </w:tcPr>
          <w:p w14:paraId="55F0973D" w14:textId="77777777" w:rsidR="00193C16" w:rsidRDefault="002F4126">
            <w:pPr>
              <w:pStyle w:val="TableParagraph"/>
              <w:spacing w:before="20"/>
              <w:ind w:left="197" w:right="202"/>
              <w:jc w:val="both"/>
            </w:pPr>
            <w:r>
              <w:rPr>
                <w:b/>
              </w:rPr>
              <w:t xml:space="preserve">Art. 7. </w:t>
            </w:r>
            <w:r>
              <w:t xml:space="preserve">– </w:t>
            </w:r>
            <w:r>
              <w:rPr>
                <w:i/>
                <w:sz w:val="16"/>
              </w:rPr>
              <w:t xml:space="preserve">(1) </w:t>
            </w:r>
            <w:r>
              <w:t>§ 1. De selectiecommissie wordt samengesteld uit</w:t>
            </w:r>
          </w:p>
          <w:p w14:paraId="09E6D628" w14:textId="77777777" w:rsidR="00193C16" w:rsidRDefault="00193C16">
            <w:pPr>
              <w:pStyle w:val="TableParagraph"/>
              <w:spacing w:before="2"/>
              <w:rPr>
                <w:rFonts w:ascii="Times New Roman"/>
              </w:rPr>
            </w:pPr>
          </w:p>
          <w:p w14:paraId="77B26B95" w14:textId="77777777" w:rsidR="00193C16" w:rsidRDefault="002F4126">
            <w:pPr>
              <w:pStyle w:val="TableParagraph"/>
              <w:ind w:left="197" w:right="199"/>
              <w:jc w:val="both"/>
            </w:pPr>
            <w:r>
              <w:t>1° de afgevaardigd bestuurder van SELOR - Selectiebureau van de Federale Overheid of zijn afgevaardigde, voorzitter;</w:t>
            </w:r>
          </w:p>
          <w:p w14:paraId="12D63608" w14:textId="77777777" w:rsidR="00193C16" w:rsidRDefault="00193C16">
            <w:pPr>
              <w:pStyle w:val="TableParagraph"/>
              <w:spacing w:before="1"/>
              <w:rPr>
                <w:rFonts w:ascii="Times New Roman"/>
              </w:rPr>
            </w:pPr>
          </w:p>
          <w:p w14:paraId="3EE390F8" w14:textId="77777777" w:rsidR="00193C16" w:rsidRDefault="002F4126">
            <w:pPr>
              <w:pStyle w:val="TableParagraph"/>
              <w:ind w:left="197" w:right="201"/>
              <w:jc w:val="both"/>
            </w:pPr>
            <w:r>
              <w:t xml:space="preserve">2° één externe expert </w:t>
            </w:r>
            <w:r>
              <w:rPr>
                <w:i/>
                <w:sz w:val="16"/>
              </w:rPr>
              <w:t xml:space="preserve">(4) </w:t>
            </w:r>
            <w:r>
              <w:t>inzake management;</w:t>
            </w:r>
          </w:p>
          <w:p w14:paraId="3B3D5F8C" w14:textId="77777777" w:rsidR="00193C16" w:rsidRDefault="00193C16">
            <w:pPr>
              <w:pStyle w:val="TableParagraph"/>
              <w:rPr>
                <w:rFonts w:ascii="Times New Roman"/>
              </w:rPr>
            </w:pPr>
          </w:p>
          <w:p w14:paraId="3C875573" w14:textId="77777777" w:rsidR="00193C16" w:rsidRDefault="002F4126">
            <w:pPr>
              <w:pStyle w:val="TableParagraph"/>
              <w:ind w:left="197" w:right="199"/>
              <w:jc w:val="both"/>
            </w:pPr>
            <w:r>
              <w:t xml:space="preserve">3° één externe expert </w:t>
            </w:r>
            <w:r>
              <w:rPr>
                <w:i/>
                <w:sz w:val="16"/>
              </w:rPr>
              <w:t xml:space="preserve">(4) </w:t>
            </w:r>
            <w:r>
              <w:t>inzake human resources management;</w:t>
            </w:r>
          </w:p>
          <w:p w14:paraId="2EE60395" w14:textId="77777777" w:rsidR="00193C16" w:rsidRDefault="00193C16">
            <w:pPr>
              <w:pStyle w:val="TableParagraph"/>
              <w:spacing w:before="11"/>
              <w:rPr>
                <w:rFonts w:ascii="Times New Roman"/>
                <w:sz w:val="21"/>
              </w:rPr>
            </w:pPr>
          </w:p>
          <w:p w14:paraId="492426B2" w14:textId="77777777" w:rsidR="00193C16" w:rsidRDefault="002F4126">
            <w:pPr>
              <w:pStyle w:val="TableParagraph"/>
              <w:ind w:left="197" w:right="201"/>
              <w:jc w:val="both"/>
            </w:pPr>
            <w:r>
              <w:t>4° twee externe experts met ervaring of een bijzondere kennis van de materie die eigen is aan de te begeven</w:t>
            </w:r>
            <w:r>
              <w:rPr>
                <w:spacing w:val="-6"/>
              </w:rPr>
              <w:t xml:space="preserve"> </w:t>
            </w:r>
            <w:r>
              <w:t>functie;</w:t>
            </w:r>
          </w:p>
          <w:p w14:paraId="0AED6404" w14:textId="77777777" w:rsidR="00193C16" w:rsidRDefault="00193C16">
            <w:pPr>
              <w:pStyle w:val="TableParagraph"/>
              <w:rPr>
                <w:rFonts w:ascii="Times New Roman"/>
                <w:sz w:val="24"/>
              </w:rPr>
            </w:pPr>
          </w:p>
          <w:p w14:paraId="5022AFC4" w14:textId="77777777" w:rsidR="00193C16" w:rsidRDefault="00193C16">
            <w:pPr>
              <w:pStyle w:val="TableParagraph"/>
              <w:rPr>
                <w:rFonts w:ascii="Times New Roman"/>
                <w:sz w:val="20"/>
              </w:rPr>
            </w:pPr>
          </w:p>
          <w:p w14:paraId="5DBDC286" w14:textId="77777777" w:rsidR="00193C16" w:rsidRDefault="002F4126">
            <w:pPr>
              <w:pStyle w:val="TableParagraph"/>
              <w:ind w:left="197" w:right="198"/>
              <w:jc w:val="both"/>
            </w:pPr>
            <w:r>
              <w:t xml:space="preserve">5° twee ambtenaren </w:t>
            </w:r>
            <w:r>
              <w:rPr>
                <w:i/>
                <w:sz w:val="16"/>
              </w:rPr>
              <w:t xml:space="preserve">(4) </w:t>
            </w:r>
            <w:r>
              <w:t xml:space="preserve">uit een andere federale overheidsdienst of federale programmatorische overheidsdienst dan degene waarvoor een selectieprocedure voor een staffunctie </w:t>
            </w:r>
            <w:r>
              <w:rPr>
                <w:i/>
                <w:sz w:val="16"/>
              </w:rPr>
              <w:t xml:space="preserve">(3) </w:t>
            </w:r>
            <w:r>
              <w:t>wordt georganiseerd, uit een federaal ministerie, uit een openbare instelling van sociale zekerheid, uit een federale wetenschappelijke instelling, uit een federale instelling van openbaar nut of uit diensten van de Gewest- of Gemeenschapsregeringen of uit de Colleges van de Gemeenschapscommissies, die functies uitoefenen die minstens gelijkwaardig zijn aan de te begeven staffunctie</w:t>
            </w:r>
            <w:r>
              <w:rPr>
                <w:spacing w:val="-2"/>
              </w:rPr>
              <w:t xml:space="preserve"> </w:t>
            </w:r>
            <w:r>
              <w:rPr>
                <w:i/>
                <w:sz w:val="16"/>
              </w:rPr>
              <w:t>(3)</w:t>
            </w:r>
            <w:r>
              <w:t>;</w:t>
            </w:r>
          </w:p>
          <w:p w14:paraId="53DC8417" w14:textId="77777777" w:rsidR="00193C16" w:rsidRDefault="00193C16">
            <w:pPr>
              <w:pStyle w:val="TableParagraph"/>
              <w:spacing w:before="2"/>
              <w:rPr>
                <w:rFonts w:ascii="Times New Roman"/>
              </w:rPr>
            </w:pPr>
          </w:p>
          <w:p w14:paraId="4DC45865" w14:textId="194C96C4" w:rsidR="00193C16" w:rsidRDefault="002F4126">
            <w:pPr>
              <w:pStyle w:val="TableParagraph"/>
              <w:ind w:left="197"/>
              <w:jc w:val="both"/>
            </w:pPr>
            <w:r>
              <w:t xml:space="preserve">6° </w:t>
            </w:r>
            <w:r>
              <w:rPr>
                <w:rFonts w:ascii="Times New Roman" w:hAnsi="Times New Roman"/>
                <w:i/>
                <w:sz w:val="16"/>
              </w:rPr>
              <w:t xml:space="preserve">(9) </w:t>
            </w:r>
            <w:r>
              <w:t>Wordt opgeheven.</w:t>
            </w:r>
          </w:p>
          <w:p w14:paraId="2A4099F9" w14:textId="0B5FA4DA" w:rsidR="00C404BA" w:rsidRDefault="00C404BA">
            <w:pPr>
              <w:pStyle w:val="TableParagraph"/>
              <w:ind w:left="197"/>
              <w:jc w:val="both"/>
            </w:pPr>
          </w:p>
          <w:p w14:paraId="6F43E5EE" w14:textId="1AD8D825" w:rsidR="00C404BA" w:rsidRDefault="00C404BA">
            <w:pPr>
              <w:pStyle w:val="TableParagraph"/>
              <w:ind w:left="197"/>
              <w:jc w:val="both"/>
            </w:pPr>
          </w:p>
          <w:p w14:paraId="0BE8C083" w14:textId="59530665" w:rsidR="00C404BA" w:rsidRPr="00A934EA" w:rsidRDefault="00A934EA">
            <w:pPr>
              <w:pStyle w:val="TableParagraph"/>
              <w:ind w:left="197"/>
              <w:jc w:val="both"/>
              <w:rPr>
                <w:sz w:val="16"/>
                <w:szCs w:val="16"/>
              </w:rPr>
            </w:pPr>
            <w:r w:rsidRPr="00A934EA">
              <w:rPr>
                <w:color w:val="000000"/>
              </w:rPr>
              <w:t>Maximaal twee derde van de leden van de selectiecommissie is van hetzelfde geslacht.</w:t>
            </w:r>
            <w:r>
              <w:rPr>
                <w:color w:val="000000"/>
                <w:sz w:val="16"/>
                <w:szCs w:val="16"/>
              </w:rPr>
              <w:t xml:space="preserve"> </w:t>
            </w:r>
            <w:r w:rsidRPr="00A934EA">
              <w:rPr>
                <w:i/>
                <w:iCs/>
                <w:color w:val="000000"/>
                <w:sz w:val="16"/>
                <w:szCs w:val="16"/>
              </w:rPr>
              <w:t>(14)</w:t>
            </w:r>
          </w:p>
          <w:p w14:paraId="00800611" w14:textId="77777777" w:rsidR="00193C16" w:rsidRDefault="00193C16">
            <w:pPr>
              <w:pStyle w:val="TableParagraph"/>
              <w:rPr>
                <w:rFonts w:ascii="Times New Roman"/>
              </w:rPr>
            </w:pPr>
          </w:p>
          <w:p w14:paraId="4A7578D1" w14:textId="77777777" w:rsidR="00193C16" w:rsidRDefault="002F4126">
            <w:pPr>
              <w:pStyle w:val="TableParagraph"/>
              <w:ind w:left="197" w:right="200"/>
              <w:jc w:val="both"/>
            </w:pPr>
            <w:r>
              <w:rPr>
                <w:rFonts w:ascii="Times New Roman" w:hAnsi="Times New Roman"/>
                <w:i/>
                <w:sz w:val="16"/>
              </w:rPr>
              <w:t xml:space="preserve">(9) </w:t>
            </w:r>
            <w:r>
              <w:t>De taalpariteit wordt verzekerd binnen elk van de categorieën van leden van de selectiecommissie bedoeld in het eerste lid, 4° en 5°. Het lid bedoeld in het eerste lid, 2° behoort tot een andere taalaanhorigheid dan die van het lid bedoeld in het eerste lid, 3°. De taalaanhorigheid van de leden, bedoeld in het eerste lid, 2°, 3° en 4°, wordt bepaald door de taal van het getuigschrift of het diploma dat bewijst dat men geslaagd is voor de studies die in aanmerking worden genomen voor de beoordeling van de competentie die nodig is voor de expertiseopdracht. De taalaanhorigheid van de leden, bedoeld in het eerste lid, 5°, wordt bepaald door de taalrol van de ambtenaar of door</w:t>
            </w:r>
            <w:r>
              <w:rPr>
                <w:spacing w:val="37"/>
              </w:rPr>
              <w:t xml:space="preserve"> </w:t>
            </w:r>
            <w:r>
              <w:t>toepassing</w:t>
            </w:r>
            <w:r>
              <w:rPr>
                <w:spacing w:val="38"/>
              </w:rPr>
              <w:t xml:space="preserve"> </w:t>
            </w:r>
            <w:r>
              <w:t>van</w:t>
            </w:r>
            <w:r>
              <w:rPr>
                <w:spacing w:val="36"/>
              </w:rPr>
              <w:t xml:space="preserve"> </w:t>
            </w:r>
            <w:r>
              <w:t>de</w:t>
            </w:r>
            <w:r>
              <w:rPr>
                <w:spacing w:val="38"/>
              </w:rPr>
              <w:t xml:space="preserve"> </w:t>
            </w:r>
            <w:r>
              <w:t>artikelen</w:t>
            </w:r>
            <w:r>
              <w:rPr>
                <w:spacing w:val="37"/>
              </w:rPr>
              <w:t xml:space="preserve"> </w:t>
            </w:r>
            <w:r>
              <w:t>35</w:t>
            </w:r>
            <w:r>
              <w:rPr>
                <w:spacing w:val="36"/>
              </w:rPr>
              <w:t xml:space="preserve"> </w:t>
            </w:r>
            <w:r>
              <w:t>tot</w:t>
            </w:r>
            <w:r>
              <w:rPr>
                <w:spacing w:val="37"/>
              </w:rPr>
              <w:t xml:space="preserve"> </w:t>
            </w:r>
            <w:r>
              <w:t>41</w:t>
            </w:r>
          </w:p>
          <w:p w14:paraId="17A8BE13" w14:textId="3E8301AB" w:rsidR="00193C16" w:rsidRDefault="002F4126">
            <w:pPr>
              <w:pStyle w:val="TableParagraph"/>
              <w:spacing w:line="231" w:lineRule="exact"/>
              <w:ind w:left="197"/>
              <w:jc w:val="both"/>
            </w:pPr>
            <w:r>
              <w:t>van  de  gewone  wet  van  9  augustus</w:t>
            </w:r>
            <w:r>
              <w:rPr>
                <w:spacing w:val="-12"/>
              </w:rPr>
              <w:t xml:space="preserve"> </w:t>
            </w:r>
            <w:r>
              <w:t>1980</w:t>
            </w:r>
            <w:r w:rsidR="008E5E3E">
              <w:t xml:space="preserve"> over de institutionele hervormingen</w:t>
            </w:r>
          </w:p>
        </w:tc>
      </w:tr>
    </w:tbl>
    <w:p w14:paraId="29EA524A" w14:textId="77777777" w:rsidR="00193C16" w:rsidRDefault="00193C16">
      <w:pPr>
        <w:spacing w:line="231" w:lineRule="exact"/>
        <w:jc w:val="both"/>
        <w:sectPr w:rsidR="00193C16">
          <w:pgSz w:w="11910" w:h="16840"/>
          <w:pgMar w:top="1400" w:right="880" w:bottom="1400" w:left="1100" w:header="721" w:footer="1140" w:gutter="0"/>
          <w:cols w:space="708"/>
        </w:sectPr>
      </w:pPr>
    </w:p>
    <w:tbl>
      <w:tblPr>
        <w:tblStyle w:val="TableNormal"/>
        <w:tblW w:w="0" w:type="auto"/>
        <w:tblInd w:w="123" w:type="dxa"/>
        <w:tblLayout w:type="fixed"/>
        <w:tblLook w:val="01E0" w:firstRow="1" w:lastRow="1" w:firstColumn="1" w:lastColumn="1" w:noHBand="0" w:noVBand="0"/>
      </w:tblPr>
      <w:tblGrid>
        <w:gridCol w:w="4767"/>
        <w:gridCol w:w="4767"/>
      </w:tblGrid>
      <w:tr w:rsidR="00193C16" w14:paraId="555CA478" w14:textId="77777777">
        <w:trPr>
          <w:trHeight w:val="13909"/>
        </w:trPr>
        <w:tc>
          <w:tcPr>
            <w:tcW w:w="4767" w:type="dxa"/>
          </w:tcPr>
          <w:p w14:paraId="1D63A84B" w14:textId="77777777" w:rsidR="00193C16" w:rsidRDefault="00193C16">
            <w:pPr>
              <w:pStyle w:val="TableParagraph"/>
              <w:spacing w:before="6"/>
              <w:rPr>
                <w:rFonts w:ascii="Times New Roman"/>
                <w:sz w:val="21"/>
              </w:rPr>
            </w:pPr>
          </w:p>
          <w:p w14:paraId="133BFCB2" w14:textId="77777777" w:rsidR="00193C16" w:rsidRPr="00543E64" w:rsidRDefault="002F4126">
            <w:pPr>
              <w:pStyle w:val="TableParagraph"/>
              <w:tabs>
                <w:tab w:val="left" w:pos="3927"/>
              </w:tabs>
              <w:ind w:left="200" w:right="196"/>
              <w:jc w:val="both"/>
              <w:rPr>
                <w:lang w:val="fr-BE"/>
              </w:rPr>
            </w:pPr>
            <w:r w:rsidRPr="00543E64">
              <w:rPr>
                <w:lang w:val="fr-BE"/>
              </w:rPr>
              <w:t xml:space="preserve">Les    profils    des </w:t>
            </w:r>
            <w:r w:rsidRPr="00543E64">
              <w:rPr>
                <w:spacing w:val="57"/>
                <w:lang w:val="fr-BE"/>
              </w:rPr>
              <w:t xml:space="preserve"> </w:t>
            </w:r>
            <w:r w:rsidRPr="00543E64">
              <w:rPr>
                <w:lang w:val="fr-BE"/>
              </w:rPr>
              <w:t xml:space="preserve">membres  </w:t>
            </w:r>
            <w:r w:rsidRPr="00543E64">
              <w:rPr>
                <w:spacing w:val="41"/>
                <w:lang w:val="fr-BE"/>
              </w:rPr>
              <w:t xml:space="preserve"> </w:t>
            </w:r>
            <w:r w:rsidRPr="00543E64">
              <w:rPr>
                <w:rFonts w:ascii="Times New Roman" w:hAnsi="Times New Roman"/>
                <w:i/>
                <w:sz w:val="16"/>
                <w:lang w:val="fr-BE"/>
              </w:rPr>
              <w:t>(9)</w:t>
            </w:r>
            <w:r w:rsidRPr="00543E64">
              <w:rPr>
                <w:rFonts w:ascii="Times New Roman" w:hAnsi="Times New Roman"/>
                <w:i/>
                <w:sz w:val="16"/>
                <w:lang w:val="fr-BE"/>
              </w:rPr>
              <w:tab/>
            </w:r>
            <w:r w:rsidRPr="00543E64">
              <w:rPr>
                <w:lang w:val="fr-BE"/>
              </w:rPr>
              <w:t xml:space="preserve">de </w:t>
            </w:r>
            <w:r w:rsidRPr="00543E64">
              <w:rPr>
                <w:spacing w:val="-9"/>
                <w:lang w:val="fr-BE"/>
              </w:rPr>
              <w:t xml:space="preserve">la </w:t>
            </w:r>
            <w:r w:rsidRPr="00543E64">
              <w:rPr>
                <w:lang w:val="fr-BE"/>
              </w:rPr>
              <w:t>commission de sélection visés à l'alinéa 1</w:t>
            </w:r>
            <w:r w:rsidRPr="00543E64">
              <w:rPr>
                <w:vertAlign w:val="superscript"/>
                <w:lang w:val="fr-BE"/>
              </w:rPr>
              <w:t>er</w:t>
            </w:r>
            <w:r w:rsidRPr="00543E64">
              <w:rPr>
                <w:lang w:val="fr-BE"/>
              </w:rPr>
              <w:t xml:space="preserve">, 2°, 4° et 5°, </w:t>
            </w:r>
            <w:r w:rsidRPr="00543E64">
              <w:rPr>
                <w:rFonts w:ascii="Times New Roman" w:hAnsi="Times New Roman"/>
                <w:i/>
                <w:sz w:val="16"/>
                <w:lang w:val="fr-BE"/>
              </w:rPr>
              <w:t xml:space="preserve">(9) </w:t>
            </w:r>
            <w:r w:rsidRPr="00543E64">
              <w:rPr>
                <w:lang w:val="fr-BE"/>
              </w:rPr>
              <w:t>sont déterminés en concertation avec le ministre concerné, sur proposition du président du comité de direction concerné ou du président</w:t>
            </w:r>
            <w:r w:rsidRPr="00543E64">
              <w:rPr>
                <w:spacing w:val="32"/>
                <w:lang w:val="fr-BE"/>
              </w:rPr>
              <w:t xml:space="preserve"> </w:t>
            </w:r>
            <w:r w:rsidRPr="00543E64">
              <w:rPr>
                <w:spacing w:val="-3"/>
                <w:lang w:val="fr-BE"/>
              </w:rPr>
              <w:t>concerné</w:t>
            </w:r>
          </w:p>
          <w:p w14:paraId="7F59FC05" w14:textId="77777777" w:rsidR="00193C16" w:rsidRPr="00543E64" w:rsidRDefault="002F4126">
            <w:pPr>
              <w:pStyle w:val="TableParagraph"/>
              <w:spacing w:line="252" w:lineRule="exact"/>
              <w:ind w:left="200"/>
              <w:jc w:val="both"/>
              <w:rPr>
                <w:lang w:val="fr-BE"/>
              </w:rPr>
            </w:pPr>
            <w:r w:rsidRPr="00543E64">
              <w:rPr>
                <w:i/>
                <w:sz w:val="16"/>
                <w:lang w:val="fr-BE"/>
              </w:rPr>
              <w:t xml:space="preserve">(4) </w:t>
            </w:r>
            <w:r w:rsidRPr="00543E64">
              <w:rPr>
                <w:lang w:val="fr-BE"/>
              </w:rPr>
              <w:t>.</w:t>
            </w:r>
          </w:p>
          <w:p w14:paraId="3A265755" w14:textId="77777777" w:rsidR="00193C16" w:rsidRPr="00543E64" w:rsidRDefault="00193C16">
            <w:pPr>
              <w:pStyle w:val="TableParagraph"/>
              <w:rPr>
                <w:rFonts w:ascii="Times New Roman"/>
                <w:sz w:val="24"/>
                <w:lang w:val="fr-BE"/>
              </w:rPr>
            </w:pPr>
          </w:p>
          <w:p w14:paraId="6BF13A1C" w14:textId="77777777" w:rsidR="00193C16" w:rsidRPr="00543E64" w:rsidRDefault="00193C16">
            <w:pPr>
              <w:pStyle w:val="TableParagraph"/>
              <w:spacing w:before="11"/>
              <w:rPr>
                <w:rFonts w:ascii="Times New Roman"/>
                <w:sz w:val="19"/>
                <w:lang w:val="fr-BE"/>
              </w:rPr>
            </w:pPr>
          </w:p>
          <w:p w14:paraId="204F2309" w14:textId="77777777" w:rsidR="00193C16" w:rsidRPr="00543E64" w:rsidRDefault="002F4126">
            <w:pPr>
              <w:pStyle w:val="TableParagraph"/>
              <w:ind w:left="200" w:right="197"/>
              <w:jc w:val="both"/>
              <w:rPr>
                <w:lang w:val="fr-BE"/>
              </w:rPr>
            </w:pPr>
            <w:r w:rsidRPr="00543E64">
              <w:rPr>
                <w:lang w:val="fr-BE"/>
              </w:rPr>
              <w:t xml:space="preserve">Lorsqu'une fonction d'encadrement est ouverte à des candidats des deux rôles linguistiques, le président de la commission de sélection doit soit avoir prouvé la connaissance de la seconde </w:t>
            </w:r>
            <w:r w:rsidRPr="00543E64">
              <w:rPr>
                <w:spacing w:val="-3"/>
                <w:lang w:val="fr-BE"/>
              </w:rPr>
              <w:t xml:space="preserve">langue </w:t>
            </w:r>
            <w:r w:rsidRPr="00543E64">
              <w:rPr>
                <w:lang w:val="fr-BE"/>
              </w:rPr>
              <w:t>conformément à l'article 43, § 3, alinéa 3, des lois sur l'emploi des langues en matière administrative, coordonnées le 18 juillet 1966 soit être assisté d'un agent qui a prouvé cette</w:t>
            </w:r>
            <w:r w:rsidRPr="00543E64">
              <w:rPr>
                <w:spacing w:val="-3"/>
                <w:lang w:val="fr-BE"/>
              </w:rPr>
              <w:t xml:space="preserve"> </w:t>
            </w:r>
            <w:r w:rsidRPr="00543E64">
              <w:rPr>
                <w:lang w:val="fr-BE"/>
              </w:rPr>
              <w:t>connaissance.</w:t>
            </w:r>
          </w:p>
          <w:p w14:paraId="16FFC240" w14:textId="77777777" w:rsidR="00193C16" w:rsidRPr="00543E64" w:rsidRDefault="00193C16">
            <w:pPr>
              <w:pStyle w:val="TableParagraph"/>
              <w:spacing w:before="2"/>
              <w:rPr>
                <w:rFonts w:ascii="Times New Roman"/>
                <w:lang w:val="fr-BE"/>
              </w:rPr>
            </w:pPr>
          </w:p>
          <w:p w14:paraId="6CCBCAA5" w14:textId="77777777" w:rsidR="00193C16" w:rsidRPr="00543E64" w:rsidRDefault="002F4126">
            <w:pPr>
              <w:pStyle w:val="TableParagraph"/>
              <w:ind w:left="200" w:right="196"/>
              <w:jc w:val="both"/>
              <w:rPr>
                <w:i/>
                <w:sz w:val="16"/>
                <w:lang w:val="fr-BE"/>
              </w:rPr>
            </w:pPr>
            <w:r w:rsidRPr="00543E64">
              <w:rPr>
                <w:lang w:val="fr-BE"/>
              </w:rPr>
              <w:t xml:space="preserve">Lorsqu'une fonction d’encadrement n'est ouverte qu'à des candidats d'un seul rôle linguistique, ou lorsqu'il ne reste que des candidats d'un rôle linguistique à l'issue de l'examen de recevabilité des candidatures par SELOR - Bureau de sélection </w:t>
            </w:r>
            <w:r w:rsidRPr="00543E64">
              <w:rPr>
                <w:spacing w:val="-6"/>
                <w:lang w:val="fr-BE"/>
              </w:rPr>
              <w:t xml:space="preserve">de </w:t>
            </w:r>
            <w:r w:rsidRPr="00543E64">
              <w:rPr>
                <w:lang w:val="fr-BE"/>
              </w:rPr>
              <w:t>l'Administration fédérale, la commission de sélection est composée d'un seul représentant par catégorie de membres visés à l'alinéa 1</w:t>
            </w:r>
            <w:r w:rsidRPr="00543E64">
              <w:rPr>
                <w:vertAlign w:val="superscript"/>
                <w:lang w:val="fr-BE"/>
              </w:rPr>
              <w:t>er</w:t>
            </w:r>
            <w:r w:rsidRPr="00543E64">
              <w:rPr>
                <w:lang w:val="fr-BE"/>
              </w:rPr>
              <w:t>, 2°, 3°, 4° et 5°. Ils sont du même rôle ou de la même appartenance linguistique que celui du candidat. Le président de la commission de sélection ne doit pas, s'il est de ce rôle ou de cette appartenance linguistique, se faire assister par un agent visé à l'alinéa 4.</w:t>
            </w:r>
            <w:r w:rsidRPr="00543E64">
              <w:rPr>
                <w:spacing w:val="-3"/>
                <w:lang w:val="fr-BE"/>
              </w:rPr>
              <w:t xml:space="preserve"> </w:t>
            </w:r>
            <w:r w:rsidRPr="00543E64">
              <w:rPr>
                <w:i/>
                <w:sz w:val="16"/>
                <w:lang w:val="fr-BE"/>
              </w:rPr>
              <w:t>(4)</w:t>
            </w:r>
          </w:p>
          <w:p w14:paraId="6129FB06" w14:textId="77777777" w:rsidR="00193C16" w:rsidRPr="00543E64" w:rsidRDefault="00193C16">
            <w:pPr>
              <w:pStyle w:val="TableParagraph"/>
              <w:rPr>
                <w:rFonts w:ascii="Times New Roman"/>
                <w:sz w:val="24"/>
                <w:lang w:val="fr-BE"/>
              </w:rPr>
            </w:pPr>
          </w:p>
          <w:p w14:paraId="2290025A" w14:textId="77777777" w:rsidR="00193C16" w:rsidRPr="00543E64" w:rsidRDefault="00193C16">
            <w:pPr>
              <w:pStyle w:val="TableParagraph"/>
              <w:spacing w:before="11"/>
              <w:rPr>
                <w:rFonts w:ascii="Times New Roman"/>
                <w:sz w:val="19"/>
                <w:lang w:val="fr-BE"/>
              </w:rPr>
            </w:pPr>
          </w:p>
          <w:p w14:paraId="09B70320" w14:textId="77777777" w:rsidR="00193C16" w:rsidRPr="00543E64" w:rsidRDefault="002F4126">
            <w:pPr>
              <w:pStyle w:val="TableParagraph"/>
              <w:ind w:left="200" w:right="196"/>
              <w:jc w:val="both"/>
              <w:rPr>
                <w:lang w:val="fr-BE"/>
              </w:rPr>
            </w:pPr>
            <w:r w:rsidRPr="00543E64">
              <w:rPr>
                <w:lang w:val="fr-BE"/>
              </w:rPr>
              <w:t xml:space="preserve">§ 2. L'administrateur délégué du SELOR - Bureau de sélection de l'Administration fédérale - communique la composition de la commission de sélection </w:t>
            </w:r>
            <w:r w:rsidRPr="00543E64">
              <w:rPr>
                <w:i/>
                <w:sz w:val="16"/>
                <w:lang w:val="fr-BE"/>
              </w:rPr>
              <w:t xml:space="preserve">(9) </w:t>
            </w:r>
            <w:r w:rsidRPr="00543E64">
              <w:rPr>
                <w:lang w:val="fr-BE"/>
              </w:rPr>
              <w:t>au Ministre qui  a la fonction publique dans ses attributions. Celui-ci informe sans délai les membres du gouvernement, qui disposent d'un délai de sept jours ouvrables pour lui transmettre leurs objections. En ce cas, le Ministre qui a la fonction publique dans ses attributions soumet un dossier complet, pour décision, au Conseil des Ministres, après en avoir transmis une copie au membre du gouvernement</w:t>
            </w:r>
            <w:r w:rsidRPr="00543E64">
              <w:rPr>
                <w:spacing w:val="-2"/>
                <w:lang w:val="fr-BE"/>
              </w:rPr>
              <w:t xml:space="preserve"> </w:t>
            </w:r>
            <w:r w:rsidRPr="00543E64">
              <w:rPr>
                <w:lang w:val="fr-BE"/>
              </w:rPr>
              <w:t>concerné.</w:t>
            </w:r>
          </w:p>
          <w:p w14:paraId="4CFFA097" w14:textId="77777777" w:rsidR="00193C16" w:rsidRPr="00543E64" w:rsidRDefault="00193C16">
            <w:pPr>
              <w:pStyle w:val="TableParagraph"/>
              <w:rPr>
                <w:rFonts w:ascii="Times New Roman"/>
                <w:lang w:val="fr-BE"/>
              </w:rPr>
            </w:pPr>
          </w:p>
          <w:p w14:paraId="05C0A304" w14:textId="77777777" w:rsidR="00193C16" w:rsidRPr="00543E64" w:rsidRDefault="002F4126">
            <w:pPr>
              <w:pStyle w:val="TableParagraph"/>
              <w:spacing w:line="233" w:lineRule="exact"/>
              <w:ind w:left="200"/>
              <w:jc w:val="both"/>
              <w:rPr>
                <w:lang w:val="fr-BE"/>
              </w:rPr>
            </w:pPr>
            <w:r w:rsidRPr="00543E64">
              <w:rPr>
                <w:lang w:val="fr-BE"/>
              </w:rPr>
              <w:t>Si le Conseil des Ministres, sur base du</w:t>
            </w:r>
          </w:p>
        </w:tc>
        <w:tc>
          <w:tcPr>
            <w:tcW w:w="4767" w:type="dxa"/>
          </w:tcPr>
          <w:p w14:paraId="4199567F" w14:textId="77777777" w:rsidR="00193C16" w:rsidRPr="001E2755" w:rsidRDefault="00193C16">
            <w:pPr>
              <w:pStyle w:val="TableParagraph"/>
              <w:rPr>
                <w:rFonts w:ascii="Times New Roman"/>
                <w:lang w:val="fr-BE"/>
              </w:rPr>
            </w:pPr>
          </w:p>
          <w:p w14:paraId="32981796" w14:textId="77777777" w:rsidR="00193C16" w:rsidRDefault="002F4126">
            <w:pPr>
              <w:pStyle w:val="TableParagraph"/>
              <w:spacing w:before="1"/>
              <w:ind w:left="197" w:right="198"/>
              <w:jc w:val="both"/>
            </w:pPr>
            <w:r>
              <w:t xml:space="preserve">De profielen van de </w:t>
            </w:r>
            <w:r>
              <w:rPr>
                <w:rFonts w:ascii="Times New Roman" w:hAnsi="Times New Roman"/>
                <w:i/>
                <w:sz w:val="16"/>
              </w:rPr>
              <w:t xml:space="preserve">(9) </w:t>
            </w:r>
            <w:r>
              <w:t xml:space="preserve">leden van de selectiecommissie bedoeld in het eerste lid, 2°, 4° en 5°, </w:t>
            </w:r>
            <w:r>
              <w:rPr>
                <w:rFonts w:ascii="Times New Roman" w:hAnsi="Times New Roman"/>
                <w:i/>
                <w:sz w:val="16"/>
              </w:rPr>
              <w:t xml:space="preserve">(9) </w:t>
            </w:r>
            <w:r>
              <w:t>worden bepaald in samenspraak met de betrokken minister, op voorstel van de voorzitter van het betrokken directiecomité of van de betrokken voorzitter</w:t>
            </w:r>
          </w:p>
          <w:p w14:paraId="0FCD99FB" w14:textId="77777777" w:rsidR="00193C16" w:rsidRDefault="002F4126">
            <w:pPr>
              <w:pStyle w:val="TableParagraph"/>
              <w:spacing w:before="1"/>
              <w:ind w:left="197"/>
              <w:jc w:val="both"/>
            </w:pPr>
            <w:r>
              <w:rPr>
                <w:i/>
                <w:sz w:val="16"/>
              </w:rPr>
              <w:t xml:space="preserve">(4) </w:t>
            </w:r>
            <w:r>
              <w:t>.</w:t>
            </w:r>
          </w:p>
          <w:p w14:paraId="5D98E668" w14:textId="77777777" w:rsidR="00193C16" w:rsidRDefault="00193C16">
            <w:pPr>
              <w:pStyle w:val="TableParagraph"/>
              <w:spacing w:before="9"/>
              <w:rPr>
                <w:rFonts w:ascii="Times New Roman"/>
                <w:sz w:val="21"/>
              </w:rPr>
            </w:pPr>
          </w:p>
          <w:p w14:paraId="4DCC14C6" w14:textId="77777777" w:rsidR="00193C16" w:rsidRDefault="002F4126">
            <w:pPr>
              <w:pStyle w:val="TableParagraph"/>
              <w:ind w:left="197" w:right="200"/>
              <w:jc w:val="both"/>
            </w:pPr>
            <w:r>
              <w:t>Wanneer een staffunctie vacant wordt verklaard voor kandidaten van twee taalrollen, dient de voorzitter van de selectiecommissie hetzij de kennis van de tweede taal bewezen te hebben conform artikel 43, § 3, derde lid, van de wetten op het gebruik van de talen in bestuurszaken, gecoördineerd op 18 juli 1966, hetzij te worden bijgestaan door een ambtenaar die deze kennis heeft bewezen.</w:t>
            </w:r>
          </w:p>
          <w:p w14:paraId="2945C679" w14:textId="77777777" w:rsidR="00193C16" w:rsidRDefault="00193C16">
            <w:pPr>
              <w:pStyle w:val="TableParagraph"/>
              <w:spacing w:before="2"/>
              <w:rPr>
                <w:rFonts w:ascii="Times New Roman"/>
              </w:rPr>
            </w:pPr>
          </w:p>
          <w:p w14:paraId="74DBE1ED" w14:textId="77777777" w:rsidR="00193C16" w:rsidRDefault="002F4126">
            <w:pPr>
              <w:pStyle w:val="TableParagraph"/>
              <w:ind w:left="197" w:right="198"/>
              <w:jc w:val="both"/>
              <w:rPr>
                <w:i/>
                <w:sz w:val="16"/>
              </w:rPr>
            </w:pPr>
            <w:r>
              <w:t xml:space="preserve">Indien een staffunctie uitsluitend vacant wordt verklaard voor kandidaten van één enkele taalrol, of indien er enkel kandidaten van één enkele taalrol overblijven na het onderzoek van de ontvankelijkheid van de kandidaturen door SELOR - Selectiebureau van de Federale Overheid, wordt de selectiecommissie samengesteld door één enkele vertegenwoordiger per categorie van leden bedoeld in het eerste lid, 2°, 3°, 4° en 5°. Ze behoren tot dezelfde taalrol of taalaanhorigheid als deze van de kandidaat. De voorzitter van de selectiecommissie, als hij tot die taalrol of tot deze taalaanhorigheid behoort, dient niet te worden bijgestaan door een ambtenaar bedoeld in het vierde lid. </w:t>
            </w:r>
            <w:r>
              <w:rPr>
                <w:i/>
                <w:sz w:val="16"/>
              </w:rPr>
              <w:t>(4)</w:t>
            </w:r>
          </w:p>
          <w:p w14:paraId="3277365D" w14:textId="77777777" w:rsidR="00193C16" w:rsidRDefault="00193C16">
            <w:pPr>
              <w:pStyle w:val="TableParagraph"/>
              <w:rPr>
                <w:rFonts w:ascii="Times New Roman"/>
                <w:sz w:val="24"/>
              </w:rPr>
            </w:pPr>
          </w:p>
          <w:p w14:paraId="226D4B9A" w14:textId="77777777" w:rsidR="00193C16" w:rsidRDefault="00193C16">
            <w:pPr>
              <w:pStyle w:val="TableParagraph"/>
              <w:rPr>
                <w:rFonts w:ascii="Times New Roman"/>
                <w:sz w:val="20"/>
              </w:rPr>
            </w:pPr>
          </w:p>
          <w:p w14:paraId="55FA272A" w14:textId="77777777" w:rsidR="00193C16" w:rsidRDefault="002F4126">
            <w:pPr>
              <w:pStyle w:val="TableParagraph"/>
              <w:ind w:left="197" w:right="200"/>
              <w:jc w:val="both"/>
            </w:pPr>
            <w:r>
              <w:t xml:space="preserve">§ 2. De afgevaardigd bestuurder van SELOR - Selectiebureau van de Federale Overheid - deelt de samenstelling van de selectiecommissie </w:t>
            </w:r>
            <w:r>
              <w:rPr>
                <w:i/>
                <w:sz w:val="16"/>
              </w:rPr>
              <w:t xml:space="preserve">(9) </w:t>
            </w:r>
            <w:r>
              <w:t xml:space="preserve">mee aan de Minister die bevoegd is voor ambtenarenzaken.  Deze brengt dadelijk de regeringssleden op de hoogte, die over een termijn van zeven werkdagen beschikken om hem </w:t>
            </w:r>
            <w:r>
              <w:rPr>
                <w:spacing w:val="-6"/>
              </w:rPr>
              <w:t xml:space="preserve">hun </w:t>
            </w:r>
            <w:r>
              <w:t xml:space="preserve">bezwaren kenbaar te maken. In dit geval legt de Minister die bevoegd is voor ambtenarenzaken, een volledig dossier ter beslissing voor aan de Ministerraad, nadat hiervan een kopie werd overgemaakt </w:t>
            </w:r>
            <w:r>
              <w:rPr>
                <w:spacing w:val="-5"/>
              </w:rPr>
              <w:t xml:space="preserve">aan </w:t>
            </w:r>
            <w:r>
              <w:t>het betrokken</w:t>
            </w:r>
            <w:r>
              <w:rPr>
                <w:spacing w:val="-1"/>
              </w:rPr>
              <w:t xml:space="preserve"> </w:t>
            </w:r>
            <w:r>
              <w:t>regeringslid.</w:t>
            </w:r>
          </w:p>
          <w:p w14:paraId="78BD5663" w14:textId="77777777" w:rsidR="00193C16" w:rsidRDefault="00193C16">
            <w:pPr>
              <w:pStyle w:val="TableParagraph"/>
              <w:rPr>
                <w:rFonts w:ascii="Times New Roman"/>
              </w:rPr>
            </w:pPr>
          </w:p>
          <w:p w14:paraId="5F87233E" w14:textId="77777777" w:rsidR="009F604B" w:rsidRDefault="009F604B">
            <w:pPr>
              <w:pStyle w:val="TableParagraph"/>
              <w:spacing w:line="233" w:lineRule="exact"/>
              <w:ind w:left="197"/>
              <w:jc w:val="both"/>
            </w:pPr>
          </w:p>
          <w:p w14:paraId="12A815E5" w14:textId="6106DE33" w:rsidR="00193C16" w:rsidRDefault="002F4126">
            <w:pPr>
              <w:pStyle w:val="TableParagraph"/>
              <w:spacing w:line="233" w:lineRule="exact"/>
              <w:ind w:left="197"/>
              <w:jc w:val="both"/>
            </w:pPr>
            <w:r>
              <w:t>Als de Ministerraad op basis van het dossier</w:t>
            </w:r>
          </w:p>
        </w:tc>
      </w:tr>
    </w:tbl>
    <w:p w14:paraId="5E1E64DC" w14:textId="77777777" w:rsidR="00193C16" w:rsidRDefault="00193C16">
      <w:pPr>
        <w:spacing w:line="233" w:lineRule="exact"/>
        <w:jc w:val="both"/>
        <w:sectPr w:rsidR="00193C16" w:rsidSect="008E5E3E">
          <w:pgSz w:w="11910" w:h="16840"/>
          <w:pgMar w:top="1276" w:right="880" w:bottom="1400" w:left="1100" w:header="721" w:footer="1140" w:gutter="0"/>
          <w:cols w:space="708"/>
        </w:sectPr>
      </w:pPr>
    </w:p>
    <w:tbl>
      <w:tblPr>
        <w:tblStyle w:val="TableNormal"/>
        <w:tblW w:w="0" w:type="auto"/>
        <w:tblInd w:w="123" w:type="dxa"/>
        <w:tblLayout w:type="fixed"/>
        <w:tblLook w:val="01E0" w:firstRow="1" w:lastRow="1" w:firstColumn="1" w:lastColumn="1" w:noHBand="0" w:noVBand="0"/>
      </w:tblPr>
      <w:tblGrid>
        <w:gridCol w:w="4766"/>
        <w:gridCol w:w="4767"/>
      </w:tblGrid>
      <w:tr w:rsidR="00193C16" w14:paraId="4D47C9D8" w14:textId="77777777">
        <w:trPr>
          <w:trHeight w:val="8725"/>
        </w:trPr>
        <w:tc>
          <w:tcPr>
            <w:tcW w:w="4766" w:type="dxa"/>
          </w:tcPr>
          <w:p w14:paraId="4F1040E2" w14:textId="77777777" w:rsidR="00193C16" w:rsidRPr="00543E64" w:rsidRDefault="002F4126">
            <w:pPr>
              <w:pStyle w:val="TableParagraph"/>
              <w:ind w:left="200" w:right="195"/>
              <w:jc w:val="both"/>
              <w:rPr>
                <w:lang w:val="fr-BE"/>
              </w:rPr>
            </w:pPr>
            <w:r w:rsidRPr="00543E64">
              <w:rPr>
                <w:lang w:val="fr-BE"/>
              </w:rPr>
              <w:t>dossier soumis par le ministre qui a la fonction publique dans ses attributions, récuse un membre de la commission de sélection, SELOR - Bureau de sélection de l'Administration fédérale - désigne un autre membre; en ce cas, l'alinéa 1</w:t>
            </w:r>
            <w:r w:rsidRPr="00543E64">
              <w:rPr>
                <w:vertAlign w:val="superscript"/>
                <w:lang w:val="fr-BE"/>
              </w:rPr>
              <w:t>er</w:t>
            </w:r>
            <w:r w:rsidRPr="00543E64">
              <w:rPr>
                <w:lang w:val="fr-BE"/>
              </w:rPr>
              <w:t xml:space="preserve"> est d'application.</w:t>
            </w:r>
          </w:p>
          <w:p w14:paraId="3D960CB2" w14:textId="77777777" w:rsidR="00193C16" w:rsidRPr="00543E64" w:rsidRDefault="00193C16">
            <w:pPr>
              <w:pStyle w:val="TableParagraph"/>
              <w:rPr>
                <w:rFonts w:ascii="Times New Roman"/>
                <w:sz w:val="24"/>
                <w:lang w:val="fr-BE"/>
              </w:rPr>
            </w:pPr>
          </w:p>
          <w:p w14:paraId="4071E666" w14:textId="77777777" w:rsidR="00193C16" w:rsidRPr="00543E64" w:rsidRDefault="00193C16">
            <w:pPr>
              <w:pStyle w:val="TableParagraph"/>
              <w:spacing w:before="6"/>
              <w:rPr>
                <w:rFonts w:ascii="Times New Roman"/>
                <w:sz w:val="19"/>
                <w:lang w:val="fr-BE"/>
              </w:rPr>
            </w:pPr>
          </w:p>
          <w:p w14:paraId="6CA0B9CF" w14:textId="77777777" w:rsidR="00193C16" w:rsidRPr="00543E64" w:rsidRDefault="002F4126">
            <w:pPr>
              <w:pStyle w:val="TableParagraph"/>
              <w:ind w:left="200" w:right="197"/>
              <w:jc w:val="both"/>
              <w:rPr>
                <w:lang w:val="fr-BE"/>
              </w:rPr>
            </w:pPr>
            <w:r w:rsidRPr="00543E64">
              <w:rPr>
                <w:lang w:val="fr-BE"/>
              </w:rPr>
              <w:t>§ 3. La commission de sélection ne peut valablement procéder à l'audition des candidats et à la délibération que pour autant que la majorité des membres soit présente, que deux d'entre eux au moins soient du rôle linguistique du candidat et que chaque catégorie de membres visée au § 1</w:t>
            </w:r>
            <w:r w:rsidRPr="00543E64">
              <w:rPr>
                <w:vertAlign w:val="superscript"/>
                <w:lang w:val="fr-BE"/>
              </w:rPr>
              <w:t>er</w:t>
            </w:r>
            <w:r w:rsidRPr="00543E64">
              <w:rPr>
                <w:lang w:val="fr-BE"/>
              </w:rPr>
              <w:t>, alinéa 1</w:t>
            </w:r>
            <w:r w:rsidRPr="00543E64">
              <w:rPr>
                <w:vertAlign w:val="superscript"/>
                <w:lang w:val="fr-BE"/>
              </w:rPr>
              <w:t>er</w:t>
            </w:r>
            <w:r w:rsidRPr="00543E64">
              <w:rPr>
                <w:lang w:val="fr-BE"/>
              </w:rPr>
              <w:t>, 2° à 5°, soit</w:t>
            </w:r>
            <w:r w:rsidRPr="00543E64">
              <w:rPr>
                <w:spacing w:val="1"/>
                <w:lang w:val="fr-BE"/>
              </w:rPr>
              <w:t xml:space="preserve"> </w:t>
            </w:r>
            <w:r w:rsidRPr="00543E64">
              <w:rPr>
                <w:lang w:val="fr-BE"/>
              </w:rPr>
              <w:t>représentée.</w:t>
            </w:r>
          </w:p>
          <w:p w14:paraId="6D052379" w14:textId="77777777" w:rsidR="00193C16" w:rsidRPr="00543E64" w:rsidRDefault="00193C16">
            <w:pPr>
              <w:pStyle w:val="TableParagraph"/>
              <w:spacing w:before="1"/>
              <w:rPr>
                <w:rFonts w:ascii="Times New Roman"/>
                <w:lang w:val="fr-BE"/>
              </w:rPr>
            </w:pPr>
          </w:p>
          <w:p w14:paraId="792EBABC" w14:textId="77777777" w:rsidR="00193C16" w:rsidRPr="00543E64" w:rsidRDefault="002F4126">
            <w:pPr>
              <w:pStyle w:val="TableParagraph"/>
              <w:ind w:left="200" w:right="197"/>
              <w:jc w:val="both"/>
              <w:rPr>
                <w:lang w:val="fr-BE"/>
              </w:rPr>
            </w:pPr>
            <w:r w:rsidRPr="00543E64">
              <w:rPr>
                <w:lang w:val="fr-BE"/>
              </w:rPr>
              <w:t xml:space="preserve">Seuls les membres de la commission qui ont procédé à l'audition de tous les candidats, peuvent prendre part à la délibération en vue de l'inscription desdits candidats dans les groupes A, B, C ou D et en vue de leur classement dans les groupes A et B. </w:t>
            </w:r>
            <w:r w:rsidRPr="00543E64">
              <w:rPr>
                <w:spacing w:val="-4"/>
                <w:lang w:val="fr-BE"/>
              </w:rPr>
              <w:t>Aucun</w:t>
            </w:r>
            <w:r w:rsidRPr="00543E64">
              <w:rPr>
                <w:spacing w:val="53"/>
                <w:lang w:val="fr-BE"/>
              </w:rPr>
              <w:t xml:space="preserve"> </w:t>
            </w:r>
            <w:r w:rsidRPr="00543E64">
              <w:rPr>
                <w:lang w:val="fr-BE"/>
              </w:rPr>
              <w:t>membre ne peut</w:t>
            </w:r>
            <w:r w:rsidRPr="00543E64">
              <w:rPr>
                <w:spacing w:val="-4"/>
                <w:lang w:val="fr-BE"/>
              </w:rPr>
              <w:t xml:space="preserve"> </w:t>
            </w:r>
            <w:r w:rsidRPr="00543E64">
              <w:rPr>
                <w:lang w:val="fr-BE"/>
              </w:rPr>
              <w:t>s'abstenir.</w:t>
            </w:r>
          </w:p>
          <w:p w14:paraId="10BEC027" w14:textId="77777777" w:rsidR="00193C16" w:rsidRPr="00543E64" w:rsidRDefault="00193C16">
            <w:pPr>
              <w:pStyle w:val="TableParagraph"/>
              <w:spacing w:before="11"/>
              <w:rPr>
                <w:rFonts w:ascii="Times New Roman"/>
                <w:sz w:val="21"/>
                <w:lang w:val="fr-BE"/>
              </w:rPr>
            </w:pPr>
          </w:p>
          <w:p w14:paraId="00DE4368" w14:textId="77777777" w:rsidR="00193C16" w:rsidRPr="00543E64" w:rsidRDefault="002F4126">
            <w:pPr>
              <w:pStyle w:val="TableParagraph"/>
              <w:ind w:left="200"/>
              <w:jc w:val="both"/>
              <w:rPr>
                <w:lang w:val="fr-BE"/>
              </w:rPr>
            </w:pPr>
            <w:r w:rsidRPr="00543E64">
              <w:rPr>
                <w:lang w:val="fr-BE"/>
              </w:rPr>
              <w:t>S'il y a partage des voix, le président</w:t>
            </w:r>
            <w:r w:rsidRPr="00543E64">
              <w:rPr>
                <w:spacing w:val="-15"/>
                <w:lang w:val="fr-BE"/>
              </w:rPr>
              <w:t xml:space="preserve"> </w:t>
            </w:r>
            <w:r w:rsidRPr="00543E64">
              <w:rPr>
                <w:lang w:val="fr-BE"/>
              </w:rPr>
              <w:t>décide.</w:t>
            </w:r>
          </w:p>
          <w:p w14:paraId="69CC98D6" w14:textId="77777777" w:rsidR="00193C16" w:rsidRPr="00543E64" w:rsidRDefault="00193C16">
            <w:pPr>
              <w:pStyle w:val="TableParagraph"/>
              <w:rPr>
                <w:rFonts w:ascii="Times New Roman"/>
                <w:sz w:val="24"/>
                <w:lang w:val="fr-BE"/>
              </w:rPr>
            </w:pPr>
          </w:p>
          <w:p w14:paraId="69104273" w14:textId="77777777" w:rsidR="00193C16" w:rsidRPr="00543E64" w:rsidRDefault="00193C16">
            <w:pPr>
              <w:pStyle w:val="TableParagraph"/>
              <w:spacing w:before="11"/>
              <w:rPr>
                <w:rFonts w:ascii="Times New Roman"/>
                <w:sz w:val="19"/>
                <w:lang w:val="fr-BE"/>
              </w:rPr>
            </w:pPr>
          </w:p>
          <w:p w14:paraId="2FD232FC" w14:textId="77777777" w:rsidR="00193C16" w:rsidRPr="00543E64" w:rsidRDefault="002F4126">
            <w:pPr>
              <w:pStyle w:val="TableParagraph"/>
              <w:ind w:left="200" w:right="197"/>
              <w:jc w:val="both"/>
              <w:rPr>
                <w:lang w:val="fr-BE"/>
              </w:rPr>
            </w:pPr>
            <w:r w:rsidRPr="00543E64">
              <w:rPr>
                <w:lang w:val="fr-BE"/>
              </w:rPr>
              <w:t>§ 4. Les candidats sont informés de leur inscription dans le groupe A, B, C ou D et de leur  classement  dans  les  groupes  A  et</w:t>
            </w:r>
            <w:r w:rsidRPr="00543E64">
              <w:rPr>
                <w:spacing w:val="52"/>
                <w:lang w:val="fr-BE"/>
              </w:rPr>
              <w:t xml:space="preserve"> </w:t>
            </w:r>
            <w:r w:rsidRPr="00543E64">
              <w:rPr>
                <w:lang w:val="fr-BE"/>
              </w:rPr>
              <w:t>B</w:t>
            </w:r>
          </w:p>
          <w:p w14:paraId="2DFAB508" w14:textId="77777777" w:rsidR="00193C16" w:rsidRDefault="002F4126">
            <w:pPr>
              <w:pStyle w:val="TableParagraph"/>
              <w:ind w:left="200"/>
            </w:pPr>
            <w:r>
              <w:t>……</w:t>
            </w:r>
            <w:r>
              <w:rPr>
                <w:i/>
                <w:sz w:val="16"/>
              </w:rPr>
              <w:t>(4)</w:t>
            </w:r>
            <w:r>
              <w:t>.</w:t>
            </w:r>
          </w:p>
        </w:tc>
        <w:tc>
          <w:tcPr>
            <w:tcW w:w="4767" w:type="dxa"/>
          </w:tcPr>
          <w:p w14:paraId="05FFB253" w14:textId="77777777" w:rsidR="00193C16" w:rsidRDefault="002F4126">
            <w:pPr>
              <w:pStyle w:val="TableParagraph"/>
              <w:ind w:left="198" w:right="198"/>
              <w:jc w:val="both"/>
            </w:pPr>
            <w:r>
              <w:t>dat voorgelegd werd door de Minister die bevoegd is voor ambtenarenzaken, een lid van de selectiecommissie wraakt, benoemt SELOR - Selectiebureau van de federale overheid - een ander lid; in dat geval is het eerste lid van toepassing.</w:t>
            </w:r>
          </w:p>
          <w:p w14:paraId="3D68D964" w14:textId="77777777" w:rsidR="00193C16" w:rsidRDefault="00193C16">
            <w:pPr>
              <w:pStyle w:val="TableParagraph"/>
              <w:rPr>
                <w:rFonts w:ascii="Times New Roman"/>
                <w:sz w:val="24"/>
              </w:rPr>
            </w:pPr>
          </w:p>
          <w:p w14:paraId="7A68B6DA" w14:textId="77777777" w:rsidR="00193C16" w:rsidRDefault="00193C16">
            <w:pPr>
              <w:pStyle w:val="TableParagraph"/>
              <w:rPr>
                <w:rFonts w:ascii="Times New Roman"/>
                <w:sz w:val="24"/>
              </w:rPr>
            </w:pPr>
          </w:p>
          <w:p w14:paraId="1E3BCE1F" w14:textId="77777777" w:rsidR="00193C16" w:rsidRDefault="002F4126">
            <w:pPr>
              <w:pStyle w:val="TableParagraph"/>
              <w:spacing w:before="201"/>
              <w:ind w:left="198" w:right="198"/>
              <w:jc w:val="both"/>
            </w:pPr>
            <w:r>
              <w:t xml:space="preserve">§ 3. De selectiecommissie kan slechts op geldige wijze overgaan tot het horen van de kandidaten en tot de deliberatie </w:t>
            </w:r>
            <w:proofErr w:type="spellStart"/>
            <w:r>
              <w:t>voorzover</w:t>
            </w:r>
            <w:proofErr w:type="spellEnd"/>
            <w:r>
              <w:t xml:space="preserve"> de meerderheid van de leden aanwezig is, minstens twee van de leden tot de taalrol van de kandidaat behoren en elke categorie van leden bedoeld in § 1, eerste lid, 2° tot 5° vertegenwoordigd</w:t>
            </w:r>
            <w:r>
              <w:rPr>
                <w:spacing w:val="-3"/>
              </w:rPr>
              <w:t xml:space="preserve"> </w:t>
            </w:r>
            <w:r>
              <w:t>is.</w:t>
            </w:r>
          </w:p>
          <w:p w14:paraId="775F37BA" w14:textId="77777777" w:rsidR="00193C16" w:rsidRDefault="00193C16">
            <w:pPr>
              <w:pStyle w:val="TableParagraph"/>
              <w:spacing w:before="2"/>
              <w:rPr>
                <w:rFonts w:ascii="Times New Roman"/>
              </w:rPr>
            </w:pPr>
          </w:p>
          <w:p w14:paraId="1AE9CAD1" w14:textId="77777777" w:rsidR="00193C16" w:rsidRDefault="002F4126">
            <w:pPr>
              <w:pStyle w:val="TableParagraph"/>
              <w:ind w:left="198" w:right="199"/>
              <w:jc w:val="both"/>
            </w:pPr>
            <w:r>
              <w:t>Alleen de commissieleden die hebben deelgenomen aan het horen van al de kandidaten, kunnen deelnemen aan de deliberatie met het oog op de indeling van de kandidaten in de groepen A, B, C of D en op hun rangschikking in de groepen A en B. Geen enkel lid kan zich</w:t>
            </w:r>
            <w:r>
              <w:rPr>
                <w:spacing w:val="-8"/>
              </w:rPr>
              <w:t xml:space="preserve"> </w:t>
            </w:r>
            <w:r>
              <w:t>onthouden.</w:t>
            </w:r>
          </w:p>
          <w:p w14:paraId="16166B4D" w14:textId="77777777" w:rsidR="00193C16" w:rsidRDefault="00193C16">
            <w:pPr>
              <w:pStyle w:val="TableParagraph"/>
              <w:spacing w:before="10"/>
              <w:rPr>
                <w:rFonts w:ascii="Times New Roman"/>
                <w:sz w:val="21"/>
              </w:rPr>
            </w:pPr>
          </w:p>
          <w:p w14:paraId="751F255D" w14:textId="77777777" w:rsidR="00193C16" w:rsidRDefault="002F4126">
            <w:pPr>
              <w:pStyle w:val="TableParagraph"/>
              <w:spacing w:before="1"/>
              <w:ind w:left="198" w:right="201"/>
              <w:jc w:val="both"/>
            </w:pPr>
            <w:r>
              <w:t>Bij staking van stemmen beslist de voorzitter.</w:t>
            </w:r>
          </w:p>
          <w:p w14:paraId="46E94A0F" w14:textId="77777777" w:rsidR="00193C16" w:rsidRDefault="00193C16">
            <w:pPr>
              <w:pStyle w:val="TableParagraph"/>
              <w:spacing w:before="10"/>
              <w:rPr>
                <w:rFonts w:ascii="Times New Roman"/>
                <w:sz w:val="21"/>
              </w:rPr>
            </w:pPr>
          </w:p>
          <w:p w14:paraId="7ECB033A" w14:textId="77777777" w:rsidR="00193C16" w:rsidRDefault="002F4126">
            <w:pPr>
              <w:pStyle w:val="TableParagraph"/>
              <w:spacing w:before="1"/>
              <w:ind w:left="198" w:right="200"/>
              <w:jc w:val="both"/>
            </w:pPr>
            <w:r>
              <w:t>§ 4. De kandidaten worden ingelicht over hun indeling in groep A, B, C of D en hun rangschikking in de groepen A en B</w:t>
            </w:r>
            <w:r>
              <w:rPr>
                <w:spacing w:val="-13"/>
              </w:rPr>
              <w:t xml:space="preserve"> </w:t>
            </w:r>
            <w:r>
              <w:t>……</w:t>
            </w:r>
            <w:r>
              <w:rPr>
                <w:i/>
                <w:sz w:val="16"/>
              </w:rPr>
              <w:t>(4)</w:t>
            </w:r>
            <w:r>
              <w:t>.</w:t>
            </w:r>
          </w:p>
        </w:tc>
      </w:tr>
      <w:tr w:rsidR="00193C16" w14:paraId="75DB42D7" w14:textId="77777777">
        <w:trPr>
          <w:trHeight w:val="1011"/>
        </w:trPr>
        <w:tc>
          <w:tcPr>
            <w:tcW w:w="4766" w:type="dxa"/>
          </w:tcPr>
          <w:p w14:paraId="56175462" w14:textId="77777777" w:rsidR="00193C16" w:rsidRDefault="00193C16">
            <w:pPr>
              <w:pStyle w:val="TableParagraph"/>
              <w:spacing w:before="7"/>
              <w:rPr>
                <w:rFonts w:ascii="Times New Roman"/>
                <w:sz w:val="32"/>
              </w:rPr>
            </w:pPr>
          </w:p>
          <w:p w14:paraId="580D298A" w14:textId="77777777" w:rsidR="00193C16" w:rsidRDefault="002F4126">
            <w:pPr>
              <w:pStyle w:val="TableParagraph"/>
              <w:ind w:left="200"/>
              <w:rPr>
                <w:b/>
              </w:rPr>
            </w:pPr>
            <w:proofErr w:type="spellStart"/>
            <w:r>
              <w:rPr>
                <w:b/>
              </w:rPr>
              <w:t>Section</w:t>
            </w:r>
            <w:proofErr w:type="spellEnd"/>
            <w:r>
              <w:rPr>
                <w:b/>
              </w:rPr>
              <w:t xml:space="preserve"> III. • Du </w:t>
            </w:r>
            <w:proofErr w:type="spellStart"/>
            <w:r>
              <w:rPr>
                <w:b/>
              </w:rPr>
              <w:t>recrutement</w:t>
            </w:r>
            <w:proofErr w:type="spellEnd"/>
          </w:p>
        </w:tc>
        <w:tc>
          <w:tcPr>
            <w:tcW w:w="4767" w:type="dxa"/>
          </w:tcPr>
          <w:p w14:paraId="0BFF693B" w14:textId="77777777" w:rsidR="00193C16" w:rsidRDefault="00193C16">
            <w:pPr>
              <w:pStyle w:val="TableParagraph"/>
              <w:spacing w:before="7"/>
              <w:rPr>
                <w:rFonts w:ascii="Times New Roman"/>
                <w:sz w:val="32"/>
              </w:rPr>
            </w:pPr>
          </w:p>
          <w:p w14:paraId="6074A498" w14:textId="77777777" w:rsidR="00193C16" w:rsidRDefault="002F4126">
            <w:pPr>
              <w:pStyle w:val="TableParagraph"/>
              <w:ind w:left="198"/>
              <w:rPr>
                <w:b/>
              </w:rPr>
            </w:pPr>
            <w:r>
              <w:rPr>
                <w:b/>
              </w:rPr>
              <w:t>Afdeling III. • De werving</w:t>
            </w:r>
          </w:p>
        </w:tc>
      </w:tr>
      <w:tr w:rsidR="00193C16" w14:paraId="2982BCA4" w14:textId="77777777">
        <w:trPr>
          <w:trHeight w:val="4172"/>
        </w:trPr>
        <w:tc>
          <w:tcPr>
            <w:tcW w:w="4766" w:type="dxa"/>
          </w:tcPr>
          <w:p w14:paraId="77A03A52" w14:textId="77777777" w:rsidR="00193C16" w:rsidRPr="00543E64" w:rsidRDefault="00193C16">
            <w:pPr>
              <w:pStyle w:val="TableParagraph"/>
              <w:spacing w:before="8"/>
              <w:rPr>
                <w:rFonts w:ascii="Times New Roman"/>
                <w:sz w:val="32"/>
                <w:lang w:val="fr-BE"/>
              </w:rPr>
            </w:pPr>
          </w:p>
          <w:p w14:paraId="58EA64AF" w14:textId="77777777" w:rsidR="00193C16" w:rsidRPr="00543E64" w:rsidRDefault="002F4126">
            <w:pPr>
              <w:pStyle w:val="TableParagraph"/>
              <w:ind w:left="200" w:right="196"/>
              <w:jc w:val="both"/>
              <w:rPr>
                <w:lang w:val="fr-BE"/>
              </w:rPr>
            </w:pPr>
            <w:r w:rsidRPr="00543E64">
              <w:rPr>
                <w:b/>
                <w:lang w:val="fr-BE"/>
              </w:rPr>
              <w:t xml:space="preserve">Art. 8. </w:t>
            </w:r>
            <w:r w:rsidRPr="00543E64">
              <w:rPr>
                <w:lang w:val="fr-BE"/>
              </w:rPr>
              <w:t xml:space="preserve">– </w:t>
            </w:r>
            <w:r w:rsidRPr="00543E64">
              <w:rPr>
                <w:i/>
                <w:sz w:val="16"/>
                <w:lang w:val="fr-BE"/>
              </w:rPr>
              <w:t xml:space="preserve">(1) </w:t>
            </w:r>
            <w:r w:rsidRPr="00543E64">
              <w:rPr>
                <w:lang w:val="fr-BE"/>
              </w:rPr>
              <w:t xml:space="preserve">SELOR- Bureau de Sélection de l'Administration fédérale communique le résultat de la procédure visée à l'article 6 au président du comité de direction ou au président </w:t>
            </w:r>
            <w:r w:rsidRPr="00543E64">
              <w:rPr>
                <w:i/>
                <w:sz w:val="16"/>
                <w:lang w:val="fr-BE"/>
              </w:rPr>
              <w:t>(4)</w:t>
            </w:r>
            <w:r w:rsidRPr="00543E64">
              <w:rPr>
                <w:lang w:val="fr-BE"/>
              </w:rPr>
              <w:t>.</w:t>
            </w:r>
          </w:p>
          <w:p w14:paraId="33256205" w14:textId="77777777" w:rsidR="00193C16" w:rsidRPr="00543E64" w:rsidRDefault="00193C16">
            <w:pPr>
              <w:pStyle w:val="TableParagraph"/>
              <w:spacing w:before="2"/>
              <w:rPr>
                <w:rFonts w:ascii="Times New Roman"/>
                <w:lang w:val="fr-BE"/>
              </w:rPr>
            </w:pPr>
          </w:p>
          <w:p w14:paraId="3C2E287E" w14:textId="77777777" w:rsidR="00193C16" w:rsidRPr="00543E64" w:rsidRDefault="002F4126">
            <w:pPr>
              <w:pStyle w:val="TableParagraph"/>
              <w:ind w:left="200" w:right="196"/>
              <w:jc w:val="both"/>
              <w:rPr>
                <w:lang w:val="fr-BE"/>
              </w:rPr>
            </w:pPr>
            <w:r w:rsidRPr="00543E64">
              <w:rPr>
                <w:lang w:val="fr-BE"/>
              </w:rPr>
              <w:t>Un entretien complémentaire est organisé avec les candidats du groupe A. Cet entretien a pour objectif de les comparer quant à leur expérience et leurs connaissances spécifiques à la fonction fixées dans la description de fonction et le profil de compétence afférents à la fonction</w:t>
            </w:r>
          </w:p>
          <w:p w14:paraId="51D438F9" w14:textId="77777777" w:rsidR="00193C16" w:rsidRPr="00543E64" w:rsidRDefault="002F4126">
            <w:pPr>
              <w:pStyle w:val="TableParagraph"/>
              <w:spacing w:before="5" w:line="252" w:lineRule="exact"/>
              <w:ind w:left="200" w:right="199"/>
              <w:jc w:val="both"/>
              <w:rPr>
                <w:lang w:val="fr-BE"/>
              </w:rPr>
            </w:pPr>
            <w:r w:rsidRPr="00543E64">
              <w:rPr>
                <w:lang w:val="fr-BE"/>
              </w:rPr>
              <w:t>d'encadrement à conférer. Cet entretien est mené :</w:t>
            </w:r>
          </w:p>
        </w:tc>
        <w:tc>
          <w:tcPr>
            <w:tcW w:w="4767" w:type="dxa"/>
          </w:tcPr>
          <w:p w14:paraId="559A8212" w14:textId="77777777" w:rsidR="00193C16" w:rsidRPr="00543E64" w:rsidRDefault="00193C16">
            <w:pPr>
              <w:pStyle w:val="TableParagraph"/>
              <w:spacing w:before="8"/>
              <w:rPr>
                <w:rFonts w:ascii="Times New Roman"/>
                <w:sz w:val="32"/>
                <w:lang w:val="fr-BE"/>
              </w:rPr>
            </w:pPr>
          </w:p>
          <w:p w14:paraId="237CCFAC" w14:textId="77777777" w:rsidR="00193C16" w:rsidRDefault="002F4126">
            <w:pPr>
              <w:pStyle w:val="TableParagraph"/>
              <w:ind w:left="198" w:right="197"/>
              <w:jc w:val="both"/>
            </w:pPr>
            <w:r>
              <w:rPr>
                <w:b/>
              </w:rPr>
              <w:t xml:space="preserve">Art. 8. </w:t>
            </w:r>
            <w:r>
              <w:t xml:space="preserve">- </w:t>
            </w:r>
            <w:r>
              <w:rPr>
                <w:i/>
                <w:sz w:val="16"/>
              </w:rPr>
              <w:t xml:space="preserve">(1) </w:t>
            </w:r>
            <w:r>
              <w:t>SELOR - Selectiebureau van de Federale Overheid - deelt het resultaat van de procedure bedoeld in artikel 6, mee aan de voorzitter van het directiecomité of aan de voorzitter</w:t>
            </w:r>
            <w:r>
              <w:rPr>
                <w:spacing w:val="1"/>
              </w:rPr>
              <w:t xml:space="preserve"> </w:t>
            </w:r>
            <w:r>
              <w:rPr>
                <w:i/>
                <w:sz w:val="16"/>
              </w:rPr>
              <w:t>(4)</w:t>
            </w:r>
            <w:r>
              <w:t>.</w:t>
            </w:r>
          </w:p>
          <w:p w14:paraId="0637B8E1" w14:textId="77777777" w:rsidR="00193C16" w:rsidRDefault="00193C16">
            <w:pPr>
              <w:pStyle w:val="TableParagraph"/>
              <w:spacing w:before="2"/>
              <w:rPr>
                <w:rFonts w:ascii="Times New Roman"/>
              </w:rPr>
            </w:pPr>
          </w:p>
          <w:p w14:paraId="22BC367A" w14:textId="77777777" w:rsidR="00193C16" w:rsidRDefault="002F4126">
            <w:pPr>
              <w:pStyle w:val="TableParagraph"/>
              <w:ind w:left="198" w:right="198"/>
              <w:jc w:val="both"/>
            </w:pPr>
            <w:r>
              <w:t xml:space="preserve">Met de kandidaten van groep A wordt een aanvullend onderhoud georganiseerd. Dit onderhoud heeft tot doel hen te vergelijken wat betreft hun ervaring en hun </w:t>
            </w:r>
            <w:proofErr w:type="spellStart"/>
            <w:r>
              <w:t>functiespecifieke</w:t>
            </w:r>
            <w:proofErr w:type="spellEnd"/>
            <w:r>
              <w:t xml:space="preserve"> kennis zoals bepaald in de functiebeschrijving en het competentieprofiel van de te begeven staffunctie. </w:t>
            </w:r>
            <w:r>
              <w:rPr>
                <w:spacing w:val="-2"/>
              </w:rPr>
              <w:t>Dit</w:t>
            </w:r>
            <w:r>
              <w:rPr>
                <w:spacing w:val="57"/>
              </w:rPr>
              <w:t xml:space="preserve"> </w:t>
            </w:r>
            <w:r>
              <w:t>onderhoud wordt geleid</w:t>
            </w:r>
            <w:r>
              <w:rPr>
                <w:spacing w:val="-2"/>
              </w:rPr>
              <w:t xml:space="preserve"> </w:t>
            </w:r>
            <w:r>
              <w:t>:</w:t>
            </w:r>
          </w:p>
        </w:tc>
      </w:tr>
    </w:tbl>
    <w:p w14:paraId="178B9CA6" w14:textId="77777777" w:rsidR="00193C16" w:rsidRDefault="00193C16">
      <w:pPr>
        <w:jc w:val="both"/>
        <w:sectPr w:rsidR="00193C16">
          <w:pgSz w:w="11910" w:h="16840"/>
          <w:pgMar w:top="1400" w:right="880" w:bottom="1400" w:left="1100" w:header="721" w:footer="1140" w:gutter="0"/>
          <w:cols w:space="708"/>
        </w:sectPr>
      </w:pPr>
    </w:p>
    <w:p w14:paraId="62054134" w14:textId="77777777" w:rsidR="00193C16" w:rsidRDefault="00193C16">
      <w:pPr>
        <w:pStyle w:val="Corpsdetexte"/>
        <w:spacing w:before="11"/>
        <w:rPr>
          <w:sz w:val="22"/>
        </w:rPr>
      </w:pPr>
    </w:p>
    <w:tbl>
      <w:tblPr>
        <w:tblStyle w:val="TableNormal"/>
        <w:tblW w:w="0" w:type="auto"/>
        <w:tblInd w:w="123" w:type="dxa"/>
        <w:tblLayout w:type="fixed"/>
        <w:tblLook w:val="01E0" w:firstRow="1" w:lastRow="1" w:firstColumn="1" w:lastColumn="1" w:noHBand="0" w:noVBand="0"/>
      </w:tblPr>
      <w:tblGrid>
        <w:gridCol w:w="4766"/>
        <w:gridCol w:w="4766"/>
      </w:tblGrid>
      <w:tr w:rsidR="00193C16" w14:paraId="4976274E" w14:textId="77777777">
        <w:trPr>
          <w:trHeight w:val="8218"/>
        </w:trPr>
        <w:tc>
          <w:tcPr>
            <w:tcW w:w="4766" w:type="dxa"/>
          </w:tcPr>
          <w:p w14:paraId="7EA34ADE" w14:textId="77777777" w:rsidR="00193C16" w:rsidRPr="00543E64" w:rsidRDefault="002F4126">
            <w:pPr>
              <w:pStyle w:val="TableParagraph"/>
              <w:ind w:left="200" w:right="197"/>
              <w:jc w:val="both"/>
              <w:rPr>
                <w:lang w:val="fr-BE"/>
              </w:rPr>
            </w:pPr>
            <w:r w:rsidRPr="00543E64">
              <w:rPr>
                <w:lang w:val="fr-BE"/>
              </w:rPr>
              <w:t xml:space="preserve">1° pour le recrutement du titulaire de la fonction d'encadrement au niveau -1, par le président du comité de direction ou le président </w:t>
            </w:r>
            <w:r w:rsidRPr="00543E64">
              <w:rPr>
                <w:i/>
                <w:sz w:val="16"/>
                <w:lang w:val="fr-BE"/>
              </w:rPr>
              <w:t xml:space="preserve">(4) </w:t>
            </w:r>
            <w:r w:rsidRPr="00543E64">
              <w:rPr>
                <w:lang w:val="fr-BE"/>
              </w:rPr>
              <w:t>;</w:t>
            </w:r>
          </w:p>
          <w:p w14:paraId="597C24D4" w14:textId="77777777" w:rsidR="00193C16" w:rsidRPr="00543E64" w:rsidRDefault="00193C16">
            <w:pPr>
              <w:pStyle w:val="TableParagraph"/>
              <w:spacing w:before="5"/>
              <w:rPr>
                <w:rFonts w:ascii="Times New Roman"/>
                <w:sz w:val="21"/>
                <w:lang w:val="fr-BE"/>
              </w:rPr>
            </w:pPr>
          </w:p>
          <w:p w14:paraId="0A9DAE5D" w14:textId="77777777" w:rsidR="00193C16" w:rsidRPr="00543E64" w:rsidRDefault="002F4126">
            <w:pPr>
              <w:pStyle w:val="TableParagraph"/>
              <w:ind w:left="200" w:right="196"/>
              <w:jc w:val="both"/>
              <w:rPr>
                <w:lang w:val="fr-BE"/>
              </w:rPr>
            </w:pPr>
            <w:r w:rsidRPr="00543E64">
              <w:rPr>
                <w:lang w:val="fr-BE"/>
              </w:rPr>
              <w:t xml:space="preserve">2° pour le recrutement du titulaire de la fonction d'encadrement au niveau -2, par le titulaire de la fonction d'encadrement au niveau -1 </w:t>
            </w:r>
            <w:r w:rsidRPr="00543E64">
              <w:rPr>
                <w:i/>
                <w:sz w:val="16"/>
                <w:lang w:val="fr-BE"/>
              </w:rPr>
              <w:t xml:space="preserve">(3) </w:t>
            </w:r>
            <w:r w:rsidRPr="00543E64">
              <w:rPr>
                <w:lang w:val="fr-BE"/>
              </w:rPr>
              <w:t xml:space="preserve">et le président du comité de direction ou le président </w:t>
            </w:r>
            <w:r w:rsidRPr="00543E64">
              <w:rPr>
                <w:i/>
                <w:sz w:val="16"/>
                <w:lang w:val="fr-BE"/>
              </w:rPr>
              <w:t>(4)</w:t>
            </w:r>
            <w:r w:rsidRPr="00543E64">
              <w:rPr>
                <w:lang w:val="fr-BE"/>
              </w:rPr>
              <w:t>.</w:t>
            </w:r>
          </w:p>
          <w:p w14:paraId="5E36D4FD" w14:textId="77777777" w:rsidR="00193C16" w:rsidRPr="00543E64" w:rsidRDefault="00193C16">
            <w:pPr>
              <w:pStyle w:val="TableParagraph"/>
              <w:spacing w:before="10"/>
              <w:rPr>
                <w:rFonts w:ascii="Times New Roman"/>
                <w:sz w:val="21"/>
                <w:lang w:val="fr-BE"/>
              </w:rPr>
            </w:pPr>
          </w:p>
          <w:p w14:paraId="7895D861" w14:textId="77777777" w:rsidR="00193C16" w:rsidRPr="00543E64" w:rsidRDefault="002F4126">
            <w:pPr>
              <w:pStyle w:val="TableParagraph"/>
              <w:ind w:left="200" w:right="200"/>
              <w:jc w:val="both"/>
              <w:rPr>
                <w:lang w:val="fr-BE"/>
              </w:rPr>
            </w:pPr>
            <w:r w:rsidRPr="00543E64">
              <w:rPr>
                <w:lang w:val="fr-BE"/>
              </w:rPr>
              <w:t>Un rapport de chaque entretien est rédigé et joint au dossier de désignation.</w:t>
            </w:r>
          </w:p>
          <w:p w14:paraId="279B05B7" w14:textId="77777777" w:rsidR="00193C16" w:rsidRPr="00543E64" w:rsidRDefault="00193C16">
            <w:pPr>
              <w:pStyle w:val="TableParagraph"/>
              <w:rPr>
                <w:rFonts w:ascii="Times New Roman"/>
                <w:sz w:val="24"/>
                <w:lang w:val="fr-BE"/>
              </w:rPr>
            </w:pPr>
          </w:p>
          <w:p w14:paraId="0136F65B" w14:textId="77777777" w:rsidR="00193C16" w:rsidRPr="00543E64" w:rsidRDefault="00193C16">
            <w:pPr>
              <w:pStyle w:val="TableParagraph"/>
              <w:spacing w:before="2"/>
              <w:rPr>
                <w:rFonts w:ascii="Times New Roman"/>
                <w:sz w:val="20"/>
                <w:lang w:val="fr-BE"/>
              </w:rPr>
            </w:pPr>
          </w:p>
          <w:p w14:paraId="3495AF5E" w14:textId="77777777" w:rsidR="00193C16" w:rsidRPr="00543E64" w:rsidRDefault="002F4126">
            <w:pPr>
              <w:pStyle w:val="TableParagraph"/>
              <w:ind w:left="200" w:right="196"/>
              <w:jc w:val="both"/>
              <w:rPr>
                <w:lang w:val="fr-BE"/>
              </w:rPr>
            </w:pPr>
            <w:r w:rsidRPr="00543E64">
              <w:rPr>
                <w:lang w:val="fr-BE"/>
              </w:rPr>
              <w:t xml:space="preserve">En cas d'absence du président du comité de direction ou du président </w:t>
            </w:r>
            <w:r w:rsidRPr="00543E64">
              <w:rPr>
                <w:i/>
                <w:sz w:val="16"/>
                <w:lang w:val="fr-BE"/>
              </w:rPr>
              <w:t xml:space="preserve">(4) </w:t>
            </w:r>
            <w:r w:rsidRPr="00543E64">
              <w:rPr>
                <w:lang w:val="fr-BE"/>
              </w:rPr>
              <w:t xml:space="preserve">, celui-ci est remplacé par le Ministre ou le Secrétaire d'Etat compétent, lors de l'entretien complémentaire pour le recrutement du titulaire de la fonction d'encadrement au niveau -1 et par le titulaire d’une autre fonction d'encadrement au niveau –1 </w:t>
            </w:r>
            <w:r w:rsidRPr="00543E64">
              <w:rPr>
                <w:i/>
                <w:sz w:val="16"/>
                <w:lang w:val="fr-BE"/>
              </w:rPr>
              <w:t xml:space="preserve">(3) </w:t>
            </w:r>
            <w:r w:rsidRPr="00543E64">
              <w:rPr>
                <w:lang w:val="fr-BE"/>
              </w:rPr>
              <w:t>désigné à cet effet par le Ministre ou le Secrétaire d'Etat compétent, pour le recrutement du titulaire de la fonction d'encadrement au niveau -2.</w:t>
            </w:r>
          </w:p>
          <w:p w14:paraId="6D75665D" w14:textId="77777777" w:rsidR="00193C16" w:rsidRPr="00543E64" w:rsidRDefault="00193C16">
            <w:pPr>
              <w:pStyle w:val="TableParagraph"/>
              <w:spacing w:before="11"/>
              <w:rPr>
                <w:rFonts w:ascii="Times New Roman"/>
                <w:sz w:val="21"/>
                <w:lang w:val="fr-BE"/>
              </w:rPr>
            </w:pPr>
          </w:p>
          <w:p w14:paraId="4BE4F27C" w14:textId="77777777" w:rsidR="00193C16" w:rsidRPr="00543E64" w:rsidRDefault="002F4126">
            <w:pPr>
              <w:pStyle w:val="TableParagraph"/>
              <w:ind w:left="200" w:right="197"/>
              <w:jc w:val="both"/>
              <w:rPr>
                <w:lang w:val="fr-BE"/>
              </w:rPr>
            </w:pPr>
            <w:r w:rsidRPr="00543E64">
              <w:rPr>
                <w:lang w:val="fr-BE"/>
              </w:rPr>
              <w:t>Après épuisement du groupe A, la procédure se répète avec les candidats du groupe B.</w:t>
            </w:r>
          </w:p>
        </w:tc>
        <w:tc>
          <w:tcPr>
            <w:tcW w:w="4766" w:type="dxa"/>
          </w:tcPr>
          <w:p w14:paraId="29376879" w14:textId="77777777" w:rsidR="00193C16" w:rsidRDefault="002F4126">
            <w:pPr>
              <w:pStyle w:val="TableParagraph"/>
              <w:ind w:left="198" w:right="198"/>
              <w:jc w:val="both"/>
            </w:pPr>
            <w:r>
              <w:t xml:space="preserve">1° voor de werving van de houder van de staffunctie op niveau -1, door de voorzitter van het directiecomité of de voorzitter </w:t>
            </w:r>
            <w:r>
              <w:rPr>
                <w:i/>
                <w:sz w:val="16"/>
              </w:rPr>
              <w:t xml:space="preserve">(4) </w:t>
            </w:r>
            <w:r>
              <w:t>;</w:t>
            </w:r>
          </w:p>
          <w:p w14:paraId="4DAFB33D" w14:textId="77777777" w:rsidR="00193C16" w:rsidRDefault="00193C16">
            <w:pPr>
              <w:pStyle w:val="TableParagraph"/>
              <w:rPr>
                <w:rFonts w:ascii="Times New Roman"/>
                <w:sz w:val="24"/>
              </w:rPr>
            </w:pPr>
          </w:p>
          <w:p w14:paraId="687BF75C" w14:textId="77777777" w:rsidR="00193C16" w:rsidRDefault="00193C16">
            <w:pPr>
              <w:pStyle w:val="TableParagraph"/>
              <w:spacing w:before="5"/>
              <w:rPr>
                <w:rFonts w:ascii="Times New Roman"/>
                <w:sz w:val="19"/>
              </w:rPr>
            </w:pPr>
          </w:p>
          <w:p w14:paraId="76CD7A35" w14:textId="77777777" w:rsidR="00193C16" w:rsidRDefault="002F4126">
            <w:pPr>
              <w:pStyle w:val="TableParagraph"/>
              <w:ind w:left="198" w:right="198"/>
              <w:jc w:val="both"/>
            </w:pPr>
            <w:r>
              <w:t xml:space="preserve">2° voor de werving van de houder van de staffunctie op niveau -2, door de houder van de staffunctie op het niveau -1 </w:t>
            </w:r>
            <w:r>
              <w:rPr>
                <w:i/>
                <w:sz w:val="16"/>
              </w:rPr>
              <w:t xml:space="preserve">(3) </w:t>
            </w:r>
            <w:r>
              <w:t xml:space="preserve">en de voorzitter van het directiecomité of de voorzitter </w:t>
            </w:r>
            <w:r>
              <w:rPr>
                <w:i/>
                <w:sz w:val="16"/>
              </w:rPr>
              <w:t>(4)</w:t>
            </w:r>
            <w:r>
              <w:t>.</w:t>
            </w:r>
          </w:p>
          <w:p w14:paraId="43D631C6" w14:textId="77777777" w:rsidR="00193C16" w:rsidRDefault="00193C16">
            <w:pPr>
              <w:pStyle w:val="TableParagraph"/>
              <w:spacing w:before="10"/>
              <w:rPr>
                <w:rFonts w:ascii="Times New Roman"/>
                <w:sz w:val="21"/>
              </w:rPr>
            </w:pPr>
          </w:p>
          <w:p w14:paraId="0B404FC6" w14:textId="77777777" w:rsidR="00193C16" w:rsidRDefault="002F4126">
            <w:pPr>
              <w:pStyle w:val="TableParagraph"/>
              <w:ind w:left="198" w:right="199"/>
              <w:jc w:val="both"/>
            </w:pPr>
            <w:r>
              <w:t>Een verslag van elk onderhoud wordt opgemaakt en bij het aanstellingsdossier gevoegd.</w:t>
            </w:r>
          </w:p>
          <w:p w14:paraId="3D412669" w14:textId="77777777" w:rsidR="00193C16" w:rsidRDefault="00193C16">
            <w:pPr>
              <w:pStyle w:val="TableParagraph"/>
              <w:spacing w:before="2"/>
              <w:rPr>
                <w:rFonts w:ascii="Times New Roman"/>
              </w:rPr>
            </w:pPr>
          </w:p>
          <w:p w14:paraId="076B6EED" w14:textId="77777777" w:rsidR="00193C16" w:rsidRDefault="002F4126">
            <w:pPr>
              <w:pStyle w:val="TableParagraph"/>
              <w:ind w:left="198" w:right="197"/>
              <w:jc w:val="both"/>
            </w:pPr>
            <w:r>
              <w:t xml:space="preserve">Bij afwezigheid van de voorzitter van het directiecomité of van de voorzitter </w:t>
            </w:r>
            <w:r>
              <w:rPr>
                <w:i/>
                <w:sz w:val="16"/>
              </w:rPr>
              <w:t xml:space="preserve">(4) </w:t>
            </w:r>
            <w:r>
              <w:t xml:space="preserve">wordt hij vervangen door de bevoegde Minister of Staatssecretaris, bij het aanvullend onderhoud voor de werving van de houder van de staffunctie op niveau -1, en door de daartoe door de bevoegde Minister of Staatssecretaris aangewezen houder van een andere staffunctie op het niveau -1 </w:t>
            </w:r>
            <w:r>
              <w:rPr>
                <w:i/>
                <w:sz w:val="16"/>
              </w:rPr>
              <w:t xml:space="preserve">(3) </w:t>
            </w:r>
            <w:r>
              <w:t xml:space="preserve">voor de werving van de houder van </w:t>
            </w:r>
            <w:r>
              <w:rPr>
                <w:spacing w:val="-6"/>
              </w:rPr>
              <w:t xml:space="preserve">de </w:t>
            </w:r>
            <w:r>
              <w:t>staffunctie op niveau</w:t>
            </w:r>
            <w:r>
              <w:rPr>
                <w:spacing w:val="-1"/>
              </w:rPr>
              <w:t xml:space="preserve"> </w:t>
            </w:r>
            <w:r>
              <w:t>-2.</w:t>
            </w:r>
          </w:p>
          <w:p w14:paraId="3F8B3956" w14:textId="77777777" w:rsidR="00193C16" w:rsidRDefault="00193C16">
            <w:pPr>
              <w:pStyle w:val="TableParagraph"/>
              <w:rPr>
                <w:rFonts w:ascii="Times New Roman"/>
                <w:sz w:val="24"/>
              </w:rPr>
            </w:pPr>
          </w:p>
          <w:p w14:paraId="5B237DC5" w14:textId="77777777" w:rsidR="00193C16" w:rsidRDefault="00193C16">
            <w:pPr>
              <w:pStyle w:val="TableParagraph"/>
              <w:spacing w:before="11"/>
              <w:rPr>
                <w:rFonts w:ascii="Times New Roman"/>
                <w:sz w:val="19"/>
              </w:rPr>
            </w:pPr>
          </w:p>
          <w:p w14:paraId="7B9CCD1F" w14:textId="77777777" w:rsidR="00193C16" w:rsidRDefault="002F4126">
            <w:pPr>
              <w:pStyle w:val="TableParagraph"/>
              <w:ind w:left="198" w:right="200"/>
              <w:jc w:val="both"/>
            </w:pPr>
            <w:r>
              <w:t>Bij uitputting van groep A wordt de procedure herhaald voor de kandidaten van groep B.</w:t>
            </w:r>
          </w:p>
        </w:tc>
      </w:tr>
      <w:tr w:rsidR="00193C16" w14:paraId="6FBB3B80" w14:textId="77777777">
        <w:trPr>
          <w:trHeight w:val="1010"/>
        </w:trPr>
        <w:tc>
          <w:tcPr>
            <w:tcW w:w="4766" w:type="dxa"/>
          </w:tcPr>
          <w:p w14:paraId="54CEBDB7" w14:textId="77777777" w:rsidR="00193C16" w:rsidRDefault="00193C16">
            <w:pPr>
              <w:pStyle w:val="TableParagraph"/>
              <w:spacing w:before="7"/>
              <w:rPr>
                <w:rFonts w:ascii="Times New Roman"/>
                <w:sz w:val="32"/>
              </w:rPr>
            </w:pPr>
          </w:p>
          <w:p w14:paraId="1A510247" w14:textId="77777777" w:rsidR="00193C16" w:rsidRPr="00543E64" w:rsidRDefault="002F4126">
            <w:pPr>
              <w:pStyle w:val="TableParagraph"/>
              <w:ind w:left="200"/>
              <w:rPr>
                <w:b/>
                <w:lang w:val="fr-BE"/>
              </w:rPr>
            </w:pPr>
            <w:r w:rsidRPr="00543E64">
              <w:rPr>
                <w:b/>
                <w:lang w:val="fr-BE"/>
              </w:rPr>
              <w:t>Section IV. • De la désignation</w:t>
            </w:r>
          </w:p>
        </w:tc>
        <w:tc>
          <w:tcPr>
            <w:tcW w:w="4766" w:type="dxa"/>
          </w:tcPr>
          <w:p w14:paraId="30D12DBE" w14:textId="77777777" w:rsidR="00193C16" w:rsidRPr="00543E64" w:rsidRDefault="00193C16">
            <w:pPr>
              <w:pStyle w:val="TableParagraph"/>
              <w:spacing w:before="7"/>
              <w:rPr>
                <w:rFonts w:ascii="Times New Roman"/>
                <w:sz w:val="32"/>
                <w:lang w:val="fr-BE"/>
              </w:rPr>
            </w:pPr>
          </w:p>
          <w:p w14:paraId="63D4A498" w14:textId="77777777" w:rsidR="00193C16" w:rsidRDefault="002F4126">
            <w:pPr>
              <w:pStyle w:val="TableParagraph"/>
              <w:ind w:left="198"/>
              <w:rPr>
                <w:b/>
              </w:rPr>
            </w:pPr>
            <w:r>
              <w:rPr>
                <w:b/>
              </w:rPr>
              <w:t>Afdeling IV. • De aanstelling</w:t>
            </w:r>
          </w:p>
        </w:tc>
      </w:tr>
      <w:tr w:rsidR="00193C16" w14:paraId="18874D82" w14:textId="77777777">
        <w:trPr>
          <w:trHeight w:val="4173"/>
        </w:trPr>
        <w:tc>
          <w:tcPr>
            <w:tcW w:w="4766" w:type="dxa"/>
          </w:tcPr>
          <w:p w14:paraId="7CE686FF" w14:textId="77777777" w:rsidR="00193C16" w:rsidRPr="00543E64" w:rsidRDefault="00193C16">
            <w:pPr>
              <w:pStyle w:val="TableParagraph"/>
              <w:spacing w:before="7"/>
              <w:rPr>
                <w:rFonts w:ascii="Times New Roman"/>
                <w:sz w:val="32"/>
                <w:lang w:val="fr-BE"/>
              </w:rPr>
            </w:pPr>
          </w:p>
          <w:p w14:paraId="32D5DB40" w14:textId="77777777" w:rsidR="00193C16" w:rsidRPr="00543E64" w:rsidRDefault="002F4126">
            <w:pPr>
              <w:pStyle w:val="TableParagraph"/>
              <w:ind w:left="200" w:right="196"/>
              <w:jc w:val="both"/>
              <w:rPr>
                <w:lang w:val="fr-BE"/>
              </w:rPr>
            </w:pPr>
            <w:r w:rsidRPr="00543E64">
              <w:rPr>
                <w:b/>
                <w:lang w:val="fr-BE"/>
              </w:rPr>
              <w:t xml:space="preserve">Art. 9. </w:t>
            </w:r>
            <w:r w:rsidRPr="00543E64">
              <w:rPr>
                <w:lang w:val="fr-BE"/>
              </w:rPr>
              <w:t xml:space="preserve">- § 1er. - Les candidats choisis conformément à l'article 8, sont désignés pour une période de six ans par le Roi, sur proposition du ministre concerné, après proposition du président du comité de direction ou du président </w:t>
            </w:r>
            <w:r w:rsidRPr="00543E64">
              <w:rPr>
                <w:i/>
                <w:sz w:val="16"/>
                <w:lang w:val="fr-BE"/>
              </w:rPr>
              <w:t>(4)</w:t>
            </w:r>
            <w:r w:rsidRPr="00543E64">
              <w:rPr>
                <w:lang w:val="fr-BE"/>
              </w:rPr>
              <w:t>.</w:t>
            </w:r>
          </w:p>
          <w:p w14:paraId="5148EE68" w14:textId="77777777" w:rsidR="00193C16" w:rsidRPr="00543E64" w:rsidRDefault="00193C16">
            <w:pPr>
              <w:pStyle w:val="TableParagraph"/>
              <w:rPr>
                <w:rFonts w:ascii="Times New Roman"/>
                <w:sz w:val="24"/>
                <w:lang w:val="fr-BE"/>
              </w:rPr>
            </w:pPr>
          </w:p>
          <w:p w14:paraId="75EEE28C" w14:textId="77777777" w:rsidR="00193C16" w:rsidRPr="00543E64" w:rsidRDefault="00193C16">
            <w:pPr>
              <w:pStyle w:val="TableParagraph"/>
              <w:rPr>
                <w:rFonts w:ascii="Times New Roman"/>
                <w:sz w:val="24"/>
                <w:lang w:val="fr-BE"/>
              </w:rPr>
            </w:pPr>
          </w:p>
          <w:p w14:paraId="6875FBBC" w14:textId="77777777" w:rsidR="00193C16" w:rsidRPr="00543E64" w:rsidRDefault="002F4126">
            <w:pPr>
              <w:pStyle w:val="TableParagraph"/>
              <w:spacing w:before="211"/>
              <w:ind w:left="200" w:right="198"/>
              <w:jc w:val="both"/>
              <w:rPr>
                <w:lang w:val="fr-BE"/>
              </w:rPr>
            </w:pPr>
            <w:r w:rsidRPr="00543E64">
              <w:rPr>
                <w:lang w:val="fr-BE"/>
              </w:rPr>
              <w:t>§ 2. - Par dérogation au § 1er, alinéa 1er,  les agents des Affaires étrangères qui font partie des carrières extérieures et qui sont désignés à une fonction d'encadrement,</w:t>
            </w:r>
            <w:r w:rsidRPr="00543E64">
              <w:rPr>
                <w:spacing w:val="-31"/>
                <w:lang w:val="fr-BE"/>
              </w:rPr>
              <w:t xml:space="preserve"> </w:t>
            </w:r>
            <w:r w:rsidRPr="00543E64">
              <w:rPr>
                <w:lang w:val="fr-BE"/>
              </w:rPr>
              <w:t>ont</w:t>
            </w:r>
          </w:p>
          <w:p w14:paraId="11474446" w14:textId="77777777" w:rsidR="00193C16" w:rsidRPr="00543E64" w:rsidRDefault="002F4126">
            <w:pPr>
              <w:pStyle w:val="TableParagraph"/>
              <w:spacing w:before="6" w:line="252" w:lineRule="exact"/>
              <w:ind w:left="200" w:right="198"/>
              <w:jc w:val="both"/>
              <w:rPr>
                <w:lang w:val="fr-BE"/>
              </w:rPr>
            </w:pPr>
            <w:r w:rsidRPr="00543E64">
              <w:rPr>
                <w:lang w:val="fr-BE"/>
              </w:rPr>
              <w:t>le choix entre un mandat de quatre ou de six ans.</w:t>
            </w:r>
          </w:p>
        </w:tc>
        <w:tc>
          <w:tcPr>
            <w:tcW w:w="4766" w:type="dxa"/>
          </w:tcPr>
          <w:p w14:paraId="7612F743" w14:textId="77777777" w:rsidR="00193C16" w:rsidRPr="00543E64" w:rsidRDefault="00193C16">
            <w:pPr>
              <w:pStyle w:val="TableParagraph"/>
              <w:spacing w:before="7"/>
              <w:rPr>
                <w:rFonts w:ascii="Times New Roman"/>
                <w:sz w:val="32"/>
                <w:lang w:val="fr-BE"/>
              </w:rPr>
            </w:pPr>
          </w:p>
          <w:p w14:paraId="50A4AA44" w14:textId="77777777" w:rsidR="00193C16" w:rsidRDefault="002F4126">
            <w:pPr>
              <w:pStyle w:val="TableParagraph"/>
              <w:ind w:left="198" w:right="198"/>
              <w:jc w:val="both"/>
            </w:pPr>
            <w:r>
              <w:rPr>
                <w:b/>
              </w:rPr>
              <w:t xml:space="preserve">Art. 9. </w:t>
            </w:r>
            <w:r>
              <w:t>- § 1. - De kandidaten, gekozen overeenkomstig artikel 8, worden voor een periode van zes jaar aangesteld door de Koning, op voorstel van de betrokken minister, na voordracht door de voorzitter van</w:t>
            </w:r>
            <w:r>
              <w:rPr>
                <w:spacing w:val="31"/>
              </w:rPr>
              <w:t xml:space="preserve"> </w:t>
            </w:r>
            <w:r>
              <w:t>het</w:t>
            </w:r>
            <w:r>
              <w:rPr>
                <w:spacing w:val="34"/>
              </w:rPr>
              <w:t xml:space="preserve"> </w:t>
            </w:r>
            <w:r>
              <w:t>directiecomité</w:t>
            </w:r>
            <w:r>
              <w:rPr>
                <w:spacing w:val="32"/>
              </w:rPr>
              <w:t xml:space="preserve"> </w:t>
            </w:r>
            <w:r>
              <w:t>of</w:t>
            </w:r>
            <w:r>
              <w:rPr>
                <w:spacing w:val="34"/>
              </w:rPr>
              <w:t xml:space="preserve"> </w:t>
            </w:r>
            <w:r>
              <w:t>door</w:t>
            </w:r>
            <w:r>
              <w:rPr>
                <w:spacing w:val="33"/>
              </w:rPr>
              <w:t xml:space="preserve"> </w:t>
            </w:r>
            <w:r>
              <w:t>de</w:t>
            </w:r>
            <w:r>
              <w:rPr>
                <w:spacing w:val="32"/>
              </w:rPr>
              <w:t xml:space="preserve"> </w:t>
            </w:r>
            <w:r>
              <w:t>voorzitter</w:t>
            </w:r>
          </w:p>
          <w:p w14:paraId="5824E651" w14:textId="77777777" w:rsidR="00193C16" w:rsidRDefault="002F4126">
            <w:pPr>
              <w:pStyle w:val="TableParagraph"/>
              <w:spacing w:before="4"/>
              <w:ind w:left="198"/>
              <w:jc w:val="both"/>
            </w:pPr>
            <w:r>
              <w:rPr>
                <w:i/>
                <w:sz w:val="16"/>
              </w:rPr>
              <w:t xml:space="preserve">(4) </w:t>
            </w:r>
            <w:r>
              <w:t>.</w:t>
            </w:r>
          </w:p>
          <w:p w14:paraId="1AA495AF" w14:textId="77777777" w:rsidR="00193C16" w:rsidRDefault="00193C16">
            <w:pPr>
              <w:pStyle w:val="TableParagraph"/>
              <w:rPr>
                <w:rFonts w:ascii="Times New Roman"/>
                <w:sz w:val="24"/>
              </w:rPr>
            </w:pPr>
          </w:p>
          <w:p w14:paraId="370F0F66" w14:textId="77777777" w:rsidR="00193C16" w:rsidRDefault="00193C16">
            <w:pPr>
              <w:pStyle w:val="TableParagraph"/>
              <w:rPr>
                <w:rFonts w:ascii="Times New Roman"/>
                <w:sz w:val="20"/>
              </w:rPr>
            </w:pPr>
          </w:p>
          <w:p w14:paraId="57CE9811" w14:textId="77777777" w:rsidR="00193C16" w:rsidRDefault="002F4126">
            <w:pPr>
              <w:pStyle w:val="TableParagraph"/>
              <w:ind w:left="198" w:right="198"/>
              <w:jc w:val="both"/>
            </w:pPr>
            <w:r>
              <w:t>§ 2. - In afwijking van § 1, eerste lid hebben de ambtenaren van Buitenlandse Zaken die deel uitmaken van de externe loopbanen en aangeduid worden in een staffunctie, de</w:t>
            </w:r>
          </w:p>
          <w:p w14:paraId="2BACA01D" w14:textId="77777777" w:rsidR="00193C16" w:rsidRDefault="002F4126">
            <w:pPr>
              <w:pStyle w:val="TableParagraph"/>
              <w:spacing w:before="6" w:line="252" w:lineRule="exact"/>
              <w:ind w:left="198" w:right="203"/>
              <w:jc w:val="both"/>
            </w:pPr>
            <w:r>
              <w:t>keuze tussen een mandaat van vier jaar of zes jaar.</w:t>
            </w:r>
          </w:p>
        </w:tc>
      </w:tr>
    </w:tbl>
    <w:p w14:paraId="19B526F5" w14:textId="77777777" w:rsidR="00193C16" w:rsidRDefault="00193C16">
      <w:pPr>
        <w:spacing w:line="252" w:lineRule="exact"/>
        <w:jc w:val="both"/>
        <w:sectPr w:rsidR="00193C16">
          <w:pgSz w:w="11910" w:h="16840"/>
          <w:pgMar w:top="1400" w:right="880" w:bottom="1400" w:left="1100" w:header="721" w:footer="1140" w:gutter="0"/>
          <w:cols w:space="708"/>
        </w:sectPr>
      </w:pPr>
    </w:p>
    <w:p w14:paraId="55A4375B" w14:textId="77777777" w:rsidR="00193C16" w:rsidRDefault="00193C16">
      <w:pPr>
        <w:pStyle w:val="Corpsdetexte"/>
        <w:spacing w:before="11"/>
        <w:rPr>
          <w:sz w:val="22"/>
        </w:rPr>
      </w:pPr>
    </w:p>
    <w:tbl>
      <w:tblPr>
        <w:tblStyle w:val="TableNormal"/>
        <w:tblW w:w="0" w:type="auto"/>
        <w:tblInd w:w="123" w:type="dxa"/>
        <w:tblLayout w:type="fixed"/>
        <w:tblLook w:val="01E0" w:firstRow="1" w:lastRow="1" w:firstColumn="1" w:lastColumn="1" w:noHBand="0" w:noVBand="0"/>
      </w:tblPr>
      <w:tblGrid>
        <w:gridCol w:w="4767"/>
        <w:gridCol w:w="4766"/>
      </w:tblGrid>
      <w:tr w:rsidR="00193C16" w14:paraId="6E6ABAF5" w14:textId="77777777">
        <w:trPr>
          <w:trHeight w:val="1639"/>
        </w:trPr>
        <w:tc>
          <w:tcPr>
            <w:tcW w:w="4767" w:type="dxa"/>
          </w:tcPr>
          <w:p w14:paraId="17EC7A4C" w14:textId="77777777" w:rsidR="00193C16" w:rsidRPr="00543E64" w:rsidRDefault="002F4126">
            <w:pPr>
              <w:pStyle w:val="TableParagraph"/>
              <w:ind w:left="200" w:right="196"/>
              <w:jc w:val="both"/>
              <w:rPr>
                <w:lang w:val="fr-BE"/>
              </w:rPr>
            </w:pPr>
            <w:r w:rsidRPr="00543E64">
              <w:rPr>
                <w:lang w:val="fr-BE"/>
              </w:rPr>
              <w:t>§ 3. - Par dérogation aux articles 28 à 33quinquies de l'arrêté royal du 2 octobre 1937 portant le statut des agents de l'Etat, les titulaires d'une fonction d'encadrement ne sont pas soumis à un</w:t>
            </w:r>
            <w:r w:rsidRPr="00543E64">
              <w:rPr>
                <w:spacing w:val="-9"/>
                <w:lang w:val="fr-BE"/>
              </w:rPr>
              <w:t xml:space="preserve"> </w:t>
            </w:r>
            <w:r w:rsidRPr="00543E64">
              <w:rPr>
                <w:lang w:val="fr-BE"/>
              </w:rPr>
              <w:t>stage.</w:t>
            </w:r>
          </w:p>
        </w:tc>
        <w:tc>
          <w:tcPr>
            <w:tcW w:w="4766" w:type="dxa"/>
          </w:tcPr>
          <w:p w14:paraId="661C8016" w14:textId="77777777" w:rsidR="00193C16" w:rsidRDefault="002F4126">
            <w:pPr>
              <w:pStyle w:val="TableParagraph"/>
              <w:ind w:left="197" w:right="200"/>
              <w:jc w:val="both"/>
            </w:pPr>
            <w:r>
              <w:t>§ 3. - In afwijking van de artikelen 28 tot 33quinquies van het koninklijk besluit van 2 oktober 1937 houdende het statuut van het rijkspersoneel, moeten de houders van een staffunctie geen stage doormaken.</w:t>
            </w:r>
          </w:p>
        </w:tc>
      </w:tr>
      <w:tr w:rsidR="00193C16" w14:paraId="744B9ACF" w14:textId="77777777">
        <w:trPr>
          <w:trHeight w:val="1517"/>
        </w:trPr>
        <w:tc>
          <w:tcPr>
            <w:tcW w:w="4767" w:type="dxa"/>
          </w:tcPr>
          <w:p w14:paraId="0F934996" w14:textId="77777777" w:rsidR="00193C16" w:rsidRDefault="00193C16">
            <w:pPr>
              <w:pStyle w:val="TableParagraph"/>
              <w:spacing w:before="7"/>
              <w:rPr>
                <w:rFonts w:ascii="Times New Roman"/>
                <w:sz w:val="32"/>
              </w:rPr>
            </w:pPr>
          </w:p>
          <w:p w14:paraId="207AA748" w14:textId="77777777" w:rsidR="00193C16" w:rsidRPr="00543E64" w:rsidRDefault="002F4126">
            <w:pPr>
              <w:pStyle w:val="TableParagraph"/>
              <w:ind w:left="200" w:right="200"/>
              <w:rPr>
                <w:b/>
                <w:lang w:val="fr-BE"/>
              </w:rPr>
            </w:pPr>
            <w:r w:rsidRPr="00543E64">
              <w:rPr>
                <w:b/>
                <w:lang w:val="fr-BE"/>
              </w:rPr>
              <w:t>CHAPITRE IV. • Modalités de l'exercice des fonctions d'encadrement</w:t>
            </w:r>
          </w:p>
        </w:tc>
        <w:tc>
          <w:tcPr>
            <w:tcW w:w="4766" w:type="dxa"/>
          </w:tcPr>
          <w:p w14:paraId="1C7039F1" w14:textId="77777777" w:rsidR="00193C16" w:rsidRPr="00543E64" w:rsidRDefault="00193C16">
            <w:pPr>
              <w:pStyle w:val="TableParagraph"/>
              <w:spacing w:before="7"/>
              <w:rPr>
                <w:rFonts w:ascii="Times New Roman"/>
                <w:sz w:val="32"/>
                <w:lang w:val="fr-BE"/>
              </w:rPr>
            </w:pPr>
          </w:p>
          <w:p w14:paraId="186BA2A7" w14:textId="77777777" w:rsidR="00193C16" w:rsidRDefault="002F4126">
            <w:pPr>
              <w:pStyle w:val="TableParagraph"/>
              <w:ind w:left="197" w:right="198"/>
              <w:jc w:val="both"/>
              <w:rPr>
                <w:b/>
              </w:rPr>
            </w:pPr>
            <w:r>
              <w:rPr>
                <w:b/>
              </w:rPr>
              <w:t>HOOFDSTUK IV. • Nadere regels betreffende de uitoefening van de staffuncties</w:t>
            </w:r>
          </w:p>
        </w:tc>
      </w:tr>
      <w:tr w:rsidR="00193C16" w14:paraId="4D1EDA22" w14:textId="77777777">
        <w:trPr>
          <w:trHeight w:val="1517"/>
        </w:trPr>
        <w:tc>
          <w:tcPr>
            <w:tcW w:w="4767" w:type="dxa"/>
          </w:tcPr>
          <w:p w14:paraId="137EF59B" w14:textId="77777777" w:rsidR="00193C16" w:rsidRDefault="00193C16">
            <w:pPr>
              <w:pStyle w:val="TableParagraph"/>
              <w:spacing w:before="8"/>
              <w:rPr>
                <w:rFonts w:ascii="Times New Roman"/>
                <w:sz w:val="32"/>
              </w:rPr>
            </w:pPr>
          </w:p>
          <w:p w14:paraId="08A0FF46" w14:textId="38673FC0" w:rsidR="00193C16" w:rsidRPr="00543E64" w:rsidRDefault="002F4126">
            <w:pPr>
              <w:pStyle w:val="TableParagraph"/>
              <w:ind w:left="200" w:right="197"/>
              <w:jc w:val="both"/>
              <w:rPr>
                <w:i/>
                <w:sz w:val="16"/>
                <w:lang w:val="fr-BE"/>
              </w:rPr>
            </w:pPr>
            <w:r w:rsidRPr="00543E64">
              <w:rPr>
                <w:b/>
                <w:lang w:val="fr-BE"/>
              </w:rPr>
              <w:t xml:space="preserve">Section première. • </w:t>
            </w:r>
            <w:r w:rsidR="000B3D04" w:rsidRPr="000B3D04">
              <w:rPr>
                <w:b/>
                <w:lang w:val="fr-BE"/>
              </w:rPr>
              <w:t>Des plans stratégiques et des plans opérationnels</w:t>
            </w:r>
            <w:r w:rsidRPr="00543E64">
              <w:rPr>
                <w:b/>
                <w:lang w:val="fr-BE"/>
              </w:rPr>
              <w:t xml:space="preserve"> </w:t>
            </w:r>
            <w:r w:rsidRPr="00543E64">
              <w:rPr>
                <w:i/>
                <w:sz w:val="16"/>
                <w:lang w:val="fr-BE"/>
              </w:rPr>
              <w:t>(3)(10)</w:t>
            </w:r>
            <w:r w:rsidR="000B3D04">
              <w:rPr>
                <w:i/>
                <w:sz w:val="16"/>
                <w:lang w:val="fr-BE"/>
              </w:rPr>
              <w:t xml:space="preserve">(13) </w:t>
            </w:r>
          </w:p>
        </w:tc>
        <w:tc>
          <w:tcPr>
            <w:tcW w:w="4766" w:type="dxa"/>
          </w:tcPr>
          <w:p w14:paraId="236DCA3E" w14:textId="77777777" w:rsidR="00193C16" w:rsidRPr="00543E64" w:rsidRDefault="00193C16">
            <w:pPr>
              <w:pStyle w:val="TableParagraph"/>
              <w:spacing w:before="8"/>
              <w:rPr>
                <w:rFonts w:ascii="Times New Roman"/>
                <w:sz w:val="32"/>
                <w:lang w:val="fr-BE"/>
              </w:rPr>
            </w:pPr>
          </w:p>
          <w:p w14:paraId="45F46DA3" w14:textId="7471AA1F" w:rsidR="00193C16" w:rsidRDefault="002F4126">
            <w:pPr>
              <w:pStyle w:val="TableParagraph"/>
              <w:ind w:left="197"/>
              <w:rPr>
                <w:i/>
                <w:sz w:val="16"/>
              </w:rPr>
            </w:pPr>
            <w:r>
              <w:rPr>
                <w:b/>
              </w:rPr>
              <w:t xml:space="preserve">Afdeling I. • </w:t>
            </w:r>
            <w:r w:rsidR="00BB5BE0" w:rsidRPr="00BB5BE0">
              <w:rPr>
                <w:b/>
              </w:rPr>
              <w:t xml:space="preserve">De strategische plannen en de operationele plannen </w:t>
            </w:r>
            <w:r>
              <w:rPr>
                <w:i/>
                <w:sz w:val="16"/>
              </w:rPr>
              <w:t>(3)(10)</w:t>
            </w:r>
            <w:r w:rsidR="00BB5BE0">
              <w:rPr>
                <w:i/>
                <w:sz w:val="16"/>
              </w:rPr>
              <w:t>(13)</w:t>
            </w:r>
          </w:p>
        </w:tc>
      </w:tr>
      <w:tr w:rsidR="00193C16" w14:paraId="442F360C" w14:textId="77777777">
        <w:trPr>
          <w:trHeight w:val="3416"/>
        </w:trPr>
        <w:tc>
          <w:tcPr>
            <w:tcW w:w="4767" w:type="dxa"/>
          </w:tcPr>
          <w:p w14:paraId="33A334FA" w14:textId="77777777" w:rsidR="00193C16" w:rsidRDefault="00193C16">
            <w:pPr>
              <w:pStyle w:val="TableParagraph"/>
              <w:spacing w:before="8"/>
              <w:rPr>
                <w:rFonts w:ascii="Times New Roman"/>
                <w:sz w:val="32"/>
              </w:rPr>
            </w:pPr>
          </w:p>
          <w:p w14:paraId="17342082" w14:textId="77777777" w:rsidR="00193C16" w:rsidRPr="00543E64" w:rsidRDefault="002F4126">
            <w:pPr>
              <w:pStyle w:val="TableParagraph"/>
              <w:ind w:left="200"/>
              <w:jc w:val="both"/>
              <w:rPr>
                <w:lang w:val="fr-BE"/>
              </w:rPr>
            </w:pPr>
            <w:r w:rsidRPr="00543E64">
              <w:rPr>
                <w:b/>
                <w:lang w:val="fr-BE"/>
              </w:rPr>
              <w:t xml:space="preserve">Art. 10. </w:t>
            </w:r>
            <w:r w:rsidRPr="00543E64">
              <w:rPr>
                <w:i/>
                <w:sz w:val="16"/>
                <w:lang w:val="fr-BE"/>
              </w:rPr>
              <w:t xml:space="preserve">(3)(10) </w:t>
            </w:r>
            <w:r w:rsidRPr="00543E64">
              <w:rPr>
                <w:lang w:val="fr-BE"/>
              </w:rPr>
              <w:t>Est abrogé</w:t>
            </w:r>
          </w:p>
          <w:p w14:paraId="45CFCBDB" w14:textId="77777777" w:rsidR="00193C16" w:rsidRPr="00543E64" w:rsidRDefault="00193C16">
            <w:pPr>
              <w:pStyle w:val="TableParagraph"/>
              <w:rPr>
                <w:rFonts w:ascii="Times New Roman"/>
                <w:sz w:val="24"/>
                <w:lang w:val="fr-BE"/>
              </w:rPr>
            </w:pPr>
          </w:p>
          <w:p w14:paraId="4FCC65FA" w14:textId="77777777" w:rsidR="00193C16" w:rsidRPr="00543E64" w:rsidRDefault="00193C16">
            <w:pPr>
              <w:pStyle w:val="TableParagraph"/>
              <w:rPr>
                <w:rFonts w:ascii="Times New Roman"/>
                <w:sz w:val="20"/>
                <w:lang w:val="fr-BE"/>
              </w:rPr>
            </w:pPr>
          </w:p>
          <w:p w14:paraId="6F71045B" w14:textId="77777777" w:rsidR="00193C16" w:rsidRPr="00543E64" w:rsidRDefault="002F4126">
            <w:pPr>
              <w:pStyle w:val="TableParagraph"/>
              <w:ind w:left="200" w:right="196"/>
              <w:jc w:val="both"/>
              <w:rPr>
                <w:lang w:val="fr-BE"/>
              </w:rPr>
            </w:pPr>
            <w:r w:rsidRPr="00543E64">
              <w:rPr>
                <w:b/>
                <w:lang w:val="fr-BE"/>
              </w:rPr>
              <w:t>Art. 10</w:t>
            </w:r>
            <w:r w:rsidRPr="00543E64">
              <w:rPr>
                <w:b/>
                <w:i/>
                <w:lang w:val="fr-BE"/>
              </w:rPr>
              <w:t xml:space="preserve">bis </w:t>
            </w:r>
            <w:r w:rsidRPr="00543E64">
              <w:rPr>
                <w:i/>
                <w:sz w:val="16"/>
                <w:lang w:val="fr-BE"/>
              </w:rPr>
              <w:t xml:space="preserve">(8)(10) </w:t>
            </w:r>
            <w:r w:rsidRPr="00543E64">
              <w:rPr>
                <w:lang w:val="fr-BE"/>
              </w:rPr>
              <w:t>L’article 11bis de l’arrêté royal du 29 octobre 2001 relatif à la désignation et à l’exercice des fonctions de management dans les services publics fédéraux et les services publics fédéraux de programmation s’applique aux titulaires d’une fonction</w:t>
            </w:r>
            <w:r w:rsidRPr="00543E64">
              <w:rPr>
                <w:spacing w:val="-5"/>
                <w:lang w:val="fr-BE"/>
              </w:rPr>
              <w:t xml:space="preserve"> </w:t>
            </w:r>
            <w:r w:rsidRPr="00543E64">
              <w:rPr>
                <w:lang w:val="fr-BE"/>
              </w:rPr>
              <w:t>d’encadrement.</w:t>
            </w:r>
          </w:p>
        </w:tc>
        <w:tc>
          <w:tcPr>
            <w:tcW w:w="4766" w:type="dxa"/>
          </w:tcPr>
          <w:p w14:paraId="5DC0FD69" w14:textId="77777777" w:rsidR="00193C16" w:rsidRPr="00543E64" w:rsidRDefault="00193C16">
            <w:pPr>
              <w:pStyle w:val="TableParagraph"/>
              <w:spacing w:before="8"/>
              <w:rPr>
                <w:rFonts w:ascii="Times New Roman"/>
                <w:sz w:val="32"/>
                <w:lang w:val="fr-BE"/>
              </w:rPr>
            </w:pPr>
          </w:p>
          <w:p w14:paraId="4FC683C7" w14:textId="77777777" w:rsidR="00193C16" w:rsidRDefault="002F4126">
            <w:pPr>
              <w:pStyle w:val="TableParagraph"/>
              <w:ind w:left="197"/>
              <w:jc w:val="both"/>
            </w:pPr>
            <w:r>
              <w:rPr>
                <w:b/>
              </w:rPr>
              <w:t xml:space="preserve">Art. 10. </w:t>
            </w:r>
            <w:r>
              <w:rPr>
                <w:i/>
                <w:sz w:val="16"/>
              </w:rPr>
              <w:t xml:space="preserve">(3)(10) </w:t>
            </w:r>
            <w:r>
              <w:t>Wordt opgeheven</w:t>
            </w:r>
          </w:p>
          <w:p w14:paraId="0DBA52F2" w14:textId="77777777" w:rsidR="00193C16" w:rsidRDefault="00193C16">
            <w:pPr>
              <w:pStyle w:val="TableParagraph"/>
              <w:rPr>
                <w:rFonts w:ascii="Times New Roman"/>
                <w:sz w:val="24"/>
              </w:rPr>
            </w:pPr>
          </w:p>
          <w:p w14:paraId="400CC5BC" w14:textId="77777777" w:rsidR="00193C16" w:rsidRDefault="00193C16">
            <w:pPr>
              <w:pStyle w:val="TableParagraph"/>
              <w:rPr>
                <w:rFonts w:ascii="Times New Roman"/>
                <w:sz w:val="20"/>
              </w:rPr>
            </w:pPr>
          </w:p>
          <w:p w14:paraId="450AA380" w14:textId="77777777" w:rsidR="00193C16" w:rsidRDefault="002F4126">
            <w:pPr>
              <w:pStyle w:val="TableParagraph"/>
              <w:ind w:left="197" w:right="198"/>
              <w:jc w:val="both"/>
            </w:pPr>
            <w:r>
              <w:rPr>
                <w:b/>
              </w:rPr>
              <w:t>Art. 10</w:t>
            </w:r>
            <w:r>
              <w:rPr>
                <w:b/>
                <w:i/>
              </w:rPr>
              <w:t xml:space="preserve">bis </w:t>
            </w:r>
            <w:r>
              <w:rPr>
                <w:i/>
                <w:sz w:val="16"/>
              </w:rPr>
              <w:t xml:space="preserve">(8)(10) </w:t>
            </w:r>
            <w:r>
              <w:t>Artikel 11bis van het koninklijk besluit van 29 oktober 2001 betreffende de aanduiding en de uitoefening van de managementfuncties in de federale overheidsdiensten en de programmatorische federale overheidsdiensten is van toepassing op de houders van een staffunctie.</w:t>
            </w:r>
          </w:p>
        </w:tc>
      </w:tr>
      <w:tr w:rsidR="00193C16" w14:paraId="42371426" w14:textId="77777777">
        <w:trPr>
          <w:trHeight w:val="1137"/>
        </w:trPr>
        <w:tc>
          <w:tcPr>
            <w:tcW w:w="4767" w:type="dxa"/>
          </w:tcPr>
          <w:p w14:paraId="62394E50" w14:textId="77777777" w:rsidR="00193C16" w:rsidRDefault="00193C16">
            <w:pPr>
              <w:pStyle w:val="TableParagraph"/>
              <w:spacing w:before="6"/>
              <w:rPr>
                <w:rFonts w:ascii="Times New Roman"/>
                <w:sz w:val="21"/>
              </w:rPr>
            </w:pPr>
          </w:p>
          <w:p w14:paraId="4B7E38BD" w14:textId="77777777" w:rsidR="00193C16" w:rsidRPr="00543E64" w:rsidRDefault="002F4126">
            <w:pPr>
              <w:pStyle w:val="TableParagraph"/>
              <w:tabs>
                <w:tab w:val="left" w:pos="1252"/>
                <w:tab w:val="left" w:pos="1691"/>
                <w:tab w:val="left" w:pos="2022"/>
                <w:tab w:val="left" w:pos="3293"/>
                <w:tab w:val="left" w:pos="4441"/>
              </w:tabs>
              <w:ind w:left="200" w:right="200"/>
              <w:rPr>
                <w:b/>
                <w:lang w:val="fr-BE"/>
              </w:rPr>
            </w:pPr>
            <w:r w:rsidRPr="00543E64">
              <w:rPr>
                <w:b/>
                <w:lang w:val="fr-BE"/>
              </w:rPr>
              <w:t>Section</w:t>
            </w:r>
            <w:r w:rsidRPr="00543E64">
              <w:rPr>
                <w:b/>
                <w:lang w:val="fr-BE"/>
              </w:rPr>
              <w:tab/>
              <w:t>II.</w:t>
            </w:r>
            <w:r w:rsidRPr="00543E64">
              <w:rPr>
                <w:b/>
                <w:lang w:val="fr-BE"/>
              </w:rPr>
              <w:tab/>
              <w:t>•</w:t>
            </w:r>
            <w:r w:rsidRPr="00543E64">
              <w:rPr>
                <w:b/>
                <w:lang w:val="fr-BE"/>
              </w:rPr>
              <w:tab/>
              <w:t>Modalités</w:t>
            </w:r>
            <w:r w:rsidRPr="00543E64">
              <w:rPr>
                <w:b/>
                <w:lang w:val="fr-BE"/>
              </w:rPr>
              <w:tab/>
              <w:t>relatives</w:t>
            </w:r>
            <w:r w:rsidRPr="00543E64">
              <w:rPr>
                <w:b/>
                <w:lang w:val="fr-BE"/>
              </w:rPr>
              <w:tab/>
            </w:r>
            <w:r w:rsidRPr="00543E64">
              <w:rPr>
                <w:b/>
                <w:spacing w:val="-17"/>
                <w:lang w:val="fr-BE"/>
              </w:rPr>
              <w:t xml:space="preserve">à </w:t>
            </w:r>
            <w:r w:rsidRPr="00543E64">
              <w:rPr>
                <w:b/>
                <w:lang w:val="fr-BE"/>
              </w:rPr>
              <w:t>l'exécution des fonctions</w:t>
            </w:r>
            <w:r w:rsidRPr="00543E64">
              <w:rPr>
                <w:b/>
                <w:spacing w:val="-5"/>
                <w:lang w:val="fr-BE"/>
              </w:rPr>
              <w:t xml:space="preserve"> </w:t>
            </w:r>
            <w:r w:rsidRPr="00543E64">
              <w:rPr>
                <w:b/>
                <w:lang w:val="fr-BE"/>
              </w:rPr>
              <w:t>d'encadrement</w:t>
            </w:r>
          </w:p>
        </w:tc>
        <w:tc>
          <w:tcPr>
            <w:tcW w:w="4766" w:type="dxa"/>
          </w:tcPr>
          <w:p w14:paraId="44539728" w14:textId="77777777" w:rsidR="00193C16" w:rsidRPr="00543E64" w:rsidRDefault="00193C16">
            <w:pPr>
              <w:pStyle w:val="TableParagraph"/>
              <w:spacing w:before="6"/>
              <w:rPr>
                <w:rFonts w:ascii="Times New Roman"/>
                <w:sz w:val="21"/>
                <w:lang w:val="fr-BE"/>
              </w:rPr>
            </w:pPr>
          </w:p>
          <w:p w14:paraId="55DAB3F8" w14:textId="77777777" w:rsidR="00193C16" w:rsidRDefault="002F4126">
            <w:pPr>
              <w:pStyle w:val="TableParagraph"/>
              <w:ind w:left="197" w:right="197"/>
              <w:rPr>
                <w:b/>
              </w:rPr>
            </w:pPr>
            <w:r>
              <w:rPr>
                <w:b/>
              </w:rPr>
              <w:t>Afdeling II. • Nadere regelen betreffende de uitvoering van de staffuncties</w:t>
            </w:r>
          </w:p>
        </w:tc>
      </w:tr>
      <w:tr w:rsidR="00193C16" w14:paraId="386B5485" w14:textId="77777777">
        <w:trPr>
          <w:trHeight w:val="3530"/>
        </w:trPr>
        <w:tc>
          <w:tcPr>
            <w:tcW w:w="4767" w:type="dxa"/>
          </w:tcPr>
          <w:p w14:paraId="560CD497" w14:textId="77777777" w:rsidR="00193C16" w:rsidRDefault="00193C16">
            <w:pPr>
              <w:pStyle w:val="TableParagraph"/>
              <w:spacing w:before="7"/>
              <w:rPr>
                <w:rFonts w:ascii="Times New Roman"/>
                <w:sz w:val="32"/>
              </w:rPr>
            </w:pPr>
          </w:p>
          <w:p w14:paraId="45447614" w14:textId="77777777" w:rsidR="00193C16" w:rsidRPr="00543E64" w:rsidRDefault="002F4126">
            <w:pPr>
              <w:pStyle w:val="TableParagraph"/>
              <w:ind w:left="200" w:right="198"/>
              <w:jc w:val="both"/>
              <w:rPr>
                <w:lang w:val="fr-BE"/>
              </w:rPr>
            </w:pPr>
            <w:r w:rsidRPr="00543E64">
              <w:rPr>
                <w:b/>
                <w:lang w:val="fr-BE"/>
              </w:rPr>
              <w:t xml:space="preserve">Art. 11. </w:t>
            </w:r>
            <w:r w:rsidRPr="00543E64">
              <w:rPr>
                <w:lang w:val="fr-BE"/>
              </w:rPr>
              <w:t>- Pendant la durée de leur mandat, le statut des agents de l'Etat est applicable aux titulaires d'une fonction d'encadrement, à l'exception des dispositions dérogatoires du présent</w:t>
            </w:r>
            <w:r w:rsidRPr="00543E64">
              <w:rPr>
                <w:spacing w:val="1"/>
                <w:lang w:val="fr-BE"/>
              </w:rPr>
              <w:t xml:space="preserve"> </w:t>
            </w:r>
            <w:r w:rsidRPr="00543E64">
              <w:rPr>
                <w:lang w:val="fr-BE"/>
              </w:rPr>
              <w:t>arrêté.</w:t>
            </w:r>
          </w:p>
          <w:p w14:paraId="6E72B335" w14:textId="77777777" w:rsidR="00193C16" w:rsidRPr="00543E64" w:rsidRDefault="00193C16">
            <w:pPr>
              <w:pStyle w:val="TableParagraph"/>
              <w:spacing w:before="4"/>
              <w:rPr>
                <w:rFonts w:ascii="Times New Roman"/>
                <w:lang w:val="fr-BE"/>
              </w:rPr>
            </w:pPr>
          </w:p>
          <w:p w14:paraId="4151DF35" w14:textId="77777777" w:rsidR="00193C16" w:rsidRDefault="002F4126">
            <w:pPr>
              <w:pStyle w:val="TableParagraph"/>
              <w:ind w:left="200" w:right="198"/>
              <w:jc w:val="both"/>
              <w:rPr>
                <w:i/>
                <w:sz w:val="16"/>
              </w:rPr>
            </w:pPr>
            <w:r w:rsidRPr="00543E64">
              <w:rPr>
                <w:lang w:val="fr-BE"/>
              </w:rPr>
              <w:t xml:space="preserve">Pour l'application du statut des agents de l'Etat, les titulaires d'une fonction d'encadrement font partie du niveau A. Au plan hiérarchique, ils se situent </w:t>
            </w:r>
            <w:proofErr w:type="spellStart"/>
            <w:r w:rsidRPr="00543E64">
              <w:rPr>
                <w:lang w:val="fr-BE"/>
              </w:rPr>
              <w:t>au•dessus</w:t>
            </w:r>
            <w:proofErr w:type="spellEnd"/>
            <w:r w:rsidRPr="00543E64">
              <w:rPr>
                <w:lang w:val="fr-BE"/>
              </w:rPr>
              <w:t xml:space="preserve"> de la classe A5.</w:t>
            </w:r>
            <w:r w:rsidRPr="00543E64">
              <w:rPr>
                <w:spacing w:val="1"/>
                <w:lang w:val="fr-BE"/>
              </w:rPr>
              <w:t xml:space="preserve"> </w:t>
            </w:r>
            <w:r>
              <w:rPr>
                <w:i/>
                <w:sz w:val="16"/>
              </w:rPr>
              <w:t>(2)</w:t>
            </w:r>
          </w:p>
        </w:tc>
        <w:tc>
          <w:tcPr>
            <w:tcW w:w="4766" w:type="dxa"/>
          </w:tcPr>
          <w:p w14:paraId="7CECBDE8" w14:textId="77777777" w:rsidR="00193C16" w:rsidRDefault="00193C16">
            <w:pPr>
              <w:pStyle w:val="TableParagraph"/>
              <w:spacing w:before="7"/>
              <w:rPr>
                <w:rFonts w:ascii="Times New Roman"/>
                <w:sz w:val="32"/>
              </w:rPr>
            </w:pPr>
          </w:p>
          <w:p w14:paraId="213E5C54" w14:textId="77777777" w:rsidR="00193C16" w:rsidRDefault="002F4126">
            <w:pPr>
              <w:pStyle w:val="TableParagraph"/>
              <w:ind w:left="197" w:right="199"/>
              <w:jc w:val="both"/>
            </w:pPr>
            <w:r>
              <w:rPr>
                <w:b/>
              </w:rPr>
              <w:t xml:space="preserve">Art. 11. </w:t>
            </w:r>
            <w:r>
              <w:t>- Tijdens de duur van hun mandaat, is, behoudens de afwijkende bepalingen in onderhavig besluit, het statuut van het rijkspersoneel van toepassing op de  houders van een</w:t>
            </w:r>
            <w:r>
              <w:rPr>
                <w:spacing w:val="-2"/>
              </w:rPr>
              <w:t xml:space="preserve"> </w:t>
            </w:r>
            <w:r>
              <w:t>staffunctie.</w:t>
            </w:r>
          </w:p>
          <w:p w14:paraId="7068BD7B" w14:textId="77777777" w:rsidR="00193C16" w:rsidRDefault="00193C16">
            <w:pPr>
              <w:pStyle w:val="TableParagraph"/>
              <w:spacing w:before="4"/>
              <w:rPr>
                <w:rFonts w:ascii="Times New Roman"/>
              </w:rPr>
            </w:pPr>
          </w:p>
          <w:p w14:paraId="7D3A1602" w14:textId="77777777" w:rsidR="00193C16" w:rsidRDefault="002F4126">
            <w:pPr>
              <w:pStyle w:val="TableParagraph"/>
              <w:ind w:left="197" w:right="199"/>
              <w:jc w:val="both"/>
              <w:rPr>
                <w:i/>
                <w:sz w:val="16"/>
              </w:rPr>
            </w:pPr>
            <w:r>
              <w:t xml:space="preserve">Voor de toepassing van het statuut van het Rijkspersoneel maken de houders van een staffunctie deel uit van niveau A. Zij staan hiërarchisch boven de klasse A5. </w:t>
            </w:r>
            <w:r>
              <w:rPr>
                <w:i/>
                <w:sz w:val="16"/>
              </w:rPr>
              <w:t>(2)</w:t>
            </w:r>
          </w:p>
        </w:tc>
      </w:tr>
      <w:tr w:rsidR="00193C16" w14:paraId="793D66BB" w14:textId="77777777">
        <w:trPr>
          <w:trHeight w:val="873"/>
        </w:trPr>
        <w:tc>
          <w:tcPr>
            <w:tcW w:w="4767" w:type="dxa"/>
          </w:tcPr>
          <w:p w14:paraId="08964DA8" w14:textId="77777777" w:rsidR="00193C16" w:rsidRPr="00543E64" w:rsidRDefault="00193C16">
            <w:pPr>
              <w:pStyle w:val="TableParagraph"/>
              <w:spacing w:before="6"/>
              <w:rPr>
                <w:rFonts w:ascii="Times New Roman"/>
                <w:sz w:val="31"/>
                <w:lang w:val="fr-BE"/>
              </w:rPr>
            </w:pPr>
          </w:p>
          <w:p w14:paraId="092DE99F" w14:textId="77777777" w:rsidR="00193C16" w:rsidRPr="00543E64" w:rsidRDefault="002F4126">
            <w:pPr>
              <w:pStyle w:val="TableParagraph"/>
              <w:spacing w:before="1" w:line="250" w:lineRule="atLeast"/>
              <w:ind w:left="200"/>
              <w:rPr>
                <w:lang w:val="fr-BE"/>
              </w:rPr>
            </w:pPr>
            <w:r w:rsidRPr="00543E64">
              <w:rPr>
                <w:b/>
                <w:lang w:val="fr-BE"/>
              </w:rPr>
              <w:t xml:space="preserve">Art. 12. </w:t>
            </w:r>
            <w:r w:rsidRPr="00543E64">
              <w:rPr>
                <w:lang w:val="fr-BE"/>
              </w:rPr>
              <w:t>- Par dérogation aux dispositions de l'arrêté royal du 19 novembre 1998 relatif</w:t>
            </w:r>
          </w:p>
        </w:tc>
        <w:tc>
          <w:tcPr>
            <w:tcW w:w="4766" w:type="dxa"/>
          </w:tcPr>
          <w:p w14:paraId="41682618" w14:textId="77777777" w:rsidR="00193C16" w:rsidRPr="00543E64" w:rsidRDefault="00193C16">
            <w:pPr>
              <w:pStyle w:val="TableParagraph"/>
              <w:spacing w:before="6"/>
              <w:rPr>
                <w:rFonts w:ascii="Times New Roman"/>
                <w:sz w:val="31"/>
                <w:lang w:val="fr-BE"/>
              </w:rPr>
            </w:pPr>
          </w:p>
          <w:p w14:paraId="538A3C70" w14:textId="77777777" w:rsidR="00193C16" w:rsidRDefault="002F4126">
            <w:pPr>
              <w:pStyle w:val="TableParagraph"/>
              <w:spacing w:before="1" w:line="250" w:lineRule="atLeast"/>
              <w:ind w:left="197" w:right="197"/>
            </w:pPr>
            <w:r>
              <w:rPr>
                <w:b/>
              </w:rPr>
              <w:t xml:space="preserve">Art. 12. </w:t>
            </w:r>
            <w:r>
              <w:t>- De houder van een staffunctie die op het ogenblik van zijn indienstneming vast</w:t>
            </w:r>
          </w:p>
        </w:tc>
      </w:tr>
    </w:tbl>
    <w:p w14:paraId="439B102A" w14:textId="77777777" w:rsidR="00193C16" w:rsidRDefault="00193C16">
      <w:pPr>
        <w:spacing w:line="250" w:lineRule="atLeast"/>
        <w:sectPr w:rsidR="00193C16">
          <w:pgSz w:w="11910" w:h="16840"/>
          <w:pgMar w:top="1400" w:right="880" w:bottom="1400" w:left="1100" w:header="721" w:footer="1140" w:gutter="0"/>
          <w:cols w:space="708"/>
        </w:sectPr>
      </w:pPr>
    </w:p>
    <w:tbl>
      <w:tblPr>
        <w:tblStyle w:val="TableNormal"/>
        <w:tblW w:w="0" w:type="auto"/>
        <w:tblInd w:w="123" w:type="dxa"/>
        <w:tblLayout w:type="fixed"/>
        <w:tblLook w:val="01E0" w:firstRow="1" w:lastRow="1" w:firstColumn="1" w:lastColumn="1" w:noHBand="0" w:noVBand="0"/>
      </w:tblPr>
      <w:tblGrid>
        <w:gridCol w:w="4766"/>
        <w:gridCol w:w="4767"/>
      </w:tblGrid>
      <w:tr w:rsidR="00193C16" w14:paraId="3C35DE1F" w14:textId="77777777">
        <w:trPr>
          <w:trHeight w:val="4171"/>
        </w:trPr>
        <w:tc>
          <w:tcPr>
            <w:tcW w:w="4766" w:type="dxa"/>
          </w:tcPr>
          <w:p w14:paraId="2EC7FB64" w14:textId="77777777" w:rsidR="00193C16" w:rsidRPr="00543E64" w:rsidRDefault="002F4126">
            <w:pPr>
              <w:pStyle w:val="TableParagraph"/>
              <w:ind w:left="200" w:right="197"/>
              <w:jc w:val="both"/>
              <w:rPr>
                <w:lang w:val="fr-BE"/>
              </w:rPr>
            </w:pPr>
            <w:r w:rsidRPr="00543E64">
              <w:rPr>
                <w:lang w:val="fr-BE"/>
              </w:rPr>
              <w:t>aux congés et aux absences accordés aux membres du personnel des administrations de l'Etat, le titulaire d'une fonction d'encadrement qui, au moment de sa désignation, est nommé à titre définitif au sein des services publics visés à l'article 1er,</w:t>
            </w:r>
          </w:p>
          <w:p w14:paraId="490406E4" w14:textId="47A26026" w:rsidR="00193C16" w:rsidRPr="00543E64" w:rsidRDefault="002F4126">
            <w:pPr>
              <w:pStyle w:val="TableParagraph"/>
              <w:ind w:left="200" w:right="197"/>
              <w:jc w:val="both"/>
              <w:rPr>
                <w:lang w:val="fr-BE"/>
              </w:rPr>
            </w:pPr>
            <w:r w:rsidRPr="00543E64">
              <w:rPr>
                <w:lang w:val="fr-BE"/>
              </w:rPr>
              <w:t>§ 1er, de la loi du 22 juillet 1993 portant certaines mesures en matière de fonction publique, est mis en congé d'office pour mission d'intérêt général pour la durée du mandat. Son emploi peut être déclaré vacant après deux ans et il ne peut y être pourvu entre</w:t>
            </w:r>
            <w:r w:rsidR="001E2755">
              <w:rPr>
                <w:lang w:val="fr-BE"/>
              </w:rPr>
              <w:t>t</w:t>
            </w:r>
            <w:r w:rsidRPr="00543E64">
              <w:rPr>
                <w:lang w:val="fr-BE"/>
              </w:rPr>
              <w:t>emps que par un engagement contractuel ou au moyen de fonctions supérieures.</w:t>
            </w:r>
          </w:p>
        </w:tc>
        <w:tc>
          <w:tcPr>
            <w:tcW w:w="4767" w:type="dxa"/>
          </w:tcPr>
          <w:p w14:paraId="3A893152" w14:textId="77777777" w:rsidR="00193C16" w:rsidRDefault="002F4126">
            <w:pPr>
              <w:pStyle w:val="TableParagraph"/>
              <w:ind w:left="198" w:right="197"/>
              <w:jc w:val="both"/>
            </w:pPr>
            <w:r>
              <w:t>benoemd is in de overheidsdiensten, bedoeld in artikel 1, § 1, van de wet van 22 juli 1993 houdende diverse maatregelen inzake ambtenarenzaken, wordt, in afwijking van de bepalingen van het koninklijk besluit van 19 november 1998 betreffende de verloven en afwezigheden toegestaan aan de personeelsleden van de rijksbesturen, in ambtshalve verlof voor opdracht van algemeen belang geplaatst voor de duur van het mandaat. Zijn betrekking kan vacant verklaard worden na twee jaar en intussen kan er enkel in voorzien worden door middel van contractuele tewerkstelling of hogere functies.</w:t>
            </w:r>
          </w:p>
        </w:tc>
      </w:tr>
      <w:tr w:rsidR="00193C16" w14:paraId="30ED0D7D" w14:textId="77777777">
        <w:trPr>
          <w:trHeight w:val="9737"/>
        </w:trPr>
        <w:tc>
          <w:tcPr>
            <w:tcW w:w="4766" w:type="dxa"/>
          </w:tcPr>
          <w:p w14:paraId="7997221A" w14:textId="77777777" w:rsidR="00193C16" w:rsidRDefault="00193C16">
            <w:pPr>
              <w:pStyle w:val="TableParagraph"/>
              <w:spacing w:before="7"/>
              <w:rPr>
                <w:rFonts w:ascii="Times New Roman"/>
                <w:sz w:val="32"/>
              </w:rPr>
            </w:pPr>
          </w:p>
          <w:p w14:paraId="36042D4B" w14:textId="77777777" w:rsidR="00193C16" w:rsidRPr="00543E64" w:rsidRDefault="002F4126">
            <w:pPr>
              <w:pStyle w:val="TableParagraph"/>
              <w:ind w:left="200" w:right="196"/>
              <w:jc w:val="both"/>
              <w:rPr>
                <w:lang w:val="fr-BE"/>
              </w:rPr>
            </w:pPr>
            <w:r w:rsidRPr="00543E64">
              <w:rPr>
                <w:b/>
                <w:lang w:val="fr-BE"/>
              </w:rPr>
              <w:t xml:space="preserve">Art. 13. </w:t>
            </w:r>
            <w:r w:rsidRPr="00543E64">
              <w:rPr>
                <w:lang w:val="fr-BE"/>
              </w:rPr>
              <w:t>- Le titulaire d'une fonction d'encadrement exerce sa tâche à temps plein.</w:t>
            </w:r>
          </w:p>
          <w:p w14:paraId="594A54CF" w14:textId="77777777" w:rsidR="00193C16" w:rsidRPr="00543E64" w:rsidRDefault="00193C16">
            <w:pPr>
              <w:pStyle w:val="TableParagraph"/>
              <w:spacing w:before="1"/>
              <w:rPr>
                <w:rFonts w:ascii="Times New Roman"/>
                <w:lang w:val="fr-BE"/>
              </w:rPr>
            </w:pPr>
          </w:p>
          <w:p w14:paraId="13A47CBE" w14:textId="77777777" w:rsidR="00193C16" w:rsidRPr="00543E64" w:rsidRDefault="002F4126">
            <w:pPr>
              <w:pStyle w:val="TableParagraph"/>
              <w:ind w:left="200"/>
              <w:jc w:val="both"/>
              <w:rPr>
                <w:lang w:val="fr-BE"/>
              </w:rPr>
            </w:pPr>
            <w:r w:rsidRPr="00543E64">
              <w:rPr>
                <w:lang w:val="fr-BE"/>
              </w:rPr>
              <w:t>Pendant son mandat, il ne peut obtenir :</w:t>
            </w:r>
          </w:p>
          <w:p w14:paraId="28523BF3" w14:textId="77777777" w:rsidR="00193C16" w:rsidRPr="00543E64" w:rsidRDefault="00193C16">
            <w:pPr>
              <w:pStyle w:val="TableParagraph"/>
              <w:spacing w:before="1"/>
              <w:rPr>
                <w:rFonts w:ascii="Times New Roman"/>
                <w:lang w:val="fr-BE"/>
              </w:rPr>
            </w:pPr>
          </w:p>
          <w:p w14:paraId="75D29238" w14:textId="77777777" w:rsidR="00193C16" w:rsidRPr="00543E64" w:rsidRDefault="002F4126">
            <w:pPr>
              <w:pStyle w:val="TableParagraph"/>
              <w:ind w:left="200" w:right="198"/>
              <w:jc w:val="both"/>
              <w:rPr>
                <w:lang w:val="fr-BE"/>
              </w:rPr>
            </w:pPr>
            <w:r w:rsidRPr="00543E64">
              <w:rPr>
                <w:lang w:val="fr-BE"/>
              </w:rPr>
              <w:t xml:space="preserve">1° un congé pour interruption de la carrière professionnelle sauf si </w:t>
            </w:r>
            <w:proofErr w:type="spellStart"/>
            <w:r w:rsidRPr="00543E64">
              <w:rPr>
                <w:lang w:val="fr-BE"/>
              </w:rPr>
              <w:t>celle•ci</w:t>
            </w:r>
            <w:proofErr w:type="spellEnd"/>
            <w:r w:rsidRPr="00543E64">
              <w:rPr>
                <w:lang w:val="fr-BE"/>
              </w:rPr>
              <w:t xml:space="preserve"> vise le congé parental, les soins palliatifs et les soins en cas de maladie grave;</w:t>
            </w:r>
          </w:p>
          <w:p w14:paraId="2A407059" w14:textId="77777777" w:rsidR="00193C16" w:rsidRPr="00543E64" w:rsidRDefault="00193C16">
            <w:pPr>
              <w:pStyle w:val="TableParagraph"/>
              <w:rPr>
                <w:rFonts w:ascii="Times New Roman"/>
                <w:sz w:val="24"/>
                <w:lang w:val="fr-BE"/>
              </w:rPr>
            </w:pPr>
          </w:p>
          <w:p w14:paraId="0522BF82" w14:textId="77777777" w:rsidR="00193C16" w:rsidRPr="00543E64" w:rsidRDefault="00193C16">
            <w:pPr>
              <w:pStyle w:val="TableParagraph"/>
              <w:spacing w:before="1"/>
              <w:rPr>
                <w:rFonts w:ascii="Times New Roman"/>
                <w:sz w:val="20"/>
                <w:lang w:val="fr-BE"/>
              </w:rPr>
            </w:pPr>
          </w:p>
          <w:p w14:paraId="2119820B" w14:textId="77777777" w:rsidR="00193C16" w:rsidRPr="00543E64" w:rsidRDefault="002F4126">
            <w:pPr>
              <w:pStyle w:val="TableParagraph"/>
              <w:ind w:left="200" w:right="197"/>
              <w:jc w:val="both"/>
              <w:rPr>
                <w:lang w:val="fr-BE"/>
              </w:rPr>
            </w:pPr>
            <w:r w:rsidRPr="00543E64">
              <w:rPr>
                <w:lang w:val="fr-BE"/>
              </w:rPr>
              <w:t xml:space="preserve">2° un congé pour poser sa candidature aux élections des chambres législatives fédérales, des conseils des régions et des communautés ou des conseils provinciaux ou pour exercer une fonction dans une </w:t>
            </w:r>
            <w:proofErr w:type="spellStart"/>
            <w:r w:rsidRPr="00543E64">
              <w:rPr>
                <w:lang w:val="fr-BE"/>
              </w:rPr>
              <w:t>cellulle</w:t>
            </w:r>
            <w:proofErr w:type="spellEnd"/>
            <w:r w:rsidRPr="00543E64">
              <w:rPr>
                <w:lang w:val="fr-BE"/>
              </w:rPr>
              <w:t xml:space="preserve"> stratégique ou dans le cabinet d'un ministre ou d'un secrétaire d'Etat ou dans le cabinet du président ou d'un membre du Gouvernement d'une Communauté, d'une Région, du Collège réuni de la Commission communautaire commune ou du Collège de la Commission communautaire française;</w:t>
            </w:r>
          </w:p>
          <w:p w14:paraId="6A9EB317" w14:textId="77777777" w:rsidR="00193C16" w:rsidRPr="00543E64" w:rsidRDefault="00193C16">
            <w:pPr>
              <w:pStyle w:val="TableParagraph"/>
              <w:rPr>
                <w:rFonts w:ascii="Times New Roman"/>
                <w:sz w:val="24"/>
                <w:lang w:val="fr-BE"/>
              </w:rPr>
            </w:pPr>
          </w:p>
          <w:p w14:paraId="6549640D" w14:textId="77777777" w:rsidR="00193C16" w:rsidRPr="00543E64" w:rsidRDefault="00193C16">
            <w:pPr>
              <w:pStyle w:val="TableParagraph"/>
              <w:rPr>
                <w:rFonts w:ascii="Times New Roman"/>
                <w:sz w:val="24"/>
                <w:lang w:val="fr-BE"/>
              </w:rPr>
            </w:pPr>
          </w:p>
          <w:p w14:paraId="4B9039BD" w14:textId="77777777" w:rsidR="00193C16" w:rsidRPr="00543E64" w:rsidRDefault="00193C16">
            <w:pPr>
              <w:pStyle w:val="TableParagraph"/>
              <w:rPr>
                <w:rFonts w:ascii="Times New Roman"/>
                <w:sz w:val="24"/>
                <w:lang w:val="fr-BE"/>
              </w:rPr>
            </w:pPr>
          </w:p>
          <w:p w14:paraId="7703DA87" w14:textId="77777777" w:rsidR="00193C16" w:rsidRPr="00543E64" w:rsidRDefault="002F4126">
            <w:pPr>
              <w:pStyle w:val="TableParagraph"/>
              <w:spacing w:before="184"/>
              <w:ind w:left="200" w:right="197"/>
              <w:jc w:val="both"/>
              <w:rPr>
                <w:lang w:val="fr-BE"/>
              </w:rPr>
            </w:pPr>
            <w:r w:rsidRPr="00543E64">
              <w:rPr>
                <w:lang w:val="fr-BE"/>
              </w:rPr>
              <w:t>3° un congé pour accomplir un stage ou une période d'essai dans un autre emploi d'un service public;</w:t>
            </w:r>
          </w:p>
          <w:p w14:paraId="69E36932" w14:textId="77777777" w:rsidR="00193C16" w:rsidRPr="00543E64" w:rsidRDefault="00193C16">
            <w:pPr>
              <w:pStyle w:val="TableParagraph"/>
              <w:spacing w:before="1"/>
              <w:rPr>
                <w:rFonts w:ascii="Times New Roman"/>
                <w:lang w:val="fr-BE"/>
              </w:rPr>
            </w:pPr>
          </w:p>
          <w:p w14:paraId="5447A29E" w14:textId="77777777" w:rsidR="00193C16" w:rsidRPr="00543E64" w:rsidRDefault="002F4126">
            <w:pPr>
              <w:pStyle w:val="TableParagraph"/>
              <w:ind w:left="200"/>
              <w:jc w:val="both"/>
              <w:rPr>
                <w:lang w:val="fr-BE"/>
              </w:rPr>
            </w:pPr>
            <w:r w:rsidRPr="00543E64">
              <w:rPr>
                <w:lang w:val="fr-BE"/>
              </w:rPr>
              <w:t>4° un congé pour accueil et formation;</w:t>
            </w:r>
          </w:p>
          <w:p w14:paraId="5B36601D" w14:textId="77777777" w:rsidR="00193C16" w:rsidRPr="00543E64" w:rsidRDefault="00193C16">
            <w:pPr>
              <w:pStyle w:val="TableParagraph"/>
              <w:rPr>
                <w:rFonts w:ascii="Times New Roman"/>
                <w:sz w:val="24"/>
                <w:lang w:val="fr-BE"/>
              </w:rPr>
            </w:pPr>
          </w:p>
          <w:p w14:paraId="501214C5" w14:textId="77777777" w:rsidR="00193C16" w:rsidRPr="00543E64" w:rsidRDefault="00193C16">
            <w:pPr>
              <w:pStyle w:val="TableParagraph"/>
              <w:spacing w:before="4"/>
              <w:rPr>
                <w:rFonts w:ascii="Times New Roman"/>
                <w:sz w:val="20"/>
                <w:lang w:val="fr-BE"/>
              </w:rPr>
            </w:pPr>
          </w:p>
          <w:p w14:paraId="60B3BA68" w14:textId="77777777" w:rsidR="00193C16" w:rsidRPr="00543E64" w:rsidRDefault="002F4126">
            <w:pPr>
              <w:pStyle w:val="TableParagraph"/>
              <w:spacing w:line="252" w:lineRule="exact"/>
              <w:ind w:left="200" w:right="199"/>
              <w:jc w:val="both"/>
              <w:rPr>
                <w:lang w:val="fr-BE"/>
              </w:rPr>
            </w:pPr>
            <w:r w:rsidRPr="00543E64">
              <w:rPr>
                <w:lang w:val="fr-BE"/>
              </w:rPr>
              <w:t>5° un congé pour remplir en temps de paix des prestations au corps de protection civile,</w:t>
            </w:r>
          </w:p>
        </w:tc>
        <w:tc>
          <w:tcPr>
            <w:tcW w:w="4767" w:type="dxa"/>
          </w:tcPr>
          <w:p w14:paraId="6A0316BF" w14:textId="77777777" w:rsidR="00193C16" w:rsidRPr="00543E64" w:rsidRDefault="00193C16">
            <w:pPr>
              <w:pStyle w:val="TableParagraph"/>
              <w:spacing w:before="7"/>
              <w:rPr>
                <w:rFonts w:ascii="Times New Roman"/>
                <w:sz w:val="32"/>
                <w:lang w:val="fr-BE"/>
              </w:rPr>
            </w:pPr>
          </w:p>
          <w:p w14:paraId="138C9DF7" w14:textId="77777777" w:rsidR="00193C16" w:rsidRDefault="002F4126">
            <w:pPr>
              <w:pStyle w:val="TableParagraph"/>
              <w:ind w:left="198" w:right="201"/>
              <w:jc w:val="both"/>
            </w:pPr>
            <w:r>
              <w:rPr>
                <w:b/>
              </w:rPr>
              <w:t xml:space="preserve">Art. 13. </w:t>
            </w:r>
            <w:r>
              <w:t>- De houder van een staffunctie oefent zijn taak voltijds uit.</w:t>
            </w:r>
          </w:p>
          <w:p w14:paraId="1494DAE2" w14:textId="77777777" w:rsidR="00193C16" w:rsidRDefault="00193C16">
            <w:pPr>
              <w:pStyle w:val="TableParagraph"/>
              <w:rPr>
                <w:rFonts w:ascii="Times New Roman"/>
                <w:sz w:val="24"/>
              </w:rPr>
            </w:pPr>
          </w:p>
          <w:p w14:paraId="2D9DD4E3" w14:textId="77777777" w:rsidR="00193C16" w:rsidRDefault="00193C16">
            <w:pPr>
              <w:pStyle w:val="TableParagraph"/>
              <w:spacing w:before="1"/>
              <w:rPr>
                <w:rFonts w:ascii="Times New Roman"/>
                <w:sz w:val="20"/>
              </w:rPr>
            </w:pPr>
          </w:p>
          <w:p w14:paraId="1AFCD891" w14:textId="77777777" w:rsidR="00193C16" w:rsidRDefault="002F4126">
            <w:pPr>
              <w:pStyle w:val="TableParagraph"/>
              <w:ind w:left="198"/>
              <w:jc w:val="both"/>
            </w:pPr>
            <w:r>
              <w:t>Tijdens zijn mandaat kan hij :</w:t>
            </w:r>
          </w:p>
          <w:p w14:paraId="710CECD1" w14:textId="77777777" w:rsidR="00193C16" w:rsidRDefault="00193C16">
            <w:pPr>
              <w:pStyle w:val="TableParagraph"/>
              <w:spacing w:before="1"/>
              <w:rPr>
                <w:rFonts w:ascii="Times New Roman"/>
              </w:rPr>
            </w:pPr>
          </w:p>
          <w:p w14:paraId="17E60C55" w14:textId="77777777" w:rsidR="00193C16" w:rsidRDefault="002F4126">
            <w:pPr>
              <w:pStyle w:val="TableParagraph"/>
              <w:ind w:left="198" w:right="201"/>
              <w:jc w:val="both"/>
            </w:pPr>
            <w:r>
              <w:t>1° geen verlof voor loopbaanonderbreking krijgen, uitgezonderd deze die het ouderschapsverlof, de palliatieve verzorging en de zorgen in geval van ernstige ziekte betreffen;</w:t>
            </w:r>
          </w:p>
          <w:p w14:paraId="6F73DCD6" w14:textId="77777777" w:rsidR="00193C16" w:rsidRDefault="00193C16">
            <w:pPr>
              <w:pStyle w:val="TableParagraph"/>
              <w:spacing w:before="1"/>
              <w:rPr>
                <w:rFonts w:ascii="Times New Roman"/>
              </w:rPr>
            </w:pPr>
          </w:p>
          <w:p w14:paraId="4AEBF447" w14:textId="77777777" w:rsidR="00193C16" w:rsidRDefault="002F4126">
            <w:pPr>
              <w:pStyle w:val="TableParagraph"/>
              <w:tabs>
                <w:tab w:val="left" w:pos="721"/>
                <w:tab w:val="left" w:pos="963"/>
                <w:tab w:val="left" w:pos="1651"/>
                <w:tab w:val="left" w:pos="1721"/>
                <w:tab w:val="left" w:pos="2222"/>
                <w:tab w:val="left" w:pos="2302"/>
                <w:tab w:val="left" w:pos="2760"/>
                <w:tab w:val="left" w:pos="2805"/>
                <w:tab w:val="left" w:pos="2854"/>
                <w:tab w:val="left" w:pos="3091"/>
                <w:tab w:val="left" w:pos="3456"/>
                <w:tab w:val="left" w:pos="3506"/>
                <w:tab w:val="left" w:pos="3593"/>
                <w:tab w:val="left" w:pos="3796"/>
                <w:tab w:val="left" w:pos="3876"/>
                <w:tab w:val="left" w:pos="4196"/>
                <w:tab w:val="left" w:pos="4260"/>
                <w:tab w:val="left" w:pos="4317"/>
              </w:tabs>
              <w:ind w:left="198" w:right="198"/>
            </w:pPr>
            <w:r>
              <w:t>2° geen verlof krijgen om zich kandidaat te stellen voor verkiezingen van de federale wetgevende kamers, van de gewest• en gemeenschapsraden</w:t>
            </w:r>
            <w:r>
              <w:tab/>
            </w:r>
            <w:r>
              <w:tab/>
              <w:t>of</w:t>
            </w:r>
            <w:r>
              <w:tab/>
            </w:r>
            <w:r>
              <w:tab/>
              <w:t>van</w:t>
            </w:r>
            <w:r>
              <w:tab/>
            </w:r>
            <w:r>
              <w:tab/>
            </w:r>
            <w:r>
              <w:tab/>
            </w:r>
            <w:r>
              <w:tab/>
            </w:r>
            <w:r>
              <w:rPr>
                <w:spacing w:val="-7"/>
              </w:rPr>
              <w:t xml:space="preserve">de </w:t>
            </w:r>
            <w:r>
              <w:t>provincieraden of om een ambt uit te oefenen in een cel beleidsvoorbereiding of het</w:t>
            </w:r>
            <w:r>
              <w:tab/>
              <w:t>kabinet</w:t>
            </w:r>
            <w:r>
              <w:tab/>
              <w:t>van</w:t>
            </w:r>
            <w:r>
              <w:tab/>
              <w:t>een</w:t>
            </w:r>
            <w:r>
              <w:tab/>
            </w:r>
            <w:r>
              <w:tab/>
              <w:t>minister</w:t>
            </w:r>
            <w:r>
              <w:tab/>
            </w:r>
            <w:r>
              <w:tab/>
              <w:t>of</w:t>
            </w:r>
            <w:r>
              <w:tab/>
            </w:r>
            <w:r>
              <w:rPr>
                <w:spacing w:val="-6"/>
              </w:rPr>
              <w:t xml:space="preserve">een </w:t>
            </w:r>
            <w:r>
              <w:t>staatssecretaris of in het kabinet van de voorzitter of van een lid van de regering van een Gemeenschap, van een Gewest, van het</w:t>
            </w:r>
            <w:r>
              <w:tab/>
            </w:r>
            <w:r>
              <w:tab/>
              <w:t>Verenigd</w:t>
            </w:r>
            <w:r>
              <w:tab/>
            </w:r>
            <w:r>
              <w:tab/>
              <w:t>College</w:t>
            </w:r>
            <w:r>
              <w:tab/>
            </w:r>
            <w:r>
              <w:tab/>
            </w:r>
            <w:r>
              <w:tab/>
              <w:t>van</w:t>
            </w:r>
            <w:r>
              <w:tab/>
            </w:r>
            <w:r>
              <w:tab/>
            </w:r>
            <w:r>
              <w:tab/>
            </w:r>
            <w:r>
              <w:tab/>
            </w:r>
            <w:r>
              <w:rPr>
                <w:spacing w:val="-7"/>
              </w:rPr>
              <w:t xml:space="preserve">de </w:t>
            </w:r>
            <w:r>
              <w:t>Gemeenschappelijke Gemeenschapscommissie</w:t>
            </w:r>
            <w:r>
              <w:tab/>
            </w:r>
            <w:r>
              <w:tab/>
            </w:r>
            <w:r>
              <w:tab/>
              <w:t>of</w:t>
            </w:r>
            <w:r>
              <w:tab/>
            </w:r>
            <w:r>
              <w:tab/>
            </w:r>
            <w:r>
              <w:tab/>
              <w:t>van</w:t>
            </w:r>
            <w:r>
              <w:tab/>
            </w:r>
            <w:r>
              <w:tab/>
            </w:r>
            <w:r>
              <w:rPr>
                <w:spacing w:val="-7"/>
              </w:rPr>
              <w:t xml:space="preserve">het </w:t>
            </w:r>
            <w:r>
              <w:t>College</w:t>
            </w:r>
            <w:r>
              <w:tab/>
            </w:r>
            <w:r>
              <w:tab/>
            </w:r>
            <w:r>
              <w:tab/>
              <w:t>van</w:t>
            </w:r>
            <w:r>
              <w:tab/>
            </w:r>
            <w:r>
              <w:tab/>
            </w:r>
            <w:r>
              <w:tab/>
            </w:r>
            <w:r>
              <w:tab/>
            </w:r>
            <w:r>
              <w:tab/>
              <w:t>de</w:t>
            </w:r>
            <w:r>
              <w:tab/>
            </w:r>
            <w:r>
              <w:tab/>
            </w:r>
            <w:r>
              <w:tab/>
            </w:r>
            <w:r>
              <w:tab/>
            </w:r>
            <w:r>
              <w:tab/>
            </w:r>
            <w:r>
              <w:rPr>
                <w:spacing w:val="-3"/>
              </w:rPr>
              <w:t xml:space="preserve">Franse </w:t>
            </w:r>
            <w:r>
              <w:t>Gemeenschapscommissie;</w:t>
            </w:r>
          </w:p>
          <w:p w14:paraId="59072F6B" w14:textId="77777777" w:rsidR="00193C16" w:rsidRDefault="00193C16">
            <w:pPr>
              <w:pStyle w:val="TableParagraph"/>
              <w:rPr>
                <w:rFonts w:ascii="Times New Roman"/>
              </w:rPr>
            </w:pPr>
          </w:p>
          <w:p w14:paraId="03B2FDBB" w14:textId="77777777" w:rsidR="00193C16" w:rsidRDefault="002F4126">
            <w:pPr>
              <w:pStyle w:val="TableParagraph"/>
              <w:ind w:left="198" w:right="202"/>
              <w:jc w:val="both"/>
            </w:pPr>
            <w:r>
              <w:t>3° geen verlof krijgen voor een stage of een proefperiode in een andere betrekking van een overheidsdienst;</w:t>
            </w:r>
          </w:p>
          <w:p w14:paraId="04BCAAF5" w14:textId="77777777" w:rsidR="00193C16" w:rsidRDefault="00193C16">
            <w:pPr>
              <w:pStyle w:val="TableParagraph"/>
              <w:spacing w:before="1"/>
              <w:rPr>
                <w:rFonts w:ascii="Times New Roman"/>
              </w:rPr>
            </w:pPr>
          </w:p>
          <w:p w14:paraId="54F71913" w14:textId="77777777" w:rsidR="00193C16" w:rsidRDefault="002F4126">
            <w:pPr>
              <w:pStyle w:val="TableParagraph"/>
              <w:ind w:left="198" w:right="200"/>
            </w:pPr>
            <w:r>
              <w:t>4° geen verlof krijgen voor onthaal en opleiding;</w:t>
            </w:r>
          </w:p>
          <w:p w14:paraId="2689BDDA" w14:textId="77777777" w:rsidR="00193C16" w:rsidRDefault="00193C16">
            <w:pPr>
              <w:pStyle w:val="TableParagraph"/>
              <w:spacing w:before="4"/>
              <w:rPr>
                <w:rFonts w:ascii="Times New Roman"/>
              </w:rPr>
            </w:pPr>
          </w:p>
          <w:p w14:paraId="0D4526C5" w14:textId="77777777" w:rsidR="00193C16" w:rsidRDefault="002F4126">
            <w:pPr>
              <w:pStyle w:val="TableParagraph"/>
              <w:tabs>
                <w:tab w:val="left" w:pos="1385"/>
                <w:tab w:val="left" w:pos="1802"/>
                <w:tab w:val="left" w:pos="2997"/>
                <w:tab w:val="left" w:pos="3450"/>
                <w:tab w:val="left" w:pos="3990"/>
              </w:tabs>
              <w:spacing w:line="252" w:lineRule="exact"/>
              <w:ind w:left="198" w:right="201"/>
            </w:pPr>
            <w:r>
              <w:t>5° geen verlof krijgen om in vredestijd prestaties</w:t>
            </w:r>
            <w:r>
              <w:tab/>
              <w:t>te</w:t>
            </w:r>
            <w:r>
              <w:tab/>
              <w:t>verrichten</w:t>
            </w:r>
            <w:r>
              <w:tab/>
              <w:t>bij</w:t>
            </w:r>
            <w:r>
              <w:tab/>
              <w:t>het</w:t>
            </w:r>
            <w:r>
              <w:tab/>
            </w:r>
            <w:r>
              <w:rPr>
                <w:spacing w:val="-5"/>
              </w:rPr>
              <w:t>Korps</w:t>
            </w:r>
          </w:p>
        </w:tc>
      </w:tr>
    </w:tbl>
    <w:p w14:paraId="112B378D" w14:textId="77777777" w:rsidR="00193C16" w:rsidRDefault="00193C16">
      <w:pPr>
        <w:spacing w:line="252" w:lineRule="exact"/>
        <w:sectPr w:rsidR="00193C16">
          <w:pgSz w:w="11910" w:h="16840"/>
          <w:pgMar w:top="1400" w:right="880" w:bottom="1400" w:left="1100" w:header="721" w:footer="1140" w:gutter="0"/>
          <w:cols w:space="708"/>
        </w:sectPr>
      </w:pPr>
    </w:p>
    <w:tbl>
      <w:tblPr>
        <w:tblStyle w:val="TableNormal"/>
        <w:tblW w:w="0" w:type="auto"/>
        <w:tblInd w:w="123" w:type="dxa"/>
        <w:tblLayout w:type="fixed"/>
        <w:tblLook w:val="01E0" w:firstRow="1" w:lastRow="1" w:firstColumn="1" w:lastColumn="1" w:noHBand="0" w:noVBand="0"/>
      </w:tblPr>
      <w:tblGrid>
        <w:gridCol w:w="4767"/>
        <w:gridCol w:w="4768"/>
      </w:tblGrid>
      <w:tr w:rsidR="00193C16" w14:paraId="34A98191" w14:textId="77777777">
        <w:trPr>
          <w:trHeight w:val="9231"/>
        </w:trPr>
        <w:tc>
          <w:tcPr>
            <w:tcW w:w="4767" w:type="dxa"/>
          </w:tcPr>
          <w:p w14:paraId="41FEC61C" w14:textId="77777777" w:rsidR="00193C16" w:rsidRPr="00543E64" w:rsidRDefault="002F4126">
            <w:pPr>
              <w:pStyle w:val="TableParagraph"/>
              <w:spacing w:line="247" w:lineRule="exact"/>
              <w:ind w:left="200"/>
              <w:jc w:val="both"/>
              <w:rPr>
                <w:lang w:val="fr-BE"/>
              </w:rPr>
            </w:pPr>
            <w:r w:rsidRPr="00543E64">
              <w:rPr>
                <w:lang w:val="fr-BE"/>
              </w:rPr>
              <w:t>en qualité d'engagé volontaire à ce corps;</w:t>
            </w:r>
          </w:p>
          <w:p w14:paraId="6602E840" w14:textId="77777777" w:rsidR="00193C16" w:rsidRPr="00543E64" w:rsidRDefault="00193C16">
            <w:pPr>
              <w:pStyle w:val="TableParagraph"/>
              <w:rPr>
                <w:rFonts w:ascii="Times New Roman"/>
                <w:sz w:val="24"/>
                <w:lang w:val="fr-BE"/>
              </w:rPr>
            </w:pPr>
          </w:p>
          <w:p w14:paraId="1894D56A" w14:textId="77777777" w:rsidR="00193C16" w:rsidRPr="00543E64" w:rsidRDefault="00193C16">
            <w:pPr>
              <w:pStyle w:val="TableParagraph"/>
              <w:spacing w:before="2"/>
              <w:rPr>
                <w:rFonts w:ascii="Times New Roman"/>
                <w:sz w:val="20"/>
                <w:lang w:val="fr-BE"/>
              </w:rPr>
            </w:pPr>
          </w:p>
          <w:p w14:paraId="20CC0825" w14:textId="77777777" w:rsidR="00193C16" w:rsidRPr="00543E64" w:rsidRDefault="002F4126">
            <w:pPr>
              <w:pStyle w:val="TableParagraph"/>
              <w:ind w:left="200" w:right="199"/>
              <w:jc w:val="both"/>
              <w:rPr>
                <w:lang w:val="fr-BE"/>
              </w:rPr>
            </w:pPr>
            <w:r w:rsidRPr="00543E64">
              <w:rPr>
                <w:lang w:val="fr-BE"/>
              </w:rPr>
              <w:t>6° un congé pour accompagner et assister des handicapés et des malades;</w:t>
            </w:r>
          </w:p>
          <w:p w14:paraId="4E61359A" w14:textId="77777777" w:rsidR="00193C16" w:rsidRPr="00543E64" w:rsidRDefault="00193C16">
            <w:pPr>
              <w:pStyle w:val="TableParagraph"/>
              <w:spacing w:before="11"/>
              <w:rPr>
                <w:rFonts w:ascii="Times New Roman"/>
                <w:sz w:val="21"/>
                <w:lang w:val="fr-BE"/>
              </w:rPr>
            </w:pPr>
          </w:p>
          <w:p w14:paraId="02523DB3" w14:textId="77777777" w:rsidR="00193C16" w:rsidRPr="00543E64" w:rsidRDefault="002F4126">
            <w:pPr>
              <w:pStyle w:val="TableParagraph"/>
              <w:ind w:left="200"/>
              <w:jc w:val="both"/>
              <w:rPr>
                <w:lang w:val="fr-BE"/>
              </w:rPr>
            </w:pPr>
            <w:r w:rsidRPr="00543E64">
              <w:rPr>
                <w:lang w:val="fr-BE"/>
              </w:rPr>
              <w:t>7° un congé pour mission d'intérêt général;</w:t>
            </w:r>
          </w:p>
          <w:p w14:paraId="2815ACF5" w14:textId="77777777" w:rsidR="00193C16" w:rsidRPr="00543E64" w:rsidRDefault="00193C16">
            <w:pPr>
              <w:pStyle w:val="TableParagraph"/>
              <w:rPr>
                <w:rFonts w:ascii="Times New Roman"/>
                <w:sz w:val="24"/>
                <w:lang w:val="fr-BE"/>
              </w:rPr>
            </w:pPr>
          </w:p>
          <w:p w14:paraId="6298FDEF" w14:textId="77777777" w:rsidR="00193C16" w:rsidRPr="00543E64" w:rsidRDefault="00193C16">
            <w:pPr>
              <w:pStyle w:val="TableParagraph"/>
              <w:spacing w:before="11"/>
              <w:rPr>
                <w:rFonts w:ascii="Times New Roman"/>
                <w:sz w:val="19"/>
                <w:lang w:val="fr-BE"/>
              </w:rPr>
            </w:pPr>
          </w:p>
          <w:p w14:paraId="22529CE2" w14:textId="77777777" w:rsidR="00193C16" w:rsidRPr="00543E64" w:rsidRDefault="002F4126">
            <w:pPr>
              <w:pStyle w:val="TableParagraph"/>
              <w:ind w:left="200" w:right="198"/>
              <w:jc w:val="both"/>
              <w:rPr>
                <w:lang w:val="fr-BE"/>
              </w:rPr>
            </w:pPr>
            <w:r w:rsidRPr="00543E64">
              <w:rPr>
                <w:lang w:val="fr-BE"/>
              </w:rPr>
              <w:t xml:space="preserve">8° </w:t>
            </w:r>
            <w:r w:rsidRPr="00543E64">
              <w:rPr>
                <w:i/>
                <w:sz w:val="16"/>
                <w:lang w:val="fr-BE"/>
              </w:rPr>
              <w:t xml:space="preserve">(7) </w:t>
            </w:r>
            <w:r w:rsidRPr="00543E64">
              <w:rPr>
                <w:lang w:val="fr-BE"/>
              </w:rPr>
              <w:t>l’autorisation d’exercer ses fonctions par prestations réduites pour convenance personnelle, dans le cadre de la semaine de quatre jours avec et sans prime et dans le cadre du travail à mi-temps à partir de 50 ou 55 ans;</w:t>
            </w:r>
          </w:p>
          <w:p w14:paraId="56594286" w14:textId="77777777" w:rsidR="00193C16" w:rsidRPr="00543E64" w:rsidRDefault="00193C16">
            <w:pPr>
              <w:pStyle w:val="TableParagraph"/>
              <w:spacing w:before="1"/>
              <w:rPr>
                <w:rFonts w:ascii="Times New Roman"/>
                <w:lang w:val="fr-BE"/>
              </w:rPr>
            </w:pPr>
          </w:p>
          <w:p w14:paraId="3959DFE7" w14:textId="77777777" w:rsidR="00193C16" w:rsidRPr="00543E64" w:rsidRDefault="002F4126">
            <w:pPr>
              <w:pStyle w:val="TableParagraph"/>
              <w:ind w:left="200" w:right="199"/>
              <w:jc w:val="both"/>
              <w:rPr>
                <w:lang w:val="fr-BE"/>
              </w:rPr>
            </w:pPr>
            <w:r w:rsidRPr="00543E64">
              <w:rPr>
                <w:lang w:val="fr-BE"/>
              </w:rPr>
              <w:t>9° une absence de longue durée pour raisons personnelles;</w:t>
            </w:r>
          </w:p>
          <w:p w14:paraId="47EF76DC" w14:textId="77777777" w:rsidR="00193C16" w:rsidRPr="00543E64" w:rsidRDefault="00193C16">
            <w:pPr>
              <w:pStyle w:val="TableParagraph"/>
              <w:spacing w:before="11"/>
              <w:rPr>
                <w:rFonts w:ascii="Times New Roman"/>
                <w:sz w:val="21"/>
                <w:lang w:val="fr-BE"/>
              </w:rPr>
            </w:pPr>
          </w:p>
          <w:p w14:paraId="48AFBCE0" w14:textId="77777777" w:rsidR="00193C16" w:rsidRPr="00543E64" w:rsidRDefault="002F4126">
            <w:pPr>
              <w:pStyle w:val="TableParagraph"/>
              <w:ind w:left="200"/>
              <w:jc w:val="both"/>
              <w:rPr>
                <w:lang w:val="fr-BE"/>
              </w:rPr>
            </w:pPr>
            <w:r w:rsidRPr="00543E64">
              <w:rPr>
                <w:lang w:val="fr-BE"/>
              </w:rPr>
              <w:t>10°</w:t>
            </w:r>
            <w:r w:rsidRPr="00543E64">
              <w:rPr>
                <w:spacing w:val="14"/>
                <w:lang w:val="fr-BE"/>
              </w:rPr>
              <w:t xml:space="preserve"> </w:t>
            </w:r>
            <w:r w:rsidRPr="00543E64">
              <w:rPr>
                <w:lang w:val="fr-BE"/>
              </w:rPr>
              <w:t>un</w:t>
            </w:r>
            <w:r w:rsidRPr="00543E64">
              <w:rPr>
                <w:spacing w:val="14"/>
                <w:lang w:val="fr-BE"/>
              </w:rPr>
              <w:t xml:space="preserve"> </w:t>
            </w:r>
            <w:r w:rsidRPr="00543E64">
              <w:rPr>
                <w:lang w:val="fr-BE"/>
              </w:rPr>
              <w:t>congé</w:t>
            </w:r>
            <w:r w:rsidRPr="00543E64">
              <w:rPr>
                <w:spacing w:val="15"/>
                <w:lang w:val="fr-BE"/>
              </w:rPr>
              <w:t xml:space="preserve"> </w:t>
            </w:r>
            <w:r w:rsidRPr="00543E64">
              <w:rPr>
                <w:lang w:val="fr-BE"/>
              </w:rPr>
              <w:t>tel</w:t>
            </w:r>
            <w:r w:rsidRPr="00543E64">
              <w:rPr>
                <w:spacing w:val="10"/>
                <w:lang w:val="fr-BE"/>
              </w:rPr>
              <w:t xml:space="preserve"> </w:t>
            </w:r>
            <w:r w:rsidRPr="00543E64">
              <w:rPr>
                <w:lang w:val="fr-BE"/>
              </w:rPr>
              <w:t>que</w:t>
            </w:r>
            <w:r w:rsidRPr="00543E64">
              <w:rPr>
                <w:spacing w:val="14"/>
                <w:lang w:val="fr-BE"/>
              </w:rPr>
              <w:t xml:space="preserve"> </w:t>
            </w:r>
            <w:r w:rsidRPr="00543E64">
              <w:rPr>
                <w:lang w:val="fr-BE"/>
              </w:rPr>
              <w:t>visé</w:t>
            </w:r>
            <w:r w:rsidRPr="00543E64">
              <w:rPr>
                <w:spacing w:val="15"/>
                <w:lang w:val="fr-BE"/>
              </w:rPr>
              <w:t xml:space="preserve"> </w:t>
            </w:r>
            <w:r w:rsidRPr="00543E64">
              <w:rPr>
                <w:lang w:val="fr-BE"/>
              </w:rPr>
              <w:t>à</w:t>
            </w:r>
            <w:r w:rsidRPr="00543E64">
              <w:rPr>
                <w:spacing w:val="15"/>
                <w:lang w:val="fr-BE"/>
              </w:rPr>
              <w:t xml:space="preserve"> </w:t>
            </w:r>
            <w:r w:rsidRPr="00543E64">
              <w:rPr>
                <w:lang w:val="fr-BE"/>
              </w:rPr>
              <w:t>l'arrêté</w:t>
            </w:r>
            <w:r w:rsidRPr="00543E64">
              <w:rPr>
                <w:spacing w:val="14"/>
                <w:lang w:val="fr-BE"/>
              </w:rPr>
              <w:t xml:space="preserve"> </w:t>
            </w:r>
            <w:r w:rsidRPr="00543E64">
              <w:rPr>
                <w:lang w:val="fr-BE"/>
              </w:rPr>
              <w:t>royal</w:t>
            </w:r>
            <w:r w:rsidRPr="00543E64">
              <w:rPr>
                <w:spacing w:val="14"/>
                <w:lang w:val="fr-BE"/>
              </w:rPr>
              <w:t xml:space="preserve"> </w:t>
            </w:r>
            <w:r w:rsidRPr="00543E64">
              <w:rPr>
                <w:lang w:val="fr-BE"/>
              </w:rPr>
              <w:t>du</w:t>
            </w:r>
          </w:p>
          <w:p w14:paraId="18EDA6E2" w14:textId="77777777" w:rsidR="00193C16" w:rsidRPr="00543E64" w:rsidRDefault="002F4126">
            <w:pPr>
              <w:pStyle w:val="TableParagraph"/>
              <w:spacing w:before="1"/>
              <w:ind w:left="200" w:right="196"/>
              <w:jc w:val="both"/>
              <w:rPr>
                <w:lang w:val="fr-BE"/>
              </w:rPr>
            </w:pPr>
            <w:r w:rsidRPr="00543E64">
              <w:rPr>
                <w:lang w:val="fr-BE"/>
              </w:rPr>
              <w:t>12 août 1993 relatif au congé accordé à certains agents des services de l'Etat mis à la disposition du Roi ou des Princes et Princesses de Belgique et à l'arrêté royal</w:t>
            </w:r>
            <w:r w:rsidRPr="00543E64">
              <w:rPr>
                <w:spacing w:val="57"/>
                <w:lang w:val="fr-BE"/>
              </w:rPr>
              <w:t xml:space="preserve"> </w:t>
            </w:r>
            <w:r w:rsidRPr="00543E64">
              <w:rPr>
                <w:lang w:val="fr-BE"/>
              </w:rPr>
              <w:t>du</w:t>
            </w:r>
          </w:p>
          <w:p w14:paraId="7027E6D8" w14:textId="77777777" w:rsidR="00193C16" w:rsidRPr="00543E64" w:rsidRDefault="002F4126">
            <w:pPr>
              <w:pStyle w:val="TableParagraph"/>
              <w:ind w:left="200" w:right="196"/>
              <w:jc w:val="both"/>
              <w:rPr>
                <w:lang w:val="fr-BE"/>
              </w:rPr>
            </w:pPr>
            <w:r w:rsidRPr="00543E64">
              <w:rPr>
                <w:lang w:val="fr-BE"/>
              </w:rPr>
              <w:t>2 avril 1975 relatif au congé accordé à certains membres du personnel des services publics pour accomplir certaines prestations au bénéfice des groupes politiques  reconnus des assemblées législatives nationales, communautaires ou régionales ou au bénéfice des présidents de ces groupes.</w:t>
            </w:r>
          </w:p>
        </w:tc>
        <w:tc>
          <w:tcPr>
            <w:tcW w:w="4768" w:type="dxa"/>
          </w:tcPr>
          <w:p w14:paraId="45CFD5E5" w14:textId="77777777" w:rsidR="00193C16" w:rsidRDefault="002F4126">
            <w:pPr>
              <w:pStyle w:val="TableParagraph"/>
              <w:spacing w:line="242" w:lineRule="auto"/>
              <w:ind w:left="197" w:right="205"/>
              <w:jc w:val="both"/>
            </w:pPr>
            <w:r>
              <w:t xml:space="preserve">burgerlijke veiligheid als vrijwillige </w:t>
            </w:r>
            <w:proofErr w:type="spellStart"/>
            <w:r>
              <w:t>indienstnemer</w:t>
            </w:r>
            <w:proofErr w:type="spellEnd"/>
            <w:r>
              <w:t xml:space="preserve"> bij dit korps;</w:t>
            </w:r>
          </w:p>
          <w:p w14:paraId="514D7B8C" w14:textId="77777777" w:rsidR="00193C16" w:rsidRDefault="00193C16">
            <w:pPr>
              <w:pStyle w:val="TableParagraph"/>
              <w:spacing w:before="2"/>
              <w:rPr>
                <w:rFonts w:ascii="Times New Roman"/>
                <w:sz w:val="21"/>
              </w:rPr>
            </w:pPr>
          </w:p>
          <w:p w14:paraId="24897D08" w14:textId="77777777" w:rsidR="00193C16" w:rsidRDefault="002F4126">
            <w:pPr>
              <w:pStyle w:val="TableParagraph"/>
              <w:ind w:left="197" w:right="207"/>
              <w:jc w:val="both"/>
            </w:pPr>
            <w:r>
              <w:t>6° geen verlof krijgen om mindervaliden en zieken te vergezellen en bij te staan;</w:t>
            </w:r>
          </w:p>
          <w:p w14:paraId="498E6735" w14:textId="77777777" w:rsidR="00193C16" w:rsidRDefault="00193C16">
            <w:pPr>
              <w:pStyle w:val="TableParagraph"/>
              <w:spacing w:before="11"/>
              <w:rPr>
                <w:rFonts w:ascii="Times New Roman"/>
                <w:sz w:val="21"/>
              </w:rPr>
            </w:pPr>
          </w:p>
          <w:p w14:paraId="771A4B25" w14:textId="77777777" w:rsidR="00193C16" w:rsidRDefault="002F4126">
            <w:pPr>
              <w:pStyle w:val="TableParagraph"/>
              <w:ind w:left="197" w:right="202"/>
              <w:jc w:val="both"/>
            </w:pPr>
            <w:r>
              <w:t>7° geen verlof voor opdracht van algemeen belang krijgen;</w:t>
            </w:r>
          </w:p>
          <w:p w14:paraId="46C1C40D" w14:textId="77777777" w:rsidR="00193C16" w:rsidRDefault="00193C16">
            <w:pPr>
              <w:pStyle w:val="TableParagraph"/>
              <w:spacing w:before="11"/>
              <w:rPr>
                <w:rFonts w:ascii="Times New Roman"/>
                <w:sz w:val="21"/>
              </w:rPr>
            </w:pPr>
          </w:p>
          <w:p w14:paraId="128AF912" w14:textId="77777777" w:rsidR="00193C16" w:rsidRDefault="002F4126">
            <w:pPr>
              <w:pStyle w:val="TableParagraph"/>
              <w:tabs>
                <w:tab w:val="left" w:pos="2056"/>
                <w:tab w:val="left" w:pos="3388"/>
              </w:tabs>
              <w:ind w:left="197" w:right="201"/>
              <w:jc w:val="both"/>
            </w:pPr>
            <w:r>
              <w:t xml:space="preserve">8° </w:t>
            </w:r>
            <w:r>
              <w:rPr>
                <w:i/>
                <w:sz w:val="16"/>
              </w:rPr>
              <w:t xml:space="preserve">(7) </w:t>
            </w:r>
            <w:r>
              <w:t>geen toelating verkrijgen om zijn functies uit te oefenen met verminderde prestaties</w:t>
            </w:r>
            <w:r>
              <w:tab/>
              <w:t>voor</w:t>
            </w:r>
            <w:r>
              <w:tab/>
            </w:r>
            <w:r>
              <w:rPr>
                <w:spacing w:val="-3"/>
              </w:rPr>
              <w:t xml:space="preserve">persoonlijke </w:t>
            </w:r>
            <w:r>
              <w:t>aangelegenheid, met de vierdagenweek met en zonder premie en halftijds te werken vanaf 50 of 55</w:t>
            </w:r>
            <w:r>
              <w:rPr>
                <w:spacing w:val="1"/>
              </w:rPr>
              <w:t xml:space="preserve"> </w:t>
            </w:r>
            <w:r>
              <w:t>jaar;</w:t>
            </w:r>
          </w:p>
          <w:p w14:paraId="7881F2EA" w14:textId="77777777" w:rsidR="00193C16" w:rsidRDefault="00193C16">
            <w:pPr>
              <w:pStyle w:val="TableParagraph"/>
              <w:spacing w:before="1"/>
              <w:rPr>
                <w:rFonts w:ascii="Times New Roman"/>
              </w:rPr>
            </w:pPr>
          </w:p>
          <w:p w14:paraId="2C50F0DF" w14:textId="77777777" w:rsidR="00193C16" w:rsidRDefault="002F4126">
            <w:pPr>
              <w:pStyle w:val="TableParagraph"/>
              <w:ind w:left="197" w:right="203"/>
              <w:jc w:val="both"/>
            </w:pPr>
            <w:r>
              <w:t>9° geen afwezigheid van lange duur voor persoonlijke aangelegenheden verkrijgen;</w:t>
            </w:r>
          </w:p>
          <w:p w14:paraId="38356A36" w14:textId="77777777" w:rsidR="00193C16" w:rsidRDefault="00193C16">
            <w:pPr>
              <w:pStyle w:val="TableParagraph"/>
              <w:spacing w:before="11"/>
              <w:rPr>
                <w:rFonts w:ascii="Times New Roman"/>
                <w:sz w:val="21"/>
              </w:rPr>
            </w:pPr>
          </w:p>
          <w:p w14:paraId="7438733B" w14:textId="77777777" w:rsidR="00193C16" w:rsidRDefault="002F4126">
            <w:pPr>
              <w:pStyle w:val="TableParagraph"/>
              <w:tabs>
                <w:tab w:val="left" w:pos="1936"/>
                <w:tab w:val="left" w:pos="4392"/>
              </w:tabs>
              <w:ind w:left="197" w:right="199"/>
              <w:jc w:val="both"/>
            </w:pPr>
            <w:r>
              <w:t>10° geen verloven krijgen zoals bedoeld in het koninklijk besluit van 12 augustus 1993 betreffende het verlof toegekend aan bepaalde, ter beschikking van de Koning of de Prinsen en Prinsessen van België gestelde personeelsleden van de rijksdiensten en in het koninklijk besluit van 2 april 1975 betreffende het verlof dat aan sommige</w:t>
            </w:r>
            <w:r>
              <w:tab/>
              <w:t>personeelsleden</w:t>
            </w:r>
            <w:r>
              <w:tab/>
            </w:r>
            <w:r>
              <w:rPr>
                <w:spacing w:val="-8"/>
              </w:rPr>
              <w:t xml:space="preserve">in </w:t>
            </w:r>
            <w:r>
              <w:t>overheidsdienst wordt verleend voor het verrichten van bepaalde prestaties ten behoeve van erkende politieke groepen, respectievelijk ten behoeve van de voorzitters van die groepen in de wetgevende vergaderingen van de Staat en van de Gemeenschappen of de</w:t>
            </w:r>
            <w:r>
              <w:rPr>
                <w:spacing w:val="-4"/>
              </w:rPr>
              <w:t xml:space="preserve"> </w:t>
            </w:r>
            <w:r>
              <w:t>Gewesten.</w:t>
            </w:r>
          </w:p>
        </w:tc>
      </w:tr>
      <w:tr w:rsidR="00193C16" w14:paraId="11154184" w14:textId="77777777">
        <w:trPr>
          <w:trHeight w:val="4173"/>
        </w:trPr>
        <w:tc>
          <w:tcPr>
            <w:tcW w:w="4767" w:type="dxa"/>
          </w:tcPr>
          <w:p w14:paraId="65DC5723" w14:textId="77777777" w:rsidR="00193C16" w:rsidRDefault="00193C16">
            <w:pPr>
              <w:pStyle w:val="TableParagraph"/>
              <w:spacing w:before="7"/>
              <w:rPr>
                <w:rFonts w:ascii="Times New Roman"/>
                <w:sz w:val="32"/>
              </w:rPr>
            </w:pPr>
          </w:p>
          <w:p w14:paraId="5107D426" w14:textId="77777777" w:rsidR="00193C16" w:rsidRPr="00543E64" w:rsidRDefault="002F4126">
            <w:pPr>
              <w:pStyle w:val="TableParagraph"/>
              <w:ind w:left="200" w:right="198"/>
              <w:jc w:val="both"/>
              <w:rPr>
                <w:lang w:val="fr-BE"/>
              </w:rPr>
            </w:pPr>
            <w:r w:rsidRPr="00543E64">
              <w:rPr>
                <w:b/>
                <w:lang w:val="fr-BE"/>
              </w:rPr>
              <w:t xml:space="preserve">Art. 14. </w:t>
            </w:r>
            <w:r w:rsidRPr="00543E64">
              <w:rPr>
                <w:lang w:val="fr-BE"/>
              </w:rPr>
              <w:t>- § 1er. - Sur base du résultat de la pondération de fonction pour une fonction classée dans le même groupe, les titulaires d'une fonction d'encadrement bénéficient d'une rémunération totale annuelle brute identique.</w:t>
            </w:r>
          </w:p>
          <w:p w14:paraId="34628801" w14:textId="77777777" w:rsidR="00193C16" w:rsidRPr="00543E64" w:rsidRDefault="00193C16">
            <w:pPr>
              <w:pStyle w:val="TableParagraph"/>
              <w:spacing w:before="3"/>
              <w:rPr>
                <w:rFonts w:ascii="Times New Roman"/>
                <w:lang w:val="fr-BE"/>
              </w:rPr>
            </w:pPr>
          </w:p>
          <w:p w14:paraId="43084BCE" w14:textId="77777777" w:rsidR="00193C16" w:rsidRPr="00543E64" w:rsidRDefault="002F4126">
            <w:pPr>
              <w:pStyle w:val="TableParagraph"/>
              <w:ind w:left="200" w:right="197"/>
              <w:jc w:val="both"/>
              <w:rPr>
                <w:lang w:val="fr-BE"/>
              </w:rPr>
            </w:pPr>
            <w:r w:rsidRPr="00543E64">
              <w:rPr>
                <w:lang w:val="fr-BE"/>
              </w:rPr>
              <w:t>Le système de pondération des fonctions, les critères objectifs qui sont à la base de ce système et la méthodologie de la rémunération sont fixés dans l'arrêté royal du 11 juillet 2001 relatif à la pondération des fonctions de management et d'encadrement dans</w:t>
            </w:r>
            <w:r w:rsidRPr="00543E64">
              <w:rPr>
                <w:spacing w:val="28"/>
                <w:lang w:val="fr-BE"/>
              </w:rPr>
              <w:t xml:space="preserve"> </w:t>
            </w:r>
            <w:r w:rsidRPr="00543E64">
              <w:rPr>
                <w:lang w:val="fr-BE"/>
              </w:rPr>
              <w:t>les</w:t>
            </w:r>
            <w:r w:rsidRPr="00543E64">
              <w:rPr>
                <w:spacing w:val="29"/>
                <w:lang w:val="fr-BE"/>
              </w:rPr>
              <w:t xml:space="preserve"> </w:t>
            </w:r>
            <w:r w:rsidRPr="00543E64">
              <w:rPr>
                <w:lang w:val="fr-BE"/>
              </w:rPr>
              <w:t>services</w:t>
            </w:r>
            <w:r w:rsidRPr="00543E64">
              <w:rPr>
                <w:spacing w:val="29"/>
                <w:lang w:val="fr-BE"/>
              </w:rPr>
              <w:t xml:space="preserve"> </w:t>
            </w:r>
            <w:r w:rsidRPr="00543E64">
              <w:rPr>
                <w:lang w:val="fr-BE"/>
              </w:rPr>
              <w:t>publics</w:t>
            </w:r>
            <w:r w:rsidRPr="00543E64">
              <w:rPr>
                <w:spacing w:val="29"/>
                <w:lang w:val="fr-BE"/>
              </w:rPr>
              <w:t xml:space="preserve"> </w:t>
            </w:r>
            <w:r w:rsidRPr="00543E64">
              <w:rPr>
                <w:lang w:val="fr-BE"/>
              </w:rPr>
              <w:t>fédéraux</w:t>
            </w:r>
            <w:r w:rsidRPr="00543E64">
              <w:rPr>
                <w:spacing w:val="27"/>
                <w:lang w:val="fr-BE"/>
              </w:rPr>
              <w:t xml:space="preserve"> </w:t>
            </w:r>
            <w:r w:rsidRPr="00543E64">
              <w:rPr>
                <w:lang w:val="fr-BE"/>
              </w:rPr>
              <w:t>et</w:t>
            </w:r>
            <w:r w:rsidRPr="00543E64">
              <w:rPr>
                <w:spacing w:val="28"/>
                <w:lang w:val="fr-BE"/>
              </w:rPr>
              <w:t xml:space="preserve"> </w:t>
            </w:r>
            <w:r w:rsidRPr="00543E64">
              <w:rPr>
                <w:lang w:val="fr-BE"/>
              </w:rPr>
              <w:t>fixant</w:t>
            </w:r>
          </w:p>
          <w:p w14:paraId="3050F594" w14:textId="77777777" w:rsidR="00193C16" w:rsidRDefault="002F4126">
            <w:pPr>
              <w:pStyle w:val="TableParagraph"/>
              <w:spacing w:before="1" w:line="233" w:lineRule="exact"/>
              <w:ind w:left="200"/>
              <w:jc w:val="both"/>
            </w:pPr>
            <w:r>
              <w:t xml:space="preserve">leur </w:t>
            </w:r>
            <w:proofErr w:type="spellStart"/>
            <w:r>
              <w:t>traitement</w:t>
            </w:r>
            <w:proofErr w:type="spellEnd"/>
            <w:r>
              <w:t>.</w:t>
            </w:r>
          </w:p>
        </w:tc>
        <w:tc>
          <w:tcPr>
            <w:tcW w:w="4768" w:type="dxa"/>
          </w:tcPr>
          <w:p w14:paraId="2CE9FD24" w14:textId="77777777" w:rsidR="00193C16" w:rsidRDefault="00193C16">
            <w:pPr>
              <w:pStyle w:val="TableParagraph"/>
              <w:spacing w:before="7"/>
              <w:rPr>
                <w:rFonts w:ascii="Times New Roman"/>
                <w:sz w:val="32"/>
              </w:rPr>
            </w:pPr>
          </w:p>
          <w:p w14:paraId="27A127C5" w14:textId="77777777" w:rsidR="00193C16" w:rsidRDefault="002F4126">
            <w:pPr>
              <w:pStyle w:val="TableParagraph"/>
              <w:ind w:left="197" w:right="201"/>
              <w:jc w:val="both"/>
            </w:pPr>
            <w:r>
              <w:rPr>
                <w:b/>
              </w:rPr>
              <w:t xml:space="preserve">Art. 14. </w:t>
            </w:r>
            <w:r>
              <w:t>- § 1. - Op basis van het resultaat van de functieweging voor een in dezelfde groep geklasseerde functie genieten de houders van een staffunctie een gelijk bruto jaarlijks beloningspakket.</w:t>
            </w:r>
          </w:p>
          <w:p w14:paraId="6C7F744D" w14:textId="77777777" w:rsidR="00193C16" w:rsidRDefault="00193C16">
            <w:pPr>
              <w:pStyle w:val="TableParagraph"/>
              <w:rPr>
                <w:rFonts w:ascii="Times New Roman"/>
                <w:sz w:val="24"/>
              </w:rPr>
            </w:pPr>
          </w:p>
          <w:p w14:paraId="709D8F9A" w14:textId="77777777" w:rsidR="00193C16" w:rsidRDefault="00193C16">
            <w:pPr>
              <w:pStyle w:val="TableParagraph"/>
              <w:spacing w:before="3"/>
              <w:rPr>
                <w:rFonts w:ascii="Times New Roman"/>
                <w:sz w:val="20"/>
              </w:rPr>
            </w:pPr>
          </w:p>
          <w:p w14:paraId="679AFADB" w14:textId="77777777" w:rsidR="00193C16" w:rsidRDefault="002F4126">
            <w:pPr>
              <w:pStyle w:val="TableParagraph"/>
              <w:ind w:left="197" w:right="198"/>
              <w:jc w:val="both"/>
            </w:pPr>
            <w:r>
              <w:t>Het functiewegingssysteem, de objectieve criteria die aan de basis liggen van dit systeem en de beloningsmethodiek zijn bepaald in het koninklijk besluit van 11 juli 2001 betreffende de weging van de management• en staffuncties in de federale overheidsdiensten en tot vaststelling van</w:t>
            </w:r>
          </w:p>
          <w:p w14:paraId="3F96A3C3" w14:textId="77777777" w:rsidR="00193C16" w:rsidRDefault="002F4126">
            <w:pPr>
              <w:pStyle w:val="TableParagraph"/>
              <w:spacing w:before="1" w:line="233" w:lineRule="exact"/>
              <w:ind w:left="197"/>
              <w:jc w:val="both"/>
            </w:pPr>
            <w:r>
              <w:t>hun wedde.</w:t>
            </w:r>
          </w:p>
        </w:tc>
      </w:tr>
    </w:tbl>
    <w:p w14:paraId="777F17FA" w14:textId="77777777" w:rsidR="00193C16" w:rsidRDefault="00193C16">
      <w:pPr>
        <w:spacing w:line="233" w:lineRule="exact"/>
        <w:jc w:val="both"/>
        <w:sectPr w:rsidR="00193C16">
          <w:pgSz w:w="11910" w:h="16840"/>
          <w:pgMar w:top="1400" w:right="880" w:bottom="1400" w:left="1100" w:header="721" w:footer="1140" w:gutter="0"/>
          <w:cols w:space="708"/>
        </w:sectPr>
      </w:pPr>
    </w:p>
    <w:tbl>
      <w:tblPr>
        <w:tblStyle w:val="TableNormal"/>
        <w:tblW w:w="0" w:type="auto"/>
        <w:tblInd w:w="123" w:type="dxa"/>
        <w:tblLayout w:type="fixed"/>
        <w:tblLook w:val="01E0" w:firstRow="1" w:lastRow="1" w:firstColumn="1" w:lastColumn="1" w:noHBand="0" w:noVBand="0"/>
      </w:tblPr>
      <w:tblGrid>
        <w:gridCol w:w="4766"/>
        <w:gridCol w:w="4767"/>
      </w:tblGrid>
      <w:tr w:rsidR="00193C16" w14:paraId="6C0DEEB4" w14:textId="77777777">
        <w:trPr>
          <w:trHeight w:val="4678"/>
        </w:trPr>
        <w:tc>
          <w:tcPr>
            <w:tcW w:w="4766" w:type="dxa"/>
          </w:tcPr>
          <w:p w14:paraId="61C7C668" w14:textId="77777777" w:rsidR="00193C16" w:rsidRPr="00543E64" w:rsidRDefault="002F4126">
            <w:pPr>
              <w:pStyle w:val="TableParagraph"/>
              <w:ind w:left="200" w:right="196"/>
              <w:jc w:val="both"/>
              <w:rPr>
                <w:lang w:val="fr-BE"/>
              </w:rPr>
            </w:pPr>
            <w:r w:rsidRPr="00543E64">
              <w:rPr>
                <w:lang w:val="fr-BE"/>
              </w:rPr>
              <w:t>§ 2. - La rémunération totale annuelle brute des titulaires d'une fonction d'encadrement comprend :</w:t>
            </w:r>
          </w:p>
          <w:p w14:paraId="481375E6" w14:textId="77777777" w:rsidR="00193C16" w:rsidRPr="00543E64" w:rsidRDefault="00193C16">
            <w:pPr>
              <w:pStyle w:val="TableParagraph"/>
              <w:spacing w:before="6"/>
              <w:rPr>
                <w:rFonts w:ascii="Times New Roman"/>
                <w:sz w:val="21"/>
                <w:lang w:val="fr-BE"/>
              </w:rPr>
            </w:pPr>
          </w:p>
          <w:p w14:paraId="2D9EC489" w14:textId="77777777" w:rsidR="00193C16" w:rsidRPr="00543E64" w:rsidRDefault="002F4126">
            <w:pPr>
              <w:pStyle w:val="TableParagraph"/>
              <w:ind w:left="200"/>
              <w:jc w:val="both"/>
              <w:rPr>
                <w:lang w:val="fr-BE"/>
              </w:rPr>
            </w:pPr>
            <w:r w:rsidRPr="00543E64">
              <w:rPr>
                <w:lang w:val="fr-BE"/>
              </w:rPr>
              <w:t>1° un traitement brut mensuel;</w:t>
            </w:r>
          </w:p>
          <w:p w14:paraId="3EE6764A" w14:textId="77777777" w:rsidR="00193C16" w:rsidRPr="00543E64" w:rsidRDefault="00193C16">
            <w:pPr>
              <w:pStyle w:val="TableParagraph"/>
              <w:rPr>
                <w:rFonts w:ascii="Times New Roman"/>
                <w:lang w:val="fr-BE"/>
              </w:rPr>
            </w:pPr>
          </w:p>
          <w:p w14:paraId="2A54C967" w14:textId="77777777" w:rsidR="00193C16" w:rsidRPr="00543E64" w:rsidRDefault="002F4126">
            <w:pPr>
              <w:pStyle w:val="TableParagraph"/>
              <w:ind w:left="200" w:right="197"/>
              <w:jc w:val="both"/>
              <w:rPr>
                <w:lang w:val="fr-BE"/>
              </w:rPr>
            </w:pPr>
            <w:r w:rsidRPr="00543E64">
              <w:rPr>
                <w:lang w:val="fr-BE"/>
              </w:rPr>
              <w:t>2° la participation à un régime de pension complémentaire, financé par des cotisations personnelles et patronales.</w:t>
            </w:r>
          </w:p>
          <w:p w14:paraId="11BF4A10" w14:textId="77777777" w:rsidR="00193C16" w:rsidRPr="00543E64" w:rsidRDefault="00193C16">
            <w:pPr>
              <w:pStyle w:val="TableParagraph"/>
              <w:rPr>
                <w:rFonts w:ascii="Times New Roman"/>
                <w:sz w:val="24"/>
                <w:lang w:val="fr-BE"/>
              </w:rPr>
            </w:pPr>
          </w:p>
          <w:p w14:paraId="728912E3" w14:textId="77777777" w:rsidR="00193C16" w:rsidRPr="00543E64" w:rsidRDefault="00193C16">
            <w:pPr>
              <w:pStyle w:val="TableParagraph"/>
              <w:rPr>
                <w:rFonts w:ascii="Times New Roman"/>
                <w:sz w:val="20"/>
                <w:lang w:val="fr-BE"/>
              </w:rPr>
            </w:pPr>
          </w:p>
          <w:p w14:paraId="0FA68ED2" w14:textId="77777777" w:rsidR="00193C16" w:rsidRPr="00543E64" w:rsidRDefault="002F4126">
            <w:pPr>
              <w:pStyle w:val="TableParagraph"/>
              <w:spacing w:line="252" w:lineRule="exact"/>
              <w:ind w:left="200"/>
              <w:jc w:val="both"/>
              <w:rPr>
                <w:lang w:val="fr-BE"/>
              </w:rPr>
            </w:pPr>
            <w:r w:rsidRPr="00543E64">
              <w:rPr>
                <w:lang w:val="fr-BE"/>
              </w:rPr>
              <w:t>§ 3. - Outre les rémunérations prévues aux</w:t>
            </w:r>
          </w:p>
          <w:p w14:paraId="03C1C79D" w14:textId="77777777" w:rsidR="00193C16" w:rsidRPr="00543E64" w:rsidRDefault="002F4126">
            <w:pPr>
              <w:pStyle w:val="TableParagraph"/>
              <w:ind w:left="200" w:right="198"/>
              <w:jc w:val="both"/>
              <w:rPr>
                <w:lang w:val="fr-BE"/>
              </w:rPr>
            </w:pPr>
            <w:r w:rsidRPr="00543E64">
              <w:rPr>
                <w:lang w:val="fr-BE"/>
              </w:rPr>
              <w:t>§§ 1er et 2, la rémunération totale peut prévoir le remboursement forfaitaire de frais et la mise à disposition d'un véhicule de fonction pouvant être utilisé à des fins privées.</w:t>
            </w:r>
          </w:p>
        </w:tc>
        <w:tc>
          <w:tcPr>
            <w:tcW w:w="4767" w:type="dxa"/>
          </w:tcPr>
          <w:p w14:paraId="3C1383CA" w14:textId="77777777" w:rsidR="00193C16" w:rsidRDefault="002F4126">
            <w:pPr>
              <w:pStyle w:val="TableParagraph"/>
              <w:spacing w:line="242" w:lineRule="auto"/>
              <w:ind w:left="198" w:right="202"/>
              <w:jc w:val="both"/>
            </w:pPr>
            <w:r>
              <w:t>§ 2. - Het bruto jaarlijks beloningspakket van de houders van een staffunctie bevat :</w:t>
            </w:r>
          </w:p>
          <w:p w14:paraId="53B3A73C" w14:textId="77777777" w:rsidR="00193C16" w:rsidRDefault="00193C16">
            <w:pPr>
              <w:pStyle w:val="TableParagraph"/>
              <w:rPr>
                <w:rFonts w:ascii="Times New Roman"/>
                <w:sz w:val="24"/>
              </w:rPr>
            </w:pPr>
          </w:p>
          <w:p w14:paraId="2E23943F" w14:textId="77777777" w:rsidR="00193C16" w:rsidRDefault="00193C16">
            <w:pPr>
              <w:pStyle w:val="TableParagraph"/>
              <w:spacing w:before="1"/>
              <w:rPr>
                <w:rFonts w:ascii="Times New Roman"/>
                <w:sz w:val="19"/>
              </w:rPr>
            </w:pPr>
          </w:p>
          <w:p w14:paraId="25FAFA7F" w14:textId="77777777" w:rsidR="00193C16" w:rsidRDefault="002F4126">
            <w:pPr>
              <w:pStyle w:val="TableParagraph"/>
              <w:ind w:left="198"/>
              <w:jc w:val="both"/>
            </w:pPr>
            <w:r>
              <w:t>1° een maandelijkse brutowedde;</w:t>
            </w:r>
          </w:p>
          <w:p w14:paraId="2868AA29" w14:textId="77777777" w:rsidR="00193C16" w:rsidRDefault="00193C16">
            <w:pPr>
              <w:pStyle w:val="TableParagraph"/>
              <w:rPr>
                <w:rFonts w:ascii="Times New Roman"/>
              </w:rPr>
            </w:pPr>
          </w:p>
          <w:p w14:paraId="5254C06F" w14:textId="77777777" w:rsidR="00193C16" w:rsidRDefault="002F4126">
            <w:pPr>
              <w:pStyle w:val="TableParagraph"/>
              <w:ind w:left="198" w:right="200"/>
              <w:jc w:val="both"/>
            </w:pPr>
            <w:r>
              <w:t>2° deelname aan een aanvullende pensioenregeling, gefinancierd door persoonlijke en werkgeversbijdragen.</w:t>
            </w:r>
          </w:p>
          <w:p w14:paraId="18673E7D" w14:textId="77777777" w:rsidR="00193C16" w:rsidRDefault="00193C16">
            <w:pPr>
              <w:pStyle w:val="TableParagraph"/>
              <w:rPr>
                <w:rFonts w:ascii="Times New Roman"/>
                <w:sz w:val="24"/>
              </w:rPr>
            </w:pPr>
          </w:p>
          <w:p w14:paraId="4BD504EC" w14:textId="77777777" w:rsidR="00193C16" w:rsidRDefault="00193C16">
            <w:pPr>
              <w:pStyle w:val="TableParagraph"/>
              <w:rPr>
                <w:rFonts w:ascii="Times New Roman"/>
                <w:sz w:val="20"/>
              </w:rPr>
            </w:pPr>
          </w:p>
          <w:p w14:paraId="462A9E76" w14:textId="77777777" w:rsidR="00193C16" w:rsidRDefault="002F4126">
            <w:pPr>
              <w:pStyle w:val="TableParagraph"/>
              <w:ind w:left="198" w:right="200"/>
              <w:jc w:val="both"/>
            </w:pPr>
            <w:r>
              <w:t xml:space="preserve">§ 3. - Bovenop de in de §§ 1 en 2 vermelde bezoldigingen, kan het beloningspakket in een forfaitaire terugbetaling voorzien voor gemaakte onkosten en het ter beschikking stellen van een dienstvoertuig dat voor </w:t>
            </w:r>
            <w:proofErr w:type="spellStart"/>
            <w:r>
              <w:t>privé•doeleinden</w:t>
            </w:r>
            <w:proofErr w:type="spellEnd"/>
            <w:r>
              <w:t xml:space="preserve"> mag gebruikt worden.</w:t>
            </w:r>
          </w:p>
        </w:tc>
      </w:tr>
      <w:tr w:rsidR="008634A2" w:rsidRPr="00FA42B9" w14:paraId="04EE02B5" w14:textId="77777777">
        <w:trPr>
          <w:trHeight w:val="4678"/>
        </w:trPr>
        <w:tc>
          <w:tcPr>
            <w:tcW w:w="4766" w:type="dxa"/>
          </w:tcPr>
          <w:p w14:paraId="47C5F1C9" w14:textId="02361319" w:rsidR="00416C13" w:rsidRPr="00FA42B9" w:rsidRDefault="00416C13" w:rsidP="00416C13">
            <w:pPr>
              <w:pStyle w:val="TableParagraph"/>
              <w:ind w:left="200" w:right="196"/>
              <w:jc w:val="both"/>
              <w:rPr>
                <w:sz w:val="18"/>
                <w:szCs w:val="18"/>
                <w:lang w:val="fr-BE"/>
              </w:rPr>
            </w:pPr>
            <w:r w:rsidRPr="00416C13">
              <w:rPr>
                <w:lang w:val="fr-BE"/>
              </w:rPr>
              <w:t>Art. 14bis –</w:t>
            </w:r>
            <w:r w:rsidR="00FA42B9">
              <w:rPr>
                <w:sz w:val="18"/>
                <w:szCs w:val="18"/>
                <w:lang w:val="fr-BE"/>
              </w:rPr>
              <w:t>(15)</w:t>
            </w:r>
          </w:p>
          <w:p w14:paraId="0FD97BD2" w14:textId="77777777" w:rsidR="00416C13" w:rsidRPr="00416C13" w:rsidRDefault="00416C13" w:rsidP="00416C13">
            <w:pPr>
              <w:pStyle w:val="TableParagraph"/>
              <w:ind w:left="200" w:right="196"/>
              <w:jc w:val="both"/>
              <w:rPr>
                <w:lang w:val="fr-BE"/>
              </w:rPr>
            </w:pPr>
            <w:r w:rsidRPr="00416C13">
              <w:rPr>
                <w:lang w:val="fr-BE"/>
              </w:rPr>
              <w:t xml:space="preserve"> </w:t>
            </w:r>
          </w:p>
          <w:p w14:paraId="256FEBED" w14:textId="77777777" w:rsidR="00416C13" w:rsidRPr="00416C13" w:rsidRDefault="00416C13" w:rsidP="00416C13">
            <w:pPr>
              <w:pStyle w:val="TableParagraph"/>
              <w:ind w:left="200" w:right="196"/>
              <w:jc w:val="both"/>
              <w:rPr>
                <w:lang w:val="fr-BE"/>
              </w:rPr>
            </w:pPr>
          </w:p>
          <w:p w14:paraId="39045967" w14:textId="51BAA542" w:rsidR="008634A2" w:rsidRPr="00543E64" w:rsidRDefault="00416C13" w:rsidP="00416C13">
            <w:pPr>
              <w:pStyle w:val="TableParagraph"/>
              <w:ind w:left="200" w:right="196"/>
              <w:jc w:val="both"/>
              <w:rPr>
                <w:lang w:val="fr-BE"/>
              </w:rPr>
            </w:pPr>
            <w:r w:rsidRPr="00416C13">
              <w:rPr>
                <w:lang w:val="fr-BE"/>
              </w:rPr>
              <w:t>Lorsque la continuité du service l’exige, l’agent auquel les compétences d’un titulaire d’une fonction d’encadrement absent pour maladie sont déléguées, bénéficie, pour la période de de délégation, d’ un montant correspondant à la prime de direction visée à l’article 20, §4, alinéa 2. Ce montant est liquidé, selon les modalités visées à l’article 20, §4, alinéas 3 et 4.</w:t>
            </w:r>
          </w:p>
        </w:tc>
        <w:tc>
          <w:tcPr>
            <w:tcW w:w="4767" w:type="dxa"/>
          </w:tcPr>
          <w:p w14:paraId="6C58F7F8" w14:textId="761EB522" w:rsidR="00FA42B9" w:rsidRPr="00FA42B9" w:rsidRDefault="00FA42B9" w:rsidP="00FA42B9">
            <w:pPr>
              <w:pStyle w:val="TableParagraph"/>
              <w:spacing w:line="242" w:lineRule="auto"/>
              <w:ind w:left="198" w:right="202"/>
              <w:jc w:val="both"/>
              <w:rPr>
                <w:sz w:val="18"/>
                <w:szCs w:val="18"/>
              </w:rPr>
            </w:pPr>
            <w:r w:rsidRPr="00FA42B9">
              <w:t>Art. 14bis –</w:t>
            </w:r>
            <w:r>
              <w:rPr>
                <w:sz w:val="18"/>
                <w:szCs w:val="18"/>
              </w:rPr>
              <w:t>(15)</w:t>
            </w:r>
          </w:p>
          <w:p w14:paraId="2C2DCA06" w14:textId="77777777" w:rsidR="00FA42B9" w:rsidRPr="00FA42B9" w:rsidRDefault="00FA42B9" w:rsidP="00FA42B9">
            <w:pPr>
              <w:pStyle w:val="TableParagraph"/>
              <w:spacing w:line="242" w:lineRule="auto"/>
              <w:ind w:left="198" w:right="202"/>
              <w:jc w:val="both"/>
            </w:pPr>
          </w:p>
          <w:p w14:paraId="73AC156E" w14:textId="77777777" w:rsidR="00FA42B9" w:rsidRPr="00FA42B9" w:rsidRDefault="00FA42B9" w:rsidP="00FA42B9">
            <w:pPr>
              <w:pStyle w:val="TableParagraph"/>
              <w:spacing w:line="242" w:lineRule="auto"/>
              <w:ind w:left="198" w:right="202"/>
              <w:jc w:val="both"/>
            </w:pPr>
          </w:p>
          <w:p w14:paraId="76E687A0" w14:textId="2BBF0137" w:rsidR="008634A2" w:rsidRPr="00FA42B9" w:rsidRDefault="00FA42B9" w:rsidP="00FA42B9">
            <w:pPr>
              <w:pStyle w:val="TableParagraph"/>
              <w:spacing w:line="242" w:lineRule="auto"/>
              <w:ind w:left="198" w:right="202"/>
              <w:jc w:val="both"/>
            </w:pPr>
            <w:r w:rsidRPr="00FA42B9">
              <w:t>Wanneer de continuïteit van de dienstverlening het vereist, ontvangt de ambtenaar aan wie de bevoegdheden van een wegens ziekte afwezige houder van een staffunctie zijn gedelegeerd, voor de periode van delegatie, een bedrag dat overeenstemt met de directiepremie bedoeld in artikel 20, § 4, tweede lid. Dat bedrag wordt uitbetaald volgens de modaliteiten bedoeld in artikel 20,  § 4, derde en vierde lid.</w:t>
            </w:r>
          </w:p>
        </w:tc>
      </w:tr>
      <w:tr w:rsidR="008634A2" w:rsidRPr="00FA42B9" w14:paraId="46C04DEA" w14:textId="77777777">
        <w:trPr>
          <w:trHeight w:val="4678"/>
        </w:trPr>
        <w:tc>
          <w:tcPr>
            <w:tcW w:w="4766" w:type="dxa"/>
          </w:tcPr>
          <w:p w14:paraId="54702F3E" w14:textId="0AACDBE6" w:rsidR="006144B1" w:rsidRPr="006144B1" w:rsidRDefault="006144B1" w:rsidP="006144B1">
            <w:pPr>
              <w:pStyle w:val="TableParagraph"/>
              <w:ind w:left="200" w:right="196"/>
              <w:jc w:val="both"/>
              <w:rPr>
                <w:sz w:val="18"/>
                <w:szCs w:val="18"/>
                <w:lang w:val="fr-BE"/>
              </w:rPr>
            </w:pPr>
            <w:r w:rsidRPr="006144B1">
              <w:rPr>
                <w:lang w:val="fr-BE"/>
              </w:rPr>
              <w:t xml:space="preserve">Art. 14ter. – </w:t>
            </w:r>
            <w:r>
              <w:rPr>
                <w:sz w:val="18"/>
                <w:szCs w:val="18"/>
                <w:lang w:val="fr-BE"/>
              </w:rPr>
              <w:t>(15)</w:t>
            </w:r>
          </w:p>
          <w:p w14:paraId="6ED14CFA" w14:textId="77777777" w:rsidR="006144B1" w:rsidRPr="006144B1" w:rsidRDefault="006144B1" w:rsidP="006144B1">
            <w:pPr>
              <w:pStyle w:val="TableParagraph"/>
              <w:ind w:left="200" w:right="196"/>
              <w:jc w:val="both"/>
              <w:rPr>
                <w:lang w:val="fr-BE"/>
              </w:rPr>
            </w:pPr>
          </w:p>
          <w:p w14:paraId="6E83071B" w14:textId="77777777" w:rsidR="006144B1" w:rsidRPr="006144B1" w:rsidRDefault="006144B1" w:rsidP="006144B1">
            <w:pPr>
              <w:pStyle w:val="TableParagraph"/>
              <w:ind w:left="200" w:right="196"/>
              <w:jc w:val="both"/>
              <w:rPr>
                <w:lang w:val="fr-BE"/>
              </w:rPr>
            </w:pPr>
            <w:r w:rsidRPr="006144B1">
              <w:rPr>
                <w:lang w:val="fr-BE"/>
              </w:rPr>
              <w:t xml:space="preserve">§ 1er. </w:t>
            </w:r>
          </w:p>
          <w:p w14:paraId="33B4936A" w14:textId="77777777" w:rsidR="006144B1" w:rsidRPr="006144B1" w:rsidRDefault="006144B1" w:rsidP="006144B1">
            <w:pPr>
              <w:pStyle w:val="TableParagraph"/>
              <w:ind w:left="200" w:right="196"/>
              <w:jc w:val="both"/>
              <w:rPr>
                <w:lang w:val="fr-BE"/>
              </w:rPr>
            </w:pPr>
          </w:p>
          <w:p w14:paraId="3188260C" w14:textId="77777777" w:rsidR="006144B1" w:rsidRPr="006144B1" w:rsidRDefault="006144B1" w:rsidP="006144B1">
            <w:pPr>
              <w:pStyle w:val="TableParagraph"/>
              <w:ind w:left="200" w:right="196"/>
              <w:jc w:val="both"/>
              <w:rPr>
                <w:lang w:val="fr-BE"/>
              </w:rPr>
            </w:pPr>
            <w:r w:rsidRPr="006144B1">
              <w:rPr>
                <w:lang w:val="fr-BE"/>
              </w:rPr>
              <w:t>Lorsque la continuité du service public l’exige, le ministre ou le secrétaire d’Etat peut pourvoir au remplacement temporaire d’un titulaire d’une fonction d’encadrement qui est absent pour maladie, en chargeant soit :</w:t>
            </w:r>
          </w:p>
          <w:p w14:paraId="4F285A59" w14:textId="77777777" w:rsidR="006144B1" w:rsidRPr="006144B1" w:rsidRDefault="006144B1" w:rsidP="006144B1">
            <w:pPr>
              <w:pStyle w:val="TableParagraph"/>
              <w:ind w:left="200" w:right="196"/>
              <w:jc w:val="both"/>
              <w:rPr>
                <w:lang w:val="fr-BE"/>
              </w:rPr>
            </w:pPr>
          </w:p>
          <w:p w14:paraId="5A1EE6D1" w14:textId="7FBE33F6" w:rsidR="006144B1" w:rsidRDefault="006144B1" w:rsidP="006144B1">
            <w:pPr>
              <w:pStyle w:val="TableParagraph"/>
              <w:ind w:left="589" w:right="196" w:hanging="425"/>
              <w:jc w:val="both"/>
              <w:rPr>
                <w:lang w:val="fr-BE"/>
              </w:rPr>
            </w:pPr>
            <w:r w:rsidRPr="006144B1">
              <w:rPr>
                <w:lang w:val="fr-BE"/>
              </w:rPr>
              <w:t>1°</w:t>
            </w:r>
            <w:r w:rsidRPr="006144B1">
              <w:rPr>
                <w:lang w:val="fr-BE"/>
              </w:rPr>
              <w:tab/>
              <w:t xml:space="preserve">un autre titulaire d'une fonction de management ou d'encadrement ; </w:t>
            </w:r>
          </w:p>
          <w:p w14:paraId="3EDC671E" w14:textId="77777777" w:rsidR="006144B1" w:rsidRPr="006144B1" w:rsidRDefault="006144B1" w:rsidP="006144B1">
            <w:pPr>
              <w:pStyle w:val="TableParagraph"/>
              <w:ind w:left="589" w:right="196" w:hanging="425"/>
              <w:jc w:val="both"/>
              <w:rPr>
                <w:lang w:val="fr-BE"/>
              </w:rPr>
            </w:pPr>
          </w:p>
          <w:p w14:paraId="6E89BBA3" w14:textId="77777777" w:rsidR="006144B1" w:rsidRPr="006144B1" w:rsidRDefault="006144B1" w:rsidP="006144B1">
            <w:pPr>
              <w:pStyle w:val="TableParagraph"/>
              <w:ind w:left="589" w:right="196" w:hanging="425"/>
              <w:jc w:val="both"/>
              <w:rPr>
                <w:lang w:val="fr-BE"/>
              </w:rPr>
            </w:pPr>
            <w:r w:rsidRPr="006144B1">
              <w:rPr>
                <w:lang w:val="fr-BE"/>
              </w:rPr>
              <w:t>2°</w:t>
            </w:r>
            <w:r w:rsidRPr="006144B1">
              <w:rPr>
                <w:lang w:val="fr-BE"/>
              </w:rPr>
              <w:tab/>
              <w:t xml:space="preserve">un agent de l'Etat des classes A4 ou A5 désigné précédemment dans un remplacement temporaire pour une fonction de management ou d’encadrement ; </w:t>
            </w:r>
          </w:p>
          <w:p w14:paraId="0039731C" w14:textId="77777777" w:rsidR="006144B1" w:rsidRPr="006144B1" w:rsidRDefault="006144B1" w:rsidP="006144B1">
            <w:pPr>
              <w:pStyle w:val="TableParagraph"/>
              <w:ind w:left="200" w:right="196"/>
              <w:jc w:val="both"/>
              <w:rPr>
                <w:lang w:val="fr-BE"/>
              </w:rPr>
            </w:pPr>
            <w:r w:rsidRPr="006144B1">
              <w:rPr>
                <w:lang w:val="fr-BE"/>
              </w:rPr>
              <w:t>d’exercer le mandat.</w:t>
            </w:r>
          </w:p>
          <w:p w14:paraId="3701B15E" w14:textId="77777777" w:rsidR="006144B1" w:rsidRPr="006144B1" w:rsidRDefault="006144B1" w:rsidP="006144B1">
            <w:pPr>
              <w:pStyle w:val="TableParagraph"/>
              <w:ind w:left="200" w:right="196"/>
              <w:jc w:val="both"/>
              <w:rPr>
                <w:lang w:val="fr-BE"/>
              </w:rPr>
            </w:pPr>
          </w:p>
          <w:p w14:paraId="56FE45D4" w14:textId="77777777" w:rsidR="006144B1" w:rsidRPr="006144B1" w:rsidRDefault="006144B1" w:rsidP="006144B1">
            <w:pPr>
              <w:pStyle w:val="TableParagraph"/>
              <w:ind w:left="200" w:right="196"/>
              <w:jc w:val="both"/>
              <w:rPr>
                <w:lang w:val="fr-BE"/>
              </w:rPr>
            </w:pPr>
          </w:p>
          <w:p w14:paraId="43C9FF25" w14:textId="73C9C6B4" w:rsidR="008634A2" w:rsidRPr="006144B1" w:rsidRDefault="006144B1" w:rsidP="006144B1">
            <w:pPr>
              <w:pStyle w:val="TableParagraph"/>
              <w:ind w:left="200" w:right="196"/>
              <w:jc w:val="both"/>
              <w:rPr>
                <w:lang w:val="fr-BE"/>
              </w:rPr>
            </w:pPr>
            <w:r w:rsidRPr="006144B1">
              <w:rPr>
                <w:lang w:val="fr-BE"/>
              </w:rPr>
              <w:t>Dans le cas d’un remplacement temporaire d'une fonction d'encadrement -1, -2 ou -3, le remplacement ne peut être décidé par le ministre ou le secrétaire d'État que sur proposition du président du comité de direction ou du président.</w:t>
            </w:r>
          </w:p>
        </w:tc>
        <w:tc>
          <w:tcPr>
            <w:tcW w:w="4767" w:type="dxa"/>
          </w:tcPr>
          <w:p w14:paraId="6CE796E5" w14:textId="17AE610A" w:rsidR="006144B1" w:rsidRDefault="00BD4AB9" w:rsidP="00BD4AB9">
            <w:pPr>
              <w:pStyle w:val="TableParagraph"/>
              <w:spacing w:line="242" w:lineRule="auto"/>
              <w:ind w:left="198" w:right="202"/>
              <w:jc w:val="both"/>
            </w:pPr>
            <w:r>
              <w:t>Art. 14ter.</w:t>
            </w:r>
            <w:r w:rsidR="006144B1">
              <w:t xml:space="preserve">- </w:t>
            </w:r>
            <w:r w:rsidR="006144B1">
              <w:rPr>
                <w:sz w:val="18"/>
                <w:szCs w:val="18"/>
              </w:rPr>
              <w:t>(15)</w:t>
            </w:r>
            <w:r>
              <w:t xml:space="preserve"> </w:t>
            </w:r>
          </w:p>
          <w:p w14:paraId="65E832D1" w14:textId="77777777" w:rsidR="006144B1" w:rsidRDefault="006144B1" w:rsidP="00BD4AB9">
            <w:pPr>
              <w:pStyle w:val="TableParagraph"/>
              <w:spacing w:line="242" w:lineRule="auto"/>
              <w:ind w:left="198" w:right="202"/>
              <w:jc w:val="both"/>
            </w:pPr>
          </w:p>
          <w:p w14:paraId="1E789202" w14:textId="0B94C8CE" w:rsidR="00BD4AB9" w:rsidRDefault="00BD4AB9" w:rsidP="00BD4AB9">
            <w:pPr>
              <w:pStyle w:val="TableParagraph"/>
              <w:spacing w:line="242" w:lineRule="auto"/>
              <w:ind w:left="198" w:right="202"/>
              <w:jc w:val="both"/>
            </w:pPr>
            <w:r>
              <w:t>§ 1.</w:t>
            </w:r>
          </w:p>
          <w:p w14:paraId="128611A0" w14:textId="77777777" w:rsidR="00BD4AB9" w:rsidRDefault="00BD4AB9" w:rsidP="00BD4AB9">
            <w:pPr>
              <w:pStyle w:val="TableParagraph"/>
              <w:spacing w:line="242" w:lineRule="auto"/>
              <w:ind w:left="198" w:right="202"/>
              <w:jc w:val="both"/>
            </w:pPr>
          </w:p>
          <w:p w14:paraId="3C5ED1C2" w14:textId="77777777" w:rsidR="00BD4AB9" w:rsidRDefault="00BD4AB9" w:rsidP="00BD4AB9">
            <w:pPr>
              <w:pStyle w:val="TableParagraph"/>
              <w:spacing w:line="242" w:lineRule="auto"/>
              <w:ind w:left="198" w:right="202"/>
              <w:jc w:val="both"/>
            </w:pPr>
            <w:r>
              <w:t xml:space="preserve">Wanneer de continuïteit van de openbare dienstverlening het vereist, kan de minister of de staatssecretaris voorzien in de tijdelijke vervanging van een houder van een staffunctie die wegens ziekte afwezig is, door </w:t>
            </w:r>
          </w:p>
          <w:p w14:paraId="1CA1E6E1" w14:textId="77777777" w:rsidR="00BD4AB9" w:rsidRDefault="00BD4AB9" w:rsidP="00BD4AB9">
            <w:pPr>
              <w:pStyle w:val="TableParagraph"/>
              <w:spacing w:line="242" w:lineRule="auto"/>
              <w:ind w:left="198" w:right="202"/>
              <w:jc w:val="both"/>
            </w:pPr>
          </w:p>
          <w:p w14:paraId="0A2312B1" w14:textId="286CC264" w:rsidR="00BD4AB9" w:rsidRDefault="00BD4AB9" w:rsidP="006144B1">
            <w:pPr>
              <w:pStyle w:val="TableParagraph"/>
              <w:spacing w:line="242" w:lineRule="auto"/>
              <w:ind w:left="645" w:right="202" w:hanging="284"/>
              <w:jc w:val="both"/>
            </w:pPr>
            <w:r>
              <w:t>1°</w:t>
            </w:r>
            <w:r>
              <w:tab/>
              <w:t>ofwel een andere houder van een management- of staffunctie;</w:t>
            </w:r>
          </w:p>
          <w:p w14:paraId="6F6A3DA8" w14:textId="77777777" w:rsidR="006144B1" w:rsidRDefault="006144B1" w:rsidP="006144B1">
            <w:pPr>
              <w:pStyle w:val="TableParagraph"/>
              <w:spacing w:line="242" w:lineRule="auto"/>
              <w:ind w:left="645" w:right="202" w:hanging="284"/>
              <w:jc w:val="both"/>
            </w:pPr>
          </w:p>
          <w:p w14:paraId="7E90D8AE" w14:textId="77777777" w:rsidR="00BD4AB9" w:rsidRDefault="00BD4AB9" w:rsidP="006144B1">
            <w:pPr>
              <w:pStyle w:val="TableParagraph"/>
              <w:spacing w:line="242" w:lineRule="auto"/>
              <w:ind w:left="645" w:right="202" w:hanging="284"/>
              <w:jc w:val="both"/>
            </w:pPr>
            <w:r>
              <w:t>2°</w:t>
            </w:r>
            <w:r>
              <w:tab/>
              <w:t>ofwel een rijksambtenaar van de klasse A4 of A5 dat eerder is aangesteld ter tijdelijke vervanging van een management- of staffunctie;</w:t>
            </w:r>
          </w:p>
          <w:p w14:paraId="15D576E3" w14:textId="77777777" w:rsidR="00BD4AB9" w:rsidRDefault="00BD4AB9" w:rsidP="00BD4AB9">
            <w:pPr>
              <w:pStyle w:val="TableParagraph"/>
              <w:spacing w:line="242" w:lineRule="auto"/>
              <w:ind w:left="198" w:right="202"/>
              <w:jc w:val="both"/>
            </w:pPr>
          </w:p>
          <w:p w14:paraId="393E96B1" w14:textId="77777777" w:rsidR="00BD4AB9" w:rsidRDefault="00BD4AB9" w:rsidP="00BD4AB9">
            <w:pPr>
              <w:pStyle w:val="TableParagraph"/>
              <w:spacing w:line="242" w:lineRule="auto"/>
              <w:ind w:left="198" w:right="202"/>
              <w:jc w:val="both"/>
            </w:pPr>
            <w:r>
              <w:t>met de uitoefening van het mandaat te belasten.</w:t>
            </w:r>
          </w:p>
          <w:p w14:paraId="3127CEEE" w14:textId="77777777" w:rsidR="00BD4AB9" w:rsidRDefault="00BD4AB9" w:rsidP="00BD4AB9">
            <w:pPr>
              <w:pStyle w:val="TableParagraph"/>
              <w:spacing w:line="242" w:lineRule="auto"/>
              <w:ind w:left="198" w:right="202"/>
              <w:jc w:val="both"/>
            </w:pPr>
          </w:p>
          <w:p w14:paraId="374E0270" w14:textId="5F3A5700" w:rsidR="008634A2" w:rsidRPr="00FA42B9" w:rsidRDefault="00BD4AB9" w:rsidP="00BD4AB9">
            <w:pPr>
              <w:pStyle w:val="TableParagraph"/>
              <w:spacing w:line="242" w:lineRule="auto"/>
              <w:ind w:left="198" w:right="202"/>
              <w:jc w:val="both"/>
            </w:pPr>
            <w:r>
              <w:t>In het geval van een tijdelijke vervanging van een staffunctie -1, -2 of -3 kan de minister of de staatssecretaris enkel op voordracht van de voorzitter van het directiecomité of van de voorzitter over de vervanging beslissen.</w:t>
            </w:r>
          </w:p>
        </w:tc>
      </w:tr>
      <w:tr w:rsidR="008634A2" w:rsidRPr="0014472C" w14:paraId="15FC0212" w14:textId="77777777">
        <w:trPr>
          <w:trHeight w:val="4678"/>
        </w:trPr>
        <w:tc>
          <w:tcPr>
            <w:tcW w:w="4766" w:type="dxa"/>
          </w:tcPr>
          <w:p w14:paraId="01228FF0" w14:textId="77777777" w:rsidR="009174D1" w:rsidRPr="009174D1" w:rsidRDefault="009174D1" w:rsidP="009174D1">
            <w:pPr>
              <w:pStyle w:val="TableParagraph"/>
              <w:ind w:left="200" w:right="196"/>
              <w:jc w:val="both"/>
              <w:rPr>
                <w:lang w:val="fr-BE"/>
              </w:rPr>
            </w:pPr>
            <w:r w:rsidRPr="009174D1">
              <w:rPr>
                <w:lang w:val="fr-BE"/>
              </w:rPr>
              <w:t xml:space="preserve">§2. </w:t>
            </w:r>
          </w:p>
          <w:p w14:paraId="25F88D55" w14:textId="77777777" w:rsidR="009174D1" w:rsidRPr="009174D1" w:rsidRDefault="009174D1" w:rsidP="009174D1">
            <w:pPr>
              <w:pStyle w:val="TableParagraph"/>
              <w:ind w:left="200" w:right="196"/>
              <w:jc w:val="both"/>
              <w:rPr>
                <w:lang w:val="fr-BE"/>
              </w:rPr>
            </w:pPr>
          </w:p>
          <w:p w14:paraId="4B52B0A0" w14:textId="77777777" w:rsidR="009174D1" w:rsidRPr="009174D1" w:rsidRDefault="009174D1" w:rsidP="009174D1">
            <w:pPr>
              <w:pStyle w:val="TableParagraph"/>
              <w:ind w:left="200" w:right="196"/>
              <w:jc w:val="both"/>
              <w:rPr>
                <w:lang w:val="fr-BE"/>
              </w:rPr>
            </w:pPr>
            <w:r w:rsidRPr="009174D1">
              <w:rPr>
                <w:lang w:val="fr-BE"/>
              </w:rPr>
              <w:t>L’agent qui est désigné dans un remplacement temporaire en exécution du § 1er, bénéficie pendant la période de remplacement d’un complément de traitement qui est égal à la différence, constatée à la date de la désignation, entre l'échelle de traitement affectée à la classe où il est nommé et la classe salariale à laquelle la fonction  d’encadrement dans  laquelle il est temporairement désigné est liée.</w:t>
            </w:r>
          </w:p>
          <w:p w14:paraId="3E4EB8B0" w14:textId="77777777" w:rsidR="009174D1" w:rsidRPr="009174D1" w:rsidRDefault="009174D1" w:rsidP="009174D1">
            <w:pPr>
              <w:pStyle w:val="TableParagraph"/>
              <w:ind w:left="200" w:right="196"/>
              <w:jc w:val="both"/>
              <w:rPr>
                <w:lang w:val="fr-BE"/>
              </w:rPr>
            </w:pPr>
          </w:p>
          <w:p w14:paraId="6D100FE7" w14:textId="77777777" w:rsidR="009174D1" w:rsidRPr="009174D1" w:rsidRDefault="009174D1" w:rsidP="009174D1">
            <w:pPr>
              <w:pStyle w:val="TableParagraph"/>
              <w:ind w:left="200" w:right="196"/>
              <w:jc w:val="both"/>
              <w:rPr>
                <w:lang w:val="fr-BE"/>
              </w:rPr>
            </w:pPr>
          </w:p>
          <w:p w14:paraId="18C5D2CC" w14:textId="1C3EF433" w:rsidR="008634A2" w:rsidRPr="009174D1" w:rsidRDefault="009174D1" w:rsidP="009174D1">
            <w:pPr>
              <w:pStyle w:val="TableParagraph"/>
              <w:ind w:left="200" w:right="196"/>
              <w:jc w:val="both"/>
              <w:rPr>
                <w:lang w:val="fr-BE"/>
              </w:rPr>
            </w:pPr>
            <w:r w:rsidRPr="009174D1">
              <w:rPr>
                <w:lang w:val="fr-BE"/>
              </w:rPr>
              <w:t>Le cas échéant, le premier terme de la différence visée à l’alinéa 1er doit être lu comme la classe salariale  liée à la fonction d’encadrement  exercée par le titulaire du mandat au moment où il est également  désigné pour le  remplacement temporaire.</w:t>
            </w:r>
          </w:p>
        </w:tc>
        <w:tc>
          <w:tcPr>
            <w:tcW w:w="4767" w:type="dxa"/>
          </w:tcPr>
          <w:p w14:paraId="18FD5D83" w14:textId="77777777" w:rsidR="0014472C" w:rsidRPr="0014472C" w:rsidRDefault="0014472C" w:rsidP="0014472C">
            <w:pPr>
              <w:pStyle w:val="TableParagraph"/>
              <w:spacing w:line="242" w:lineRule="auto"/>
              <w:ind w:left="198" w:right="202"/>
              <w:jc w:val="both"/>
            </w:pPr>
            <w:r w:rsidRPr="0014472C">
              <w:t>§2.</w:t>
            </w:r>
          </w:p>
          <w:p w14:paraId="4AF93944" w14:textId="77777777" w:rsidR="0014472C" w:rsidRPr="0014472C" w:rsidRDefault="0014472C" w:rsidP="0014472C">
            <w:pPr>
              <w:pStyle w:val="TableParagraph"/>
              <w:spacing w:line="242" w:lineRule="auto"/>
              <w:ind w:left="198" w:right="202"/>
              <w:jc w:val="both"/>
            </w:pPr>
          </w:p>
          <w:p w14:paraId="5616B4E7" w14:textId="77777777" w:rsidR="0014472C" w:rsidRPr="0014472C" w:rsidRDefault="0014472C" w:rsidP="0014472C">
            <w:pPr>
              <w:pStyle w:val="TableParagraph"/>
              <w:spacing w:line="242" w:lineRule="auto"/>
              <w:ind w:left="198" w:right="202"/>
              <w:jc w:val="both"/>
            </w:pPr>
            <w:r w:rsidRPr="0014472C">
              <w:t>De ambtenaar die in uitvoering van § 1 in een tijdelijke vervanging wordt aangesteld, ontvangt gedurende de vervangingsperiode een weddecomplement dat overeenstemt met het verschil, dat is vastgesteld op de dag van de aanstelling, tussen de weddeschaal van de klasse waarin hij is benoemd en de waaraan de staffunctie waarin hij tijdelijk wordt aangesteld, is gekoppeld.</w:t>
            </w:r>
          </w:p>
          <w:p w14:paraId="4026DB88" w14:textId="77777777" w:rsidR="0014472C" w:rsidRPr="0014472C" w:rsidRDefault="0014472C" w:rsidP="0014472C">
            <w:pPr>
              <w:pStyle w:val="TableParagraph"/>
              <w:spacing w:line="242" w:lineRule="auto"/>
              <w:ind w:left="198" w:right="202"/>
              <w:jc w:val="both"/>
            </w:pPr>
          </w:p>
          <w:p w14:paraId="2DC0D38A" w14:textId="77777777" w:rsidR="0014472C" w:rsidRPr="0014472C" w:rsidRDefault="0014472C" w:rsidP="0014472C">
            <w:pPr>
              <w:pStyle w:val="TableParagraph"/>
              <w:spacing w:line="242" w:lineRule="auto"/>
              <w:ind w:left="198" w:right="202"/>
              <w:jc w:val="both"/>
            </w:pPr>
          </w:p>
          <w:p w14:paraId="59801485" w14:textId="77777777" w:rsidR="0014472C" w:rsidRPr="0014472C" w:rsidRDefault="0014472C" w:rsidP="0014472C">
            <w:pPr>
              <w:pStyle w:val="TableParagraph"/>
              <w:spacing w:line="242" w:lineRule="auto"/>
              <w:ind w:left="198" w:right="202"/>
              <w:jc w:val="both"/>
            </w:pPr>
          </w:p>
          <w:p w14:paraId="116116E4" w14:textId="77777777" w:rsidR="008634A2" w:rsidRDefault="0014472C" w:rsidP="0014472C">
            <w:pPr>
              <w:pStyle w:val="TableParagraph"/>
              <w:spacing w:line="242" w:lineRule="auto"/>
              <w:ind w:left="198" w:right="202"/>
              <w:jc w:val="both"/>
            </w:pPr>
            <w:r w:rsidRPr="0014472C">
              <w:t>In voorkomend geval moet de eerste term van het in het eerste lid  bedoelde verschil worden gelezen als de salarisschaal die gelinkt wordt  met de door de mandaathouder uitgeoefende staffunctie op het ogenblik waarop deze daarenboven voor de tijdelijk vervanging is aangesteld .</w:t>
            </w:r>
          </w:p>
          <w:p w14:paraId="7834A071" w14:textId="17D63FFA" w:rsidR="0014472C" w:rsidRPr="0014472C" w:rsidRDefault="0014472C" w:rsidP="0014472C">
            <w:pPr>
              <w:pStyle w:val="TableParagraph"/>
              <w:spacing w:line="242" w:lineRule="auto"/>
              <w:ind w:left="198" w:right="202"/>
              <w:jc w:val="both"/>
            </w:pPr>
          </w:p>
        </w:tc>
      </w:tr>
      <w:tr w:rsidR="008634A2" w:rsidRPr="00207409" w14:paraId="78669638" w14:textId="77777777">
        <w:trPr>
          <w:trHeight w:val="4678"/>
        </w:trPr>
        <w:tc>
          <w:tcPr>
            <w:tcW w:w="4766" w:type="dxa"/>
          </w:tcPr>
          <w:p w14:paraId="061A91F8" w14:textId="77777777" w:rsidR="00DC636B" w:rsidRPr="00DC636B" w:rsidRDefault="00DC636B" w:rsidP="00DC636B">
            <w:pPr>
              <w:pStyle w:val="TableParagraph"/>
              <w:ind w:left="200" w:right="196"/>
              <w:jc w:val="both"/>
              <w:rPr>
                <w:lang w:val="fr-BE"/>
              </w:rPr>
            </w:pPr>
            <w:r w:rsidRPr="00DC636B">
              <w:rPr>
                <w:lang w:val="fr-BE"/>
              </w:rPr>
              <w:t>§3.</w:t>
            </w:r>
          </w:p>
          <w:p w14:paraId="445E8C98" w14:textId="77777777" w:rsidR="00DC636B" w:rsidRPr="00DC636B" w:rsidRDefault="00DC636B" w:rsidP="00DC636B">
            <w:pPr>
              <w:pStyle w:val="TableParagraph"/>
              <w:ind w:left="200" w:right="196"/>
              <w:jc w:val="both"/>
              <w:rPr>
                <w:lang w:val="fr-BE"/>
              </w:rPr>
            </w:pPr>
          </w:p>
          <w:p w14:paraId="7A447137" w14:textId="77777777" w:rsidR="00DC636B" w:rsidRPr="00DC636B" w:rsidRDefault="00DC636B" w:rsidP="00DC636B">
            <w:pPr>
              <w:pStyle w:val="TableParagraph"/>
              <w:ind w:left="200" w:right="196"/>
              <w:jc w:val="both"/>
              <w:rPr>
                <w:lang w:val="fr-BE"/>
              </w:rPr>
            </w:pPr>
            <w:r w:rsidRPr="00DC636B">
              <w:rPr>
                <w:lang w:val="fr-BE"/>
              </w:rPr>
              <w:t xml:space="preserve">Sans préjudice  du § 1er et du §2 , lorsque l’absence pour maladie se prolonge au-delà de six mois, le ministre, peut, le cas échéant, par dérogation à l’article 4,  décider d’entamer une sélection comparative pour désigner un titulaire qui preste effectivement ses services dans la fonction d’encadrement. </w:t>
            </w:r>
          </w:p>
          <w:p w14:paraId="2EB84E8E" w14:textId="1EE55A85" w:rsidR="00DC636B" w:rsidRDefault="00DC636B" w:rsidP="00207409">
            <w:pPr>
              <w:pStyle w:val="TableParagraph"/>
              <w:ind w:left="589" w:right="196" w:hanging="389"/>
              <w:jc w:val="both"/>
              <w:rPr>
                <w:lang w:val="fr-BE"/>
              </w:rPr>
            </w:pPr>
          </w:p>
          <w:p w14:paraId="5FCE74D5" w14:textId="77777777" w:rsidR="00207409" w:rsidRPr="00DC636B" w:rsidRDefault="00207409" w:rsidP="00DC636B">
            <w:pPr>
              <w:pStyle w:val="TableParagraph"/>
              <w:ind w:left="200" w:right="196"/>
              <w:jc w:val="both"/>
              <w:rPr>
                <w:lang w:val="fr-BE"/>
              </w:rPr>
            </w:pPr>
          </w:p>
          <w:p w14:paraId="6FAA75EC" w14:textId="77777777" w:rsidR="00DC636B" w:rsidRPr="00DC636B" w:rsidRDefault="00DC636B" w:rsidP="00DC636B">
            <w:pPr>
              <w:pStyle w:val="TableParagraph"/>
              <w:ind w:left="200" w:right="196"/>
              <w:jc w:val="both"/>
              <w:rPr>
                <w:lang w:val="fr-BE"/>
              </w:rPr>
            </w:pPr>
            <w:r w:rsidRPr="00DC636B">
              <w:rPr>
                <w:lang w:val="fr-BE"/>
              </w:rPr>
              <w:t>Pour une fonction d'encadrement -1, -2 ou -3, le  ministre recourt à l’alinéa 1er  sur proposition du président du comité de direction ou du président.</w:t>
            </w:r>
          </w:p>
          <w:p w14:paraId="797AE4DA" w14:textId="77777777" w:rsidR="00DC636B" w:rsidRPr="00DC636B" w:rsidRDefault="00DC636B" w:rsidP="00DC636B">
            <w:pPr>
              <w:pStyle w:val="TableParagraph"/>
              <w:ind w:left="200" w:right="196"/>
              <w:jc w:val="both"/>
              <w:rPr>
                <w:lang w:val="fr-BE"/>
              </w:rPr>
            </w:pPr>
          </w:p>
          <w:p w14:paraId="7AAA84CA" w14:textId="77777777" w:rsidR="00DC636B" w:rsidRPr="00DC636B" w:rsidRDefault="00DC636B" w:rsidP="00DC636B">
            <w:pPr>
              <w:pStyle w:val="TableParagraph"/>
              <w:ind w:left="200" w:right="196"/>
              <w:jc w:val="both"/>
              <w:rPr>
                <w:lang w:val="fr-BE"/>
              </w:rPr>
            </w:pPr>
            <w:r w:rsidRPr="00DC636B">
              <w:rPr>
                <w:lang w:val="fr-BE"/>
              </w:rPr>
              <w:t xml:space="preserve">Sans préjudice de l’article 13, la désignation dans la fonction d’encadrement en exécution de l’alinéa 1er s’opère soit </w:t>
            </w:r>
          </w:p>
          <w:p w14:paraId="7AB5347D" w14:textId="77777777" w:rsidR="00DC636B" w:rsidRPr="00DC636B" w:rsidRDefault="00DC636B" w:rsidP="00DC636B">
            <w:pPr>
              <w:pStyle w:val="TableParagraph"/>
              <w:ind w:left="200" w:right="196"/>
              <w:jc w:val="both"/>
              <w:rPr>
                <w:lang w:val="fr-BE"/>
              </w:rPr>
            </w:pPr>
          </w:p>
          <w:p w14:paraId="14AB8A09" w14:textId="77777777" w:rsidR="00DC636B" w:rsidRPr="00DC636B" w:rsidRDefault="00DC636B" w:rsidP="00207409">
            <w:pPr>
              <w:pStyle w:val="TableParagraph"/>
              <w:ind w:left="589" w:right="196" w:hanging="283"/>
              <w:jc w:val="both"/>
              <w:rPr>
                <w:lang w:val="fr-BE"/>
              </w:rPr>
            </w:pPr>
            <w:r w:rsidRPr="00DC636B">
              <w:rPr>
                <w:lang w:val="fr-BE"/>
              </w:rPr>
              <w:t>1°</w:t>
            </w:r>
            <w:r w:rsidRPr="00DC636B">
              <w:rPr>
                <w:lang w:val="fr-BE"/>
              </w:rPr>
              <w:tab/>
              <w:t>pour une durée limitée correspondante à la durée restante du mandat en cours du titulaire de la fonction d’encadrement absent ;</w:t>
            </w:r>
          </w:p>
          <w:p w14:paraId="13DB4108" w14:textId="77777777" w:rsidR="00DC636B" w:rsidRPr="00DC636B" w:rsidRDefault="00DC636B" w:rsidP="00207409">
            <w:pPr>
              <w:pStyle w:val="TableParagraph"/>
              <w:ind w:left="589" w:right="196" w:hanging="283"/>
              <w:jc w:val="both"/>
              <w:rPr>
                <w:lang w:val="fr-BE"/>
              </w:rPr>
            </w:pPr>
          </w:p>
          <w:p w14:paraId="5D5A8780" w14:textId="77777777" w:rsidR="00DC636B" w:rsidRPr="00DC636B" w:rsidRDefault="00DC636B" w:rsidP="00207409">
            <w:pPr>
              <w:pStyle w:val="TableParagraph"/>
              <w:ind w:left="589" w:right="196" w:hanging="283"/>
              <w:jc w:val="both"/>
              <w:rPr>
                <w:lang w:val="fr-BE"/>
              </w:rPr>
            </w:pPr>
            <w:r w:rsidRPr="00DC636B">
              <w:rPr>
                <w:lang w:val="fr-BE"/>
              </w:rPr>
              <w:t>2°</w:t>
            </w:r>
            <w:r w:rsidRPr="00DC636B">
              <w:rPr>
                <w:lang w:val="fr-BE"/>
              </w:rPr>
              <w:tab/>
              <w:t>pour une durée normale de six  ans.</w:t>
            </w:r>
          </w:p>
          <w:p w14:paraId="750D3128" w14:textId="77777777" w:rsidR="00DC636B" w:rsidRPr="00DC636B" w:rsidRDefault="00DC636B" w:rsidP="00207409">
            <w:pPr>
              <w:pStyle w:val="TableParagraph"/>
              <w:ind w:left="589" w:right="196"/>
              <w:jc w:val="both"/>
              <w:rPr>
                <w:lang w:val="fr-BE"/>
              </w:rPr>
            </w:pPr>
          </w:p>
          <w:p w14:paraId="1623CECF" w14:textId="77777777" w:rsidR="00DC636B" w:rsidRPr="00DC636B" w:rsidRDefault="00DC636B" w:rsidP="00DC636B">
            <w:pPr>
              <w:pStyle w:val="TableParagraph"/>
              <w:ind w:left="200" w:right="196"/>
              <w:jc w:val="both"/>
              <w:rPr>
                <w:lang w:val="fr-BE"/>
              </w:rPr>
            </w:pPr>
          </w:p>
          <w:p w14:paraId="76C197AA" w14:textId="77777777" w:rsidR="00DC636B" w:rsidRPr="00DC636B" w:rsidRDefault="00DC636B" w:rsidP="00DC636B">
            <w:pPr>
              <w:pStyle w:val="TableParagraph"/>
              <w:ind w:left="200" w:right="196"/>
              <w:jc w:val="both"/>
              <w:rPr>
                <w:lang w:val="fr-BE"/>
              </w:rPr>
            </w:pPr>
            <w:r w:rsidRPr="00DC636B">
              <w:rPr>
                <w:lang w:val="fr-BE"/>
              </w:rPr>
              <w:t>La sélection comparative visée à l’alinéa 1er repose sur le description de fonction et le profil de compétences existants de la fonction d’encadrement .</w:t>
            </w:r>
          </w:p>
          <w:p w14:paraId="7F37EEBB" w14:textId="77777777" w:rsidR="00DC636B" w:rsidRPr="00DC636B" w:rsidRDefault="00DC636B" w:rsidP="00DC636B">
            <w:pPr>
              <w:pStyle w:val="TableParagraph"/>
              <w:ind w:left="200" w:right="196"/>
              <w:jc w:val="both"/>
              <w:rPr>
                <w:lang w:val="fr-BE"/>
              </w:rPr>
            </w:pPr>
          </w:p>
          <w:p w14:paraId="1FCE8521" w14:textId="77777777" w:rsidR="00DC636B" w:rsidRPr="00DC636B" w:rsidRDefault="00DC636B" w:rsidP="00DC636B">
            <w:pPr>
              <w:pStyle w:val="TableParagraph"/>
              <w:ind w:left="200" w:right="196"/>
              <w:jc w:val="both"/>
              <w:rPr>
                <w:lang w:val="fr-BE"/>
              </w:rPr>
            </w:pPr>
            <w:r w:rsidRPr="00DC636B">
              <w:rPr>
                <w:lang w:val="fr-BE"/>
              </w:rPr>
              <w:t xml:space="preserve">L’appel à candidature mentionne explicitement le type et la durée du mandat. </w:t>
            </w:r>
          </w:p>
          <w:p w14:paraId="50D60CF1" w14:textId="77777777" w:rsidR="00DC636B" w:rsidRPr="00DC636B" w:rsidRDefault="00DC636B" w:rsidP="00DC636B">
            <w:pPr>
              <w:pStyle w:val="TableParagraph"/>
              <w:ind w:left="200" w:right="196"/>
              <w:jc w:val="both"/>
              <w:rPr>
                <w:lang w:val="fr-BE"/>
              </w:rPr>
            </w:pPr>
          </w:p>
          <w:p w14:paraId="3EBB5E1B" w14:textId="77777777" w:rsidR="00DC636B" w:rsidRPr="00DC636B" w:rsidRDefault="00DC636B" w:rsidP="00DC636B">
            <w:pPr>
              <w:pStyle w:val="TableParagraph"/>
              <w:ind w:left="200" w:right="196"/>
              <w:jc w:val="both"/>
              <w:rPr>
                <w:lang w:val="fr-BE"/>
              </w:rPr>
            </w:pPr>
          </w:p>
          <w:p w14:paraId="35160282" w14:textId="77777777" w:rsidR="00DC636B" w:rsidRPr="00DC636B" w:rsidRDefault="00DC636B" w:rsidP="00DC636B">
            <w:pPr>
              <w:pStyle w:val="TableParagraph"/>
              <w:ind w:left="200" w:right="196"/>
              <w:jc w:val="both"/>
              <w:rPr>
                <w:lang w:val="fr-BE"/>
              </w:rPr>
            </w:pPr>
            <w:r w:rsidRPr="00DC636B">
              <w:rPr>
                <w:lang w:val="fr-BE"/>
              </w:rPr>
              <w:t xml:space="preserve">§ 4. </w:t>
            </w:r>
          </w:p>
          <w:p w14:paraId="286B00C2" w14:textId="77777777" w:rsidR="00DC636B" w:rsidRPr="00DC636B" w:rsidRDefault="00DC636B" w:rsidP="00DC636B">
            <w:pPr>
              <w:pStyle w:val="TableParagraph"/>
              <w:ind w:left="200" w:right="196"/>
              <w:jc w:val="both"/>
              <w:rPr>
                <w:lang w:val="fr-BE"/>
              </w:rPr>
            </w:pPr>
          </w:p>
          <w:p w14:paraId="2C08C98D" w14:textId="77777777" w:rsidR="00DC636B" w:rsidRPr="00DC636B" w:rsidRDefault="00DC636B" w:rsidP="00DC636B">
            <w:pPr>
              <w:pStyle w:val="TableParagraph"/>
              <w:ind w:left="200" w:right="196"/>
              <w:jc w:val="both"/>
              <w:rPr>
                <w:lang w:val="fr-BE"/>
              </w:rPr>
            </w:pPr>
            <w:r w:rsidRPr="00DC636B">
              <w:rPr>
                <w:lang w:val="fr-BE"/>
              </w:rPr>
              <w:t xml:space="preserve">Lorsqu’il s’agit de désigner dans une fonction d’encadrement pour une durée limitée en application du §3, l’alinéa 3, 1°, la sélection comparative est, par  dérogation aux articles 4 et 5, accessible au candidat  qui soit: </w:t>
            </w:r>
          </w:p>
          <w:p w14:paraId="6828ED1A" w14:textId="77777777" w:rsidR="00DC636B" w:rsidRPr="00DC636B" w:rsidRDefault="00DC636B" w:rsidP="00DC636B">
            <w:pPr>
              <w:pStyle w:val="TableParagraph"/>
              <w:ind w:left="200" w:right="196"/>
              <w:jc w:val="both"/>
              <w:rPr>
                <w:lang w:val="fr-BE"/>
              </w:rPr>
            </w:pPr>
          </w:p>
          <w:p w14:paraId="051CF835" w14:textId="77777777" w:rsidR="00DC636B" w:rsidRPr="00DC636B" w:rsidRDefault="00DC636B" w:rsidP="00DC636B">
            <w:pPr>
              <w:pStyle w:val="TableParagraph"/>
              <w:ind w:left="200" w:right="196"/>
              <w:jc w:val="both"/>
              <w:rPr>
                <w:lang w:val="fr-BE"/>
              </w:rPr>
            </w:pPr>
          </w:p>
          <w:p w14:paraId="436AC319" w14:textId="77777777" w:rsidR="00DC636B" w:rsidRPr="00DC636B" w:rsidRDefault="00DC636B" w:rsidP="00DC636B">
            <w:pPr>
              <w:pStyle w:val="TableParagraph"/>
              <w:ind w:left="200" w:right="196"/>
              <w:jc w:val="both"/>
              <w:rPr>
                <w:lang w:val="fr-BE"/>
              </w:rPr>
            </w:pPr>
            <w:r w:rsidRPr="00DC636B">
              <w:rPr>
                <w:lang w:val="fr-BE"/>
              </w:rPr>
              <w:t>-</w:t>
            </w:r>
            <w:r w:rsidRPr="00DC636B">
              <w:rPr>
                <w:lang w:val="fr-BE"/>
              </w:rPr>
              <w:tab/>
              <w:t>est titulaire d’une fonction de management ou d’encadrement (N, -1,-2,-3) ;</w:t>
            </w:r>
          </w:p>
          <w:p w14:paraId="71CB789C" w14:textId="77777777" w:rsidR="00DC636B" w:rsidRPr="00DC636B" w:rsidRDefault="00DC636B" w:rsidP="00DC636B">
            <w:pPr>
              <w:pStyle w:val="TableParagraph"/>
              <w:ind w:left="200" w:right="196"/>
              <w:jc w:val="both"/>
              <w:rPr>
                <w:lang w:val="fr-BE"/>
              </w:rPr>
            </w:pPr>
          </w:p>
          <w:p w14:paraId="25DEF368" w14:textId="77777777" w:rsidR="00DC636B" w:rsidRPr="00DC636B" w:rsidRDefault="00DC636B" w:rsidP="00207409">
            <w:pPr>
              <w:pStyle w:val="TableParagraph"/>
              <w:ind w:left="447" w:right="196"/>
              <w:jc w:val="both"/>
              <w:rPr>
                <w:lang w:val="fr-BE"/>
              </w:rPr>
            </w:pPr>
            <w:r w:rsidRPr="00DC636B">
              <w:rPr>
                <w:lang w:val="fr-BE"/>
              </w:rPr>
              <w:t>-</w:t>
            </w:r>
            <w:r w:rsidRPr="00DC636B">
              <w:rPr>
                <w:lang w:val="fr-BE"/>
              </w:rPr>
              <w:tab/>
              <w:t>dont la dernière évaluation dans le cadre d’un  mandat fédéral s’est clôturée avec une mention d’évaluation favorable ;</w:t>
            </w:r>
          </w:p>
          <w:p w14:paraId="752CA4A2" w14:textId="36952A88" w:rsidR="00DC636B" w:rsidRDefault="00DC636B" w:rsidP="00207409">
            <w:pPr>
              <w:pStyle w:val="TableParagraph"/>
              <w:ind w:left="447" w:right="196"/>
              <w:jc w:val="both"/>
              <w:rPr>
                <w:lang w:val="fr-BE"/>
              </w:rPr>
            </w:pPr>
          </w:p>
          <w:p w14:paraId="138D730F" w14:textId="77777777" w:rsidR="00207409" w:rsidRPr="00DC636B" w:rsidRDefault="00207409" w:rsidP="00207409">
            <w:pPr>
              <w:pStyle w:val="TableParagraph"/>
              <w:ind w:left="447" w:right="196"/>
              <w:jc w:val="both"/>
              <w:rPr>
                <w:lang w:val="fr-BE"/>
              </w:rPr>
            </w:pPr>
          </w:p>
          <w:p w14:paraId="4CB4E279" w14:textId="77777777" w:rsidR="00DC636B" w:rsidRPr="00DC636B" w:rsidRDefault="00DC636B" w:rsidP="00207409">
            <w:pPr>
              <w:pStyle w:val="TableParagraph"/>
              <w:ind w:left="447" w:right="196"/>
              <w:jc w:val="both"/>
              <w:rPr>
                <w:lang w:val="fr-BE"/>
              </w:rPr>
            </w:pPr>
            <w:r w:rsidRPr="00DC636B">
              <w:rPr>
                <w:lang w:val="fr-BE"/>
              </w:rPr>
              <w:t>-</w:t>
            </w:r>
            <w:r w:rsidRPr="00DC636B">
              <w:rPr>
                <w:lang w:val="fr-BE"/>
              </w:rPr>
              <w:tab/>
              <w:t xml:space="preserve">est lauréat, classée dans le groupe A, d’une sélection comparative pour une fonction de management ou d’encadrement d’un niveau équivalent ou supérieur dans les douze mois qui précèdent sans y être désigné </w:t>
            </w:r>
          </w:p>
          <w:p w14:paraId="52610D1B" w14:textId="77777777" w:rsidR="00DC636B" w:rsidRPr="00DC636B" w:rsidRDefault="00DC636B" w:rsidP="00207409">
            <w:pPr>
              <w:pStyle w:val="TableParagraph"/>
              <w:ind w:left="447" w:right="196"/>
              <w:jc w:val="both"/>
              <w:rPr>
                <w:lang w:val="fr-BE"/>
              </w:rPr>
            </w:pPr>
          </w:p>
          <w:p w14:paraId="704093C8" w14:textId="77777777" w:rsidR="00DC636B" w:rsidRPr="00DC636B" w:rsidRDefault="00DC636B" w:rsidP="00207409">
            <w:pPr>
              <w:pStyle w:val="TableParagraph"/>
              <w:ind w:left="447" w:right="196"/>
              <w:jc w:val="both"/>
              <w:rPr>
                <w:lang w:val="fr-BE"/>
              </w:rPr>
            </w:pPr>
            <w:r w:rsidRPr="00DC636B">
              <w:rPr>
                <w:lang w:val="fr-BE"/>
              </w:rPr>
              <w:t>-</w:t>
            </w:r>
            <w:r w:rsidRPr="00DC636B">
              <w:rPr>
                <w:lang w:val="fr-BE"/>
              </w:rPr>
              <w:tab/>
              <w:t>est lauréat classée dans le groupe A,  d’une procédure de sélection comparative pour la même fonction d’encadrement dans les deux ans qui précèdent sans y être désigné ;</w:t>
            </w:r>
          </w:p>
          <w:p w14:paraId="78724ABA" w14:textId="77777777" w:rsidR="00DC636B" w:rsidRPr="00DC636B" w:rsidRDefault="00DC636B" w:rsidP="00207409">
            <w:pPr>
              <w:pStyle w:val="TableParagraph"/>
              <w:ind w:left="447" w:right="196"/>
              <w:jc w:val="both"/>
              <w:rPr>
                <w:lang w:val="fr-BE"/>
              </w:rPr>
            </w:pPr>
          </w:p>
          <w:p w14:paraId="2FFD7763" w14:textId="77777777" w:rsidR="00DC636B" w:rsidRPr="00DC636B" w:rsidRDefault="00DC636B" w:rsidP="00207409">
            <w:pPr>
              <w:pStyle w:val="TableParagraph"/>
              <w:ind w:left="447" w:right="196"/>
              <w:jc w:val="both"/>
              <w:rPr>
                <w:lang w:val="fr-BE"/>
              </w:rPr>
            </w:pPr>
            <w:r w:rsidRPr="00DC636B">
              <w:rPr>
                <w:lang w:val="fr-BE"/>
              </w:rPr>
              <w:t>-</w:t>
            </w:r>
            <w:r w:rsidRPr="00DC636B">
              <w:rPr>
                <w:lang w:val="fr-BE"/>
              </w:rPr>
              <w:tab/>
              <w:t xml:space="preserve">est un agent de l'Etat des classes A4 ou A5 désigné précédemment dans un remplacement temporaire pour une fonction de management ou d’encadrement </w:t>
            </w:r>
          </w:p>
          <w:p w14:paraId="29D9EB7B" w14:textId="77777777" w:rsidR="00DC636B" w:rsidRPr="00DC636B" w:rsidRDefault="00DC636B" w:rsidP="00DC636B">
            <w:pPr>
              <w:pStyle w:val="TableParagraph"/>
              <w:ind w:left="200" w:right="196"/>
              <w:jc w:val="both"/>
              <w:rPr>
                <w:lang w:val="fr-BE"/>
              </w:rPr>
            </w:pPr>
          </w:p>
          <w:p w14:paraId="2A73B7A2" w14:textId="77777777" w:rsidR="00DC636B" w:rsidRPr="00DC636B" w:rsidRDefault="00DC636B" w:rsidP="00DC636B">
            <w:pPr>
              <w:pStyle w:val="TableParagraph"/>
              <w:ind w:left="200" w:right="196"/>
              <w:jc w:val="both"/>
              <w:rPr>
                <w:lang w:val="fr-BE"/>
              </w:rPr>
            </w:pPr>
            <w:r w:rsidRPr="00DC636B">
              <w:rPr>
                <w:lang w:val="fr-BE"/>
              </w:rPr>
              <w:t xml:space="preserve">et qui se déclare prêt à exercer immédiatement la fonction d’encadrement. Le candidat joint à la candidature l’ensemble des documents attestant des conditions susmentionnées. </w:t>
            </w:r>
          </w:p>
          <w:p w14:paraId="34589373" w14:textId="77777777" w:rsidR="00DC636B" w:rsidRPr="00DC636B" w:rsidRDefault="00DC636B" w:rsidP="00DC636B">
            <w:pPr>
              <w:pStyle w:val="TableParagraph"/>
              <w:ind w:left="200" w:right="196"/>
              <w:jc w:val="both"/>
              <w:rPr>
                <w:lang w:val="fr-BE"/>
              </w:rPr>
            </w:pPr>
          </w:p>
          <w:p w14:paraId="451D7533" w14:textId="77777777" w:rsidR="00DC636B" w:rsidRPr="00DC636B" w:rsidRDefault="00DC636B" w:rsidP="00DC636B">
            <w:pPr>
              <w:pStyle w:val="TableParagraph"/>
              <w:ind w:left="200" w:right="196"/>
              <w:jc w:val="both"/>
              <w:rPr>
                <w:lang w:val="fr-BE"/>
              </w:rPr>
            </w:pPr>
            <w:r w:rsidRPr="00DC636B">
              <w:rPr>
                <w:lang w:val="fr-BE"/>
              </w:rPr>
              <w:t>Par dérogation aux articles 7 et 8 , les candidature sont introduites auprès de la direction générale Recrutement et Développement , les candidats sont déclarés admissibles après vérification des conditions  visées à l’alinéa 1er .</w:t>
            </w:r>
          </w:p>
          <w:p w14:paraId="1625F7E0" w14:textId="77777777" w:rsidR="00DC636B" w:rsidRPr="00DC636B" w:rsidRDefault="00DC636B" w:rsidP="00DC636B">
            <w:pPr>
              <w:pStyle w:val="TableParagraph"/>
              <w:ind w:left="200" w:right="196"/>
              <w:jc w:val="both"/>
              <w:rPr>
                <w:lang w:val="fr-BE"/>
              </w:rPr>
            </w:pPr>
            <w:r w:rsidRPr="00DC636B">
              <w:rPr>
                <w:lang w:val="fr-BE"/>
              </w:rPr>
              <w:t xml:space="preserve"> </w:t>
            </w:r>
          </w:p>
          <w:p w14:paraId="19E8C200" w14:textId="77777777" w:rsidR="00207409" w:rsidRDefault="00DC636B" w:rsidP="00207409">
            <w:pPr>
              <w:pStyle w:val="TableParagraph"/>
              <w:ind w:left="200" w:right="196"/>
              <w:jc w:val="both"/>
              <w:rPr>
                <w:lang w:val="fr-BE"/>
              </w:rPr>
            </w:pPr>
            <w:r w:rsidRPr="00DC636B">
              <w:rPr>
                <w:lang w:val="fr-BE"/>
              </w:rPr>
              <w:t xml:space="preserve">Un entretien a lieu avec les candidats déclarés admissibles en application de l’alinéa 2 afin de les comparer quant à leurs compétences spécifiques, leurs aptitudes relationnelles et leurs capacités par rapport à la description de fonction et au profil de compétence afférents à la fonction de management à pourvoir. Cet entretien est organisé selon les modalités prévues à l’article 9, §1 et §2.  </w:t>
            </w:r>
          </w:p>
          <w:p w14:paraId="41B52B8C" w14:textId="77777777" w:rsidR="00207409" w:rsidRDefault="00207409" w:rsidP="00207409">
            <w:pPr>
              <w:pStyle w:val="TableParagraph"/>
              <w:ind w:left="200" w:right="196"/>
              <w:jc w:val="both"/>
              <w:rPr>
                <w:lang w:val="fr-BE"/>
              </w:rPr>
            </w:pPr>
          </w:p>
          <w:p w14:paraId="6A31FCD3" w14:textId="77777777" w:rsidR="00207409" w:rsidRDefault="00207409" w:rsidP="00207409">
            <w:pPr>
              <w:pStyle w:val="TableParagraph"/>
              <w:ind w:left="200" w:right="196"/>
              <w:jc w:val="both"/>
              <w:rPr>
                <w:lang w:val="fr-BE"/>
              </w:rPr>
            </w:pPr>
          </w:p>
          <w:p w14:paraId="53047B8A" w14:textId="763E02F3" w:rsidR="00DC636B" w:rsidRPr="00DC636B" w:rsidRDefault="00DC636B" w:rsidP="00207409">
            <w:pPr>
              <w:pStyle w:val="TableParagraph"/>
              <w:ind w:left="200" w:right="196"/>
              <w:jc w:val="both"/>
              <w:rPr>
                <w:lang w:val="fr-BE"/>
              </w:rPr>
            </w:pPr>
            <w:r w:rsidRPr="00DC636B">
              <w:rPr>
                <w:lang w:val="fr-BE"/>
              </w:rPr>
              <w:t>Le candidat choisi en application de l’alinéa 1er est désigné dans un mandat dont la durée correspond à la  durée du mandat restant du titulaire de fonction d’encadrement absent</w:t>
            </w:r>
            <w:r w:rsidR="00B65E5E">
              <w:rPr>
                <w:lang w:val="fr-BE"/>
              </w:rPr>
              <w:t xml:space="preserve"> </w:t>
            </w:r>
            <w:r w:rsidR="00B65E5E" w:rsidRPr="00B65E5E">
              <w:rPr>
                <w:lang w:val="fr-BE"/>
              </w:rPr>
              <w:t>selon les modalités prévues à l’article 9</w:t>
            </w:r>
            <w:r w:rsidR="00B65E5E">
              <w:rPr>
                <w:lang w:val="fr-BE"/>
              </w:rPr>
              <w:t xml:space="preserve"> </w:t>
            </w:r>
            <w:r w:rsidR="00B65E5E" w:rsidRPr="00DA503D">
              <w:rPr>
                <w:sz w:val="16"/>
                <w:szCs w:val="16"/>
                <w:lang w:val="fr-BE"/>
              </w:rPr>
              <w:t>(</w:t>
            </w:r>
            <w:r w:rsidR="00DA503D" w:rsidRPr="00DA503D">
              <w:rPr>
                <w:sz w:val="16"/>
                <w:szCs w:val="16"/>
                <w:lang w:val="fr-BE"/>
              </w:rPr>
              <w:t>16)</w:t>
            </w:r>
            <w:r w:rsidRPr="00DC636B">
              <w:rPr>
                <w:lang w:val="fr-BE"/>
              </w:rPr>
              <w:t>.</w:t>
            </w:r>
          </w:p>
          <w:p w14:paraId="6E044462" w14:textId="77777777" w:rsidR="00DC636B" w:rsidRPr="00DC636B" w:rsidRDefault="00DC636B" w:rsidP="00DC636B">
            <w:pPr>
              <w:pStyle w:val="TableParagraph"/>
              <w:ind w:left="200" w:right="196"/>
              <w:jc w:val="both"/>
              <w:rPr>
                <w:lang w:val="fr-BE"/>
              </w:rPr>
            </w:pPr>
          </w:p>
          <w:p w14:paraId="34C048FB" w14:textId="77777777" w:rsidR="00DC636B" w:rsidRPr="00DC636B" w:rsidRDefault="00DC636B" w:rsidP="00DC636B">
            <w:pPr>
              <w:pStyle w:val="TableParagraph"/>
              <w:ind w:left="200" w:right="196"/>
              <w:jc w:val="both"/>
              <w:rPr>
                <w:lang w:val="fr-BE"/>
              </w:rPr>
            </w:pPr>
          </w:p>
          <w:p w14:paraId="4FBC95E1" w14:textId="77777777" w:rsidR="00DC636B" w:rsidRPr="00DC636B" w:rsidRDefault="00DC636B" w:rsidP="00DC636B">
            <w:pPr>
              <w:pStyle w:val="TableParagraph"/>
              <w:ind w:left="200" w:right="196"/>
              <w:jc w:val="both"/>
              <w:rPr>
                <w:lang w:val="fr-BE"/>
              </w:rPr>
            </w:pPr>
          </w:p>
          <w:p w14:paraId="10CECAA2" w14:textId="77777777" w:rsidR="00DC636B" w:rsidRPr="00DC636B" w:rsidRDefault="00DC636B" w:rsidP="00DC636B">
            <w:pPr>
              <w:pStyle w:val="TableParagraph"/>
              <w:ind w:left="200" w:right="196"/>
              <w:jc w:val="both"/>
              <w:rPr>
                <w:lang w:val="fr-BE"/>
              </w:rPr>
            </w:pPr>
            <w:r w:rsidRPr="00DC636B">
              <w:rPr>
                <w:lang w:val="fr-BE"/>
              </w:rPr>
              <w:t xml:space="preserve">§ 5. </w:t>
            </w:r>
          </w:p>
          <w:p w14:paraId="68405FEC" w14:textId="77777777" w:rsidR="00DC636B" w:rsidRPr="00DC636B" w:rsidRDefault="00DC636B" w:rsidP="00DC636B">
            <w:pPr>
              <w:pStyle w:val="TableParagraph"/>
              <w:ind w:left="200" w:right="196"/>
              <w:jc w:val="both"/>
              <w:rPr>
                <w:lang w:val="fr-BE"/>
              </w:rPr>
            </w:pPr>
          </w:p>
          <w:p w14:paraId="08ACCDFC" w14:textId="77777777" w:rsidR="00DC636B" w:rsidRPr="00DC636B" w:rsidRDefault="00DC636B" w:rsidP="00DC636B">
            <w:pPr>
              <w:pStyle w:val="TableParagraph"/>
              <w:ind w:left="200" w:right="196"/>
              <w:jc w:val="both"/>
              <w:rPr>
                <w:lang w:val="fr-BE"/>
              </w:rPr>
            </w:pPr>
            <w:r w:rsidRPr="00DC636B">
              <w:rPr>
                <w:lang w:val="fr-BE"/>
              </w:rPr>
              <w:t>Le titulaire d’une fonction d’encadrement désigné en application du §3,alinéa 3, est mis à disposition du président du comité de direction ou du président au retour d’absence pour maladie du titulaire de la fonction d’encadrement concernée qui reprend l’exercice de la fonction à mandat.</w:t>
            </w:r>
          </w:p>
          <w:p w14:paraId="6866E994" w14:textId="17AAE851" w:rsidR="00DC636B" w:rsidRDefault="00DC636B" w:rsidP="00DC636B">
            <w:pPr>
              <w:pStyle w:val="TableParagraph"/>
              <w:ind w:left="200" w:right="196"/>
              <w:jc w:val="both"/>
              <w:rPr>
                <w:lang w:val="fr-BE"/>
              </w:rPr>
            </w:pPr>
          </w:p>
          <w:p w14:paraId="129F2DE4" w14:textId="77777777" w:rsidR="00207409" w:rsidRPr="00DC636B" w:rsidRDefault="00207409" w:rsidP="00DC636B">
            <w:pPr>
              <w:pStyle w:val="TableParagraph"/>
              <w:ind w:left="200" w:right="196"/>
              <w:jc w:val="both"/>
              <w:rPr>
                <w:lang w:val="fr-BE"/>
              </w:rPr>
            </w:pPr>
          </w:p>
          <w:p w14:paraId="4F1BB2F9" w14:textId="77777777" w:rsidR="00DC636B" w:rsidRPr="00207409" w:rsidRDefault="00DC636B" w:rsidP="00DC636B">
            <w:pPr>
              <w:pStyle w:val="TableParagraph"/>
              <w:ind w:left="200" w:right="196"/>
              <w:jc w:val="both"/>
              <w:rPr>
                <w:lang w:val="fr-BE"/>
              </w:rPr>
            </w:pPr>
            <w:r w:rsidRPr="00207409">
              <w:rPr>
                <w:lang w:val="fr-BE"/>
              </w:rPr>
              <w:t>Pendant la mise à disposition visée à l’alinéa 1er, le mandataire est chargé de missions d’intérêt général jusqu’à la fin de son mandat .</w:t>
            </w:r>
          </w:p>
          <w:p w14:paraId="74ADDCFC" w14:textId="77777777" w:rsidR="00DC636B" w:rsidRPr="00207409" w:rsidRDefault="00DC636B" w:rsidP="00DC636B">
            <w:pPr>
              <w:pStyle w:val="TableParagraph"/>
              <w:ind w:left="200" w:right="196"/>
              <w:jc w:val="both"/>
              <w:rPr>
                <w:lang w:val="fr-BE"/>
              </w:rPr>
            </w:pPr>
          </w:p>
          <w:p w14:paraId="4D03AA47" w14:textId="77777777" w:rsidR="00DC636B" w:rsidRPr="00207409" w:rsidRDefault="00DC636B" w:rsidP="00DC636B">
            <w:pPr>
              <w:pStyle w:val="TableParagraph"/>
              <w:ind w:left="200" w:right="196"/>
              <w:jc w:val="both"/>
              <w:rPr>
                <w:lang w:val="fr-BE"/>
              </w:rPr>
            </w:pPr>
          </w:p>
          <w:p w14:paraId="20A85404" w14:textId="77777777" w:rsidR="00DC636B" w:rsidRPr="00207409" w:rsidRDefault="00DC636B" w:rsidP="00DC636B">
            <w:pPr>
              <w:pStyle w:val="TableParagraph"/>
              <w:ind w:left="200" w:right="196"/>
              <w:jc w:val="both"/>
              <w:rPr>
                <w:lang w:val="fr-BE"/>
              </w:rPr>
            </w:pPr>
            <w:r w:rsidRPr="00207409">
              <w:rPr>
                <w:lang w:val="fr-BE"/>
              </w:rPr>
              <w:t xml:space="preserve">Par dérogation à l’alinéa 1er, le titulaire de la fonction d’encadrement qui reprend l’exercice de sa fonction après  une période d’absence pour maladie de plus de six mois, est, à sa demande, mis à disposition du président du comité de direction ou du président. Il est chargé de missions d’intérêt général  jusqu’à la fin de son mandat. </w:t>
            </w:r>
          </w:p>
          <w:p w14:paraId="74ABD858" w14:textId="77777777" w:rsidR="00DC636B" w:rsidRPr="00207409" w:rsidRDefault="00DC636B" w:rsidP="00DC636B">
            <w:pPr>
              <w:pStyle w:val="TableParagraph"/>
              <w:ind w:left="200" w:right="196"/>
              <w:jc w:val="both"/>
              <w:rPr>
                <w:lang w:val="fr-BE"/>
              </w:rPr>
            </w:pPr>
          </w:p>
          <w:p w14:paraId="7F979F53" w14:textId="77777777" w:rsidR="00DC636B" w:rsidRPr="00207409" w:rsidRDefault="00DC636B" w:rsidP="00DC636B">
            <w:pPr>
              <w:pStyle w:val="TableParagraph"/>
              <w:ind w:left="200" w:right="196"/>
              <w:jc w:val="both"/>
              <w:rPr>
                <w:lang w:val="fr-BE"/>
              </w:rPr>
            </w:pPr>
          </w:p>
          <w:p w14:paraId="76C840FD" w14:textId="77777777" w:rsidR="00DC636B" w:rsidRPr="00207409" w:rsidRDefault="00DC636B" w:rsidP="00DC636B">
            <w:pPr>
              <w:pStyle w:val="TableParagraph"/>
              <w:ind w:left="200" w:right="196"/>
              <w:jc w:val="both"/>
              <w:rPr>
                <w:lang w:val="fr-BE"/>
              </w:rPr>
            </w:pPr>
            <w:r w:rsidRPr="00207409">
              <w:rPr>
                <w:lang w:val="fr-BE"/>
              </w:rPr>
              <w:t>La mise à disposition visée à l’alinéa 3 a pour corollaire que le titulaire de la fonction  d’encadrement désigné en exécution du § 3, alinéa 3, exerce pleinement le mandat jusqu’à son terme.</w:t>
            </w:r>
          </w:p>
          <w:p w14:paraId="7B722444" w14:textId="77777777" w:rsidR="00DC636B" w:rsidRPr="00207409" w:rsidRDefault="00DC636B" w:rsidP="00DC636B">
            <w:pPr>
              <w:pStyle w:val="TableParagraph"/>
              <w:ind w:left="200" w:right="196"/>
              <w:jc w:val="both"/>
              <w:rPr>
                <w:lang w:val="fr-BE"/>
              </w:rPr>
            </w:pPr>
          </w:p>
          <w:p w14:paraId="64E6365E" w14:textId="7FB03BB9" w:rsidR="00DC636B" w:rsidRDefault="00DC636B" w:rsidP="00DC636B">
            <w:pPr>
              <w:pStyle w:val="TableParagraph"/>
              <w:ind w:left="200" w:right="196"/>
              <w:jc w:val="both"/>
              <w:rPr>
                <w:lang w:val="fr-BE"/>
              </w:rPr>
            </w:pPr>
            <w:r w:rsidRPr="00207409">
              <w:rPr>
                <w:lang w:val="fr-BE"/>
              </w:rPr>
              <w:t xml:space="preserve">§.6 </w:t>
            </w:r>
          </w:p>
          <w:p w14:paraId="26F01561" w14:textId="77777777" w:rsidR="00207409" w:rsidRPr="00207409" w:rsidRDefault="00207409" w:rsidP="00DC636B">
            <w:pPr>
              <w:pStyle w:val="TableParagraph"/>
              <w:ind w:left="200" w:right="196"/>
              <w:jc w:val="both"/>
              <w:rPr>
                <w:lang w:val="fr-BE"/>
              </w:rPr>
            </w:pPr>
          </w:p>
          <w:p w14:paraId="6EC0A31D" w14:textId="77777777" w:rsidR="00DC636B" w:rsidRPr="00207409" w:rsidRDefault="00DC636B" w:rsidP="00DC636B">
            <w:pPr>
              <w:pStyle w:val="TableParagraph"/>
              <w:ind w:left="200" w:right="196"/>
              <w:jc w:val="both"/>
              <w:rPr>
                <w:lang w:val="fr-BE"/>
              </w:rPr>
            </w:pPr>
            <w:r w:rsidRPr="00207409">
              <w:rPr>
                <w:lang w:val="fr-BE"/>
              </w:rPr>
              <w:t>Le titulaire de la fonction d’encadrement est chargé d’office , par arrêté ministériel, de l’exercice de la mission d’intérêt général en application du §5. Cette mission ne constitue pas une nouvelle désignation dans un mandat, comme visé par l'article 9 et ne constitue pas un congé ou une absence visés par l'article 13.</w:t>
            </w:r>
          </w:p>
          <w:p w14:paraId="6F3E901C" w14:textId="77777777" w:rsidR="00DC636B" w:rsidRPr="00207409" w:rsidRDefault="00DC636B" w:rsidP="00DC636B">
            <w:pPr>
              <w:pStyle w:val="TableParagraph"/>
              <w:ind w:left="200" w:right="196"/>
              <w:jc w:val="both"/>
              <w:rPr>
                <w:lang w:val="fr-BE"/>
              </w:rPr>
            </w:pPr>
            <w:r w:rsidRPr="00207409">
              <w:rPr>
                <w:lang w:val="fr-BE"/>
              </w:rPr>
              <w:t xml:space="preserve">  </w:t>
            </w:r>
          </w:p>
          <w:p w14:paraId="4E2B76AF" w14:textId="77777777" w:rsidR="00DC636B" w:rsidRPr="00207409" w:rsidRDefault="00DC636B" w:rsidP="00DC636B">
            <w:pPr>
              <w:pStyle w:val="TableParagraph"/>
              <w:ind w:left="200" w:right="196"/>
              <w:jc w:val="both"/>
              <w:rPr>
                <w:lang w:val="fr-BE"/>
              </w:rPr>
            </w:pPr>
            <w:r w:rsidRPr="00207409">
              <w:rPr>
                <w:lang w:val="fr-BE"/>
              </w:rPr>
              <w:t>Pendant la durée de la mission, le chargé de mission visé à l’alinéa 1er est soumis aux dispositions de l'arrêté royal du 14 janvier 2022 relatif à l’évaluation au sein de la fonction publique fédérale . Il est  assimilé à un agent de classe A5 pour l'application de ce paragraphe.</w:t>
            </w:r>
          </w:p>
          <w:p w14:paraId="747502CB" w14:textId="77777777" w:rsidR="00DC636B" w:rsidRPr="00207409" w:rsidRDefault="00DC636B" w:rsidP="00DC636B">
            <w:pPr>
              <w:pStyle w:val="TableParagraph"/>
              <w:ind w:left="200" w:right="196"/>
              <w:jc w:val="both"/>
              <w:rPr>
                <w:lang w:val="fr-BE"/>
              </w:rPr>
            </w:pPr>
          </w:p>
          <w:p w14:paraId="47F9232D" w14:textId="77777777" w:rsidR="00DC636B" w:rsidRPr="00207409" w:rsidRDefault="00DC636B" w:rsidP="00DC636B">
            <w:pPr>
              <w:pStyle w:val="TableParagraph"/>
              <w:ind w:left="200" w:right="196"/>
              <w:jc w:val="both"/>
              <w:rPr>
                <w:lang w:val="fr-BE"/>
              </w:rPr>
            </w:pPr>
          </w:p>
          <w:p w14:paraId="3BC751E2" w14:textId="77777777" w:rsidR="00DC636B" w:rsidRPr="00207409" w:rsidRDefault="00DC636B" w:rsidP="00DC636B">
            <w:pPr>
              <w:pStyle w:val="TableParagraph"/>
              <w:ind w:left="200" w:right="196"/>
              <w:jc w:val="both"/>
              <w:rPr>
                <w:lang w:val="fr-BE"/>
              </w:rPr>
            </w:pPr>
            <w:r w:rsidRPr="00207409">
              <w:rPr>
                <w:lang w:val="fr-BE"/>
              </w:rPr>
              <w:t>L'article 13 précité est applicable au chargé de mission, tel que visé au présent paragraphe.</w:t>
            </w:r>
          </w:p>
          <w:p w14:paraId="689D3174" w14:textId="77777777" w:rsidR="00DC636B" w:rsidRPr="00207409" w:rsidRDefault="00DC636B" w:rsidP="00DC636B">
            <w:pPr>
              <w:pStyle w:val="TableParagraph"/>
              <w:ind w:left="200" w:right="196"/>
              <w:jc w:val="both"/>
              <w:rPr>
                <w:lang w:val="fr-BE"/>
              </w:rPr>
            </w:pPr>
          </w:p>
          <w:p w14:paraId="717F0D9F" w14:textId="77777777" w:rsidR="00DC636B" w:rsidRPr="00207409" w:rsidRDefault="00DC636B" w:rsidP="00DC636B">
            <w:pPr>
              <w:pStyle w:val="TableParagraph"/>
              <w:ind w:left="200" w:right="196"/>
              <w:jc w:val="both"/>
              <w:rPr>
                <w:lang w:val="fr-BE"/>
              </w:rPr>
            </w:pPr>
            <w:r w:rsidRPr="00207409">
              <w:rPr>
                <w:lang w:val="fr-BE"/>
              </w:rPr>
              <w:t>Les dispositions relatives aux indemnités de réintégration et aux indemnités de départ, définies aux articles 21 à 23 restent entièrement applicables au chargé de mission  susmentionné.»</w:t>
            </w:r>
          </w:p>
          <w:p w14:paraId="323A8ED7" w14:textId="77777777" w:rsidR="00DC636B" w:rsidRPr="00207409" w:rsidRDefault="00DC636B" w:rsidP="00DC636B">
            <w:pPr>
              <w:pStyle w:val="TableParagraph"/>
              <w:ind w:left="200" w:right="196"/>
              <w:jc w:val="both"/>
              <w:rPr>
                <w:lang w:val="fr-BE"/>
              </w:rPr>
            </w:pPr>
          </w:p>
          <w:p w14:paraId="0B868E2C" w14:textId="77777777" w:rsidR="00DC636B" w:rsidRPr="00207409" w:rsidRDefault="00DC636B" w:rsidP="00DC636B">
            <w:pPr>
              <w:pStyle w:val="TableParagraph"/>
              <w:ind w:left="200" w:right="196"/>
              <w:jc w:val="both"/>
              <w:rPr>
                <w:lang w:val="fr-BE"/>
              </w:rPr>
            </w:pPr>
          </w:p>
          <w:p w14:paraId="4408ED13" w14:textId="18E9CF38" w:rsidR="00DC636B" w:rsidRDefault="00DC636B" w:rsidP="00DC636B">
            <w:pPr>
              <w:pStyle w:val="TableParagraph"/>
              <w:ind w:left="200" w:right="196"/>
              <w:jc w:val="both"/>
              <w:rPr>
                <w:lang w:val="fr-BE"/>
              </w:rPr>
            </w:pPr>
            <w:r w:rsidRPr="00207409">
              <w:rPr>
                <w:lang w:val="fr-BE"/>
              </w:rPr>
              <w:t>§.7.</w:t>
            </w:r>
          </w:p>
          <w:p w14:paraId="5CBF5010" w14:textId="77777777" w:rsidR="00207409" w:rsidRPr="00207409" w:rsidRDefault="00207409" w:rsidP="00DC636B">
            <w:pPr>
              <w:pStyle w:val="TableParagraph"/>
              <w:ind w:left="200" w:right="196"/>
              <w:jc w:val="both"/>
              <w:rPr>
                <w:lang w:val="fr-BE"/>
              </w:rPr>
            </w:pPr>
          </w:p>
          <w:p w14:paraId="7FE8191E" w14:textId="257BC97F" w:rsidR="008634A2" w:rsidRPr="00207409" w:rsidRDefault="00DC636B" w:rsidP="00DC636B">
            <w:pPr>
              <w:pStyle w:val="TableParagraph"/>
              <w:ind w:left="200" w:right="196"/>
              <w:jc w:val="both"/>
              <w:rPr>
                <w:lang w:val="fr-BE"/>
              </w:rPr>
            </w:pPr>
            <w:r w:rsidRPr="00207409">
              <w:rPr>
                <w:lang w:val="fr-BE"/>
              </w:rPr>
              <w:t>L’article 24 relatif au renouvellement du mandat n'est pas applicable à la désignation dans un mandat visée au § 3.</w:t>
            </w:r>
          </w:p>
        </w:tc>
        <w:tc>
          <w:tcPr>
            <w:tcW w:w="4767" w:type="dxa"/>
          </w:tcPr>
          <w:p w14:paraId="17B9A9A9" w14:textId="77777777" w:rsidR="00207409" w:rsidRPr="00207409" w:rsidRDefault="00207409" w:rsidP="00207409">
            <w:pPr>
              <w:pStyle w:val="TableParagraph"/>
              <w:spacing w:line="242" w:lineRule="auto"/>
              <w:ind w:left="198" w:right="202"/>
              <w:jc w:val="both"/>
            </w:pPr>
            <w:r w:rsidRPr="00207409">
              <w:t>§ 3.</w:t>
            </w:r>
          </w:p>
          <w:p w14:paraId="48AE7310" w14:textId="77777777" w:rsidR="00207409" w:rsidRPr="00207409" w:rsidRDefault="00207409" w:rsidP="00207409">
            <w:pPr>
              <w:pStyle w:val="TableParagraph"/>
              <w:spacing w:line="242" w:lineRule="auto"/>
              <w:ind w:left="198" w:right="202"/>
              <w:jc w:val="both"/>
            </w:pPr>
          </w:p>
          <w:p w14:paraId="67810F44" w14:textId="77777777" w:rsidR="00207409" w:rsidRPr="00207409" w:rsidRDefault="00207409" w:rsidP="00207409">
            <w:pPr>
              <w:pStyle w:val="TableParagraph"/>
              <w:spacing w:line="242" w:lineRule="auto"/>
              <w:ind w:left="198" w:right="202"/>
              <w:jc w:val="both"/>
            </w:pPr>
            <w:r w:rsidRPr="00207409">
              <w:t>Onverminderd § 1 en §2 kan de minister wanneer de afwezigheid wegens ziekte langer duurt dan zes maanden, in voorkomend geval, in afwijking van artikel 4, beslissen een vergelijkende selectie op te starten om een houder aan te stellen die daadwerkelijk de diensten presteert in de staffunctie.</w:t>
            </w:r>
          </w:p>
          <w:p w14:paraId="5D339777" w14:textId="77777777" w:rsidR="00207409" w:rsidRPr="00207409" w:rsidRDefault="00207409" w:rsidP="00207409">
            <w:pPr>
              <w:pStyle w:val="TableParagraph"/>
              <w:spacing w:line="242" w:lineRule="auto"/>
              <w:ind w:left="198" w:right="202"/>
              <w:jc w:val="both"/>
            </w:pPr>
          </w:p>
          <w:p w14:paraId="1F46A26C" w14:textId="77777777" w:rsidR="00207409" w:rsidRPr="00207409" w:rsidRDefault="00207409" w:rsidP="00207409">
            <w:pPr>
              <w:pStyle w:val="TableParagraph"/>
              <w:spacing w:line="242" w:lineRule="auto"/>
              <w:ind w:left="198" w:right="202"/>
              <w:jc w:val="both"/>
            </w:pPr>
            <w:r w:rsidRPr="00207409">
              <w:t>Voor een staffunctie -1, -2 of -3 maakt de minister gebruik van het eerste lid op voordracht van de voorzitter van het directiecomité of van de voorzitter.</w:t>
            </w:r>
          </w:p>
          <w:p w14:paraId="73D1DC2D" w14:textId="77777777" w:rsidR="00207409" w:rsidRPr="00207409" w:rsidRDefault="00207409" w:rsidP="00207409">
            <w:pPr>
              <w:pStyle w:val="TableParagraph"/>
              <w:spacing w:line="242" w:lineRule="auto"/>
              <w:ind w:left="198" w:right="202"/>
              <w:jc w:val="both"/>
            </w:pPr>
          </w:p>
          <w:p w14:paraId="54F8AD79" w14:textId="77777777" w:rsidR="00207409" w:rsidRPr="00207409" w:rsidRDefault="00207409" w:rsidP="00207409">
            <w:pPr>
              <w:pStyle w:val="TableParagraph"/>
              <w:spacing w:line="242" w:lineRule="auto"/>
              <w:ind w:left="198" w:right="202"/>
              <w:jc w:val="both"/>
            </w:pPr>
            <w:r w:rsidRPr="00207409">
              <w:t>Onverminderd artikel 13, gebeurt de aanduiding in de staffunctie in uitvoering van het eerste lid gebeurt:</w:t>
            </w:r>
          </w:p>
          <w:p w14:paraId="6323D000" w14:textId="77777777" w:rsidR="00207409" w:rsidRPr="00207409" w:rsidRDefault="00207409" w:rsidP="00207409">
            <w:pPr>
              <w:pStyle w:val="TableParagraph"/>
              <w:spacing w:line="242" w:lineRule="auto"/>
              <w:ind w:left="198" w:right="202"/>
              <w:jc w:val="both"/>
            </w:pPr>
          </w:p>
          <w:p w14:paraId="6FEF700E" w14:textId="77777777" w:rsidR="00207409" w:rsidRPr="00207409" w:rsidRDefault="00207409" w:rsidP="00207409">
            <w:pPr>
              <w:pStyle w:val="TableParagraph"/>
              <w:spacing w:line="242" w:lineRule="auto"/>
              <w:ind w:left="645" w:right="202" w:hanging="284"/>
              <w:jc w:val="both"/>
            </w:pPr>
            <w:r w:rsidRPr="00207409">
              <w:t>1°</w:t>
            </w:r>
            <w:r w:rsidRPr="00207409">
              <w:tab/>
              <w:t>ofwel voor een beperkte duur die overeenkomt met de resterende duur van het lopende mandaat van de afwezige houder van de staffunctie;</w:t>
            </w:r>
          </w:p>
          <w:p w14:paraId="4FAAC40B" w14:textId="77777777" w:rsidR="00207409" w:rsidRPr="00207409" w:rsidRDefault="00207409" w:rsidP="00207409">
            <w:pPr>
              <w:pStyle w:val="TableParagraph"/>
              <w:spacing w:line="242" w:lineRule="auto"/>
              <w:ind w:left="645" w:right="202" w:hanging="284"/>
              <w:jc w:val="both"/>
            </w:pPr>
          </w:p>
          <w:p w14:paraId="652FB6AE" w14:textId="77777777" w:rsidR="00207409" w:rsidRPr="00207409" w:rsidRDefault="00207409" w:rsidP="00207409">
            <w:pPr>
              <w:pStyle w:val="TableParagraph"/>
              <w:spacing w:line="242" w:lineRule="auto"/>
              <w:ind w:left="645" w:right="202" w:hanging="284"/>
              <w:jc w:val="both"/>
            </w:pPr>
            <w:r w:rsidRPr="00207409">
              <w:t>2°</w:t>
            </w:r>
            <w:r w:rsidRPr="00207409">
              <w:tab/>
              <w:t>ofwel voor een normale duur van zes jaar.</w:t>
            </w:r>
          </w:p>
          <w:p w14:paraId="7280257F" w14:textId="77777777" w:rsidR="00207409" w:rsidRPr="00207409" w:rsidRDefault="00207409" w:rsidP="00207409">
            <w:pPr>
              <w:pStyle w:val="TableParagraph"/>
              <w:spacing w:line="242" w:lineRule="auto"/>
              <w:ind w:left="645" w:right="202" w:hanging="284"/>
              <w:jc w:val="both"/>
            </w:pPr>
          </w:p>
          <w:p w14:paraId="392B75BE" w14:textId="77777777" w:rsidR="00207409" w:rsidRPr="00207409" w:rsidRDefault="00207409" w:rsidP="00207409">
            <w:pPr>
              <w:pStyle w:val="TableParagraph"/>
              <w:spacing w:line="242" w:lineRule="auto"/>
              <w:ind w:left="198" w:right="202"/>
              <w:jc w:val="both"/>
            </w:pPr>
            <w:r w:rsidRPr="00207409">
              <w:t>De in het eerste lid bedoelde vergelijkende selectie is gebaseerd op de bestaande functiebeschrijving en het bestaande competentieprofiel van de staffunctie.</w:t>
            </w:r>
          </w:p>
          <w:p w14:paraId="5350D68F" w14:textId="77777777" w:rsidR="00207409" w:rsidRPr="00207409" w:rsidRDefault="00207409" w:rsidP="00207409">
            <w:pPr>
              <w:pStyle w:val="TableParagraph"/>
              <w:spacing w:line="242" w:lineRule="auto"/>
              <w:ind w:left="198" w:right="202"/>
              <w:jc w:val="both"/>
            </w:pPr>
          </w:p>
          <w:p w14:paraId="5F44124D" w14:textId="77777777" w:rsidR="00207409" w:rsidRPr="00207409" w:rsidRDefault="00207409" w:rsidP="00207409">
            <w:pPr>
              <w:pStyle w:val="TableParagraph"/>
              <w:spacing w:line="242" w:lineRule="auto"/>
              <w:ind w:left="198" w:right="202"/>
              <w:jc w:val="both"/>
            </w:pPr>
            <w:r w:rsidRPr="00207409">
              <w:t xml:space="preserve">De oproep tot kandidatuurstelling vermeldt uitdrukkelijk het type en de duur van het mandaat. </w:t>
            </w:r>
          </w:p>
          <w:p w14:paraId="517EF275" w14:textId="77777777" w:rsidR="00207409" w:rsidRPr="00207409" w:rsidRDefault="00207409" w:rsidP="00207409">
            <w:pPr>
              <w:pStyle w:val="TableParagraph"/>
              <w:spacing w:line="242" w:lineRule="auto"/>
              <w:ind w:left="198" w:right="202"/>
              <w:jc w:val="both"/>
            </w:pPr>
          </w:p>
          <w:p w14:paraId="3B4D7A68" w14:textId="77777777" w:rsidR="00207409" w:rsidRPr="00207409" w:rsidRDefault="00207409" w:rsidP="00207409">
            <w:pPr>
              <w:pStyle w:val="TableParagraph"/>
              <w:spacing w:line="242" w:lineRule="auto"/>
              <w:ind w:left="198" w:right="202"/>
              <w:jc w:val="both"/>
            </w:pPr>
            <w:r w:rsidRPr="00207409">
              <w:t xml:space="preserve">§ 4. </w:t>
            </w:r>
          </w:p>
          <w:p w14:paraId="265DCD3C" w14:textId="77777777" w:rsidR="00207409" w:rsidRPr="00207409" w:rsidRDefault="00207409" w:rsidP="00207409">
            <w:pPr>
              <w:pStyle w:val="TableParagraph"/>
              <w:spacing w:line="242" w:lineRule="auto"/>
              <w:ind w:left="198" w:right="202"/>
              <w:jc w:val="both"/>
            </w:pPr>
          </w:p>
          <w:p w14:paraId="77974E63" w14:textId="77777777" w:rsidR="00207409" w:rsidRPr="00207409" w:rsidRDefault="00207409" w:rsidP="00207409">
            <w:pPr>
              <w:pStyle w:val="TableParagraph"/>
              <w:spacing w:line="242" w:lineRule="auto"/>
              <w:ind w:left="198" w:right="202"/>
              <w:jc w:val="both"/>
            </w:pPr>
            <w:r w:rsidRPr="00207409">
              <w:t>Wanneer het gaat om een aanduiding in een staffunctie voor een beperkte duur in toepassing van §3, derde lid, 1°, dan is de vergelijkende selectie, in afwijking van de artikelen 4 en 5, toegankelijk voor de kandidaat die ofwel:</w:t>
            </w:r>
          </w:p>
          <w:p w14:paraId="02A712C5" w14:textId="77777777" w:rsidR="00207409" w:rsidRPr="00207409" w:rsidRDefault="00207409" w:rsidP="00207409">
            <w:pPr>
              <w:pStyle w:val="TableParagraph"/>
              <w:spacing w:line="242" w:lineRule="auto"/>
              <w:ind w:left="198" w:right="202"/>
              <w:jc w:val="both"/>
            </w:pPr>
          </w:p>
          <w:p w14:paraId="5E87CB22" w14:textId="77777777" w:rsidR="00207409" w:rsidRPr="00207409" w:rsidRDefault="00207409" w:rsidP="00207409">
            <w:pPr>
              <w:pStyle w:val="TableParagraph"/>
              <w:spacing w:line="242" w:lineRule="auto"/>
              <w:ind w:left="503" w:right="202"/>
              <w:jc w:val="both"/>
            </w:pPr>
            <w:r w:rsidRPr="00207409">
              <w:t>-</w:t>
            </w:r>
            <w:r w:rsidRPr="00207409">
              <w:tab/>
              <w:t>houder is van een management- of staffunctie (N, -1, -2, -3);</w:t>
            </w:r>
          </w:p>
          <w:p w14:paraId="1A88C0B5" w14:textId="77777777" w:rsidR="00207409" w:rsidRPr="00207409" w:rsidRDefault="00207409" w:rsidP="00207409">
            <w:pPr>
              <w:pStyle w:val="TableParagraph"/>
              <w:spacing w:line="242" w:lineRule="auto"/>
              <w:ind w:left="503" w:right="202"/>
              <w:jc w:val="both"/>
            </w:pPr>
          </w:p>
          <w:p w14:paraId="0B5592B5" w14:textId="77777777" w:rsidR="00207409" w:rsidRPr="00207409" w:rsidRDefault="00207409" w:rsidP="00207409">
            <w:pPr>
              <w:pStyle w:val="TableParagraph"/>
              <w:spacing w:line="242" w:lineRule="auto"/>
              <w:ind w:left="503" w:right="202"/>
              <w:jc w:val="both"/>
            </w:pPr>
          </w:p>
          <w:p w14:paraId="6CE9F102" w14:textId="77777777" w:rsidR="00207409" w:rsidRPr="00207409" w:rsidRDefault="00207409" w:rsidP="00207409">
            <w:pPr>
              <w:pStyle w:val="TableParagraph"/>
              <w:spacing w:line="242" w:lineRule="auto"/>
              <w:ind w:left="503" w:right="202"/>
              <w:jc w:val="both"/>
            </w:pPr>
            <w:r w:rsidRPr="00207409">
              <w:t>-</w:t>
            </w:r>
            <w:r w:rsidRPr="00207409">
              <w:tab/>
              <w:t xml:space="preserve">van wie de laatste evaluatie in het kader van  een federaal mandaat met een gunstige evaluatievermelding werd afgesloten; </w:t>
            </w:r>
          </w:p>
          <w:p w14:paraId="65CFCFF6" w14:textId="77777777" w:rsidR="00207409" w:rsidRPr="00207409" w:rsidRDefault="00207409" w:rsidP="00207409">
            <w:pPr>
              <w:pStyle w:val="TableParagraph"/>
              <w:spacing w:line="242" w:lineRule="auto"/>
              <w:ind w:left="503" w:right="202"/>
              <w:jc w:val="both"/>
            </w:pPr>
          </w:p>
          <w:p w14:paraId="706A027B" w14:textId="77777777" w:rsidR="00207409" w:rsidRPr="00207409" w:rsidRDefault="00207409" w:rsidP="00207409">
            <w:pPr>
              <w:pStyle w:val="TableParagraph"/>
              <w:spacing w:line="242" w:lineRule="auto"/>
              <w:ind w:left="503" w:right="202"/>
              <w:jc w:val="both"/>
            </w:pPr>
            <w:r w:rsidRPr="00207409">
              <w:t>-</w:t>
            </w:r>
            <w:r w:rsidRPr="00207409">
              <w:tab/>
              <w:t>laureaat,  gerangschikt in groep A, is van  een vergelijkende selectie voor een management- of staffunctie van een gelijkwaardig of hoger niveau in de twaalf voorgaande maanden zonder dat hij daarin werd aangeduid;</w:t>
            </w:r>
          </w:p>
          <w:p w14:paraId="2DEE1B07" w14:textId="77777777" w:rsidR="00207409" w:rsidRPr="00207409" w:rsidRDefault="00207409" w:rsidP="00207409">
            <w:pPr>
              <w:pStyle w:val="TableParagraph"/>
              <w:spacing w:line="242" w:lineRule="auto"/>
              <w:ind w:left="503" w:right="202"/>
              <w:jc w:val="both"/>
            </w:pPr>
          </w:p>
          <w:p w14:paraId="79827812" w14:textId="77777777" w:rsidR="00207409" w:rsidRPr="00207409" w:rsidRDefault="00207409" w:rsidP="00207409">
            <w:pPr>
              <w:pStyle w:val="TableParagraph"/>
              <w:spacing w:line="242" w:lineRule="auto"/>
              <w:ind w:left="503" w:right="202"/>
              <w:jc w:val="both"/>
            </w:pPr>
            <w:r w:rsidRPr="00207409">
              <w:t>-</w:t>
            </w:r>
            <w:r w:rsidRPr="00207409">
              <w:tab/>
              <w:t>laureaat,  gerangschikt in groep A, is van  een vergelijkende selectieprocedure voor dezelfde staffunctie in de twee voorgaande jaren zonder dat hij daarin werd aangeduid;</w:t>
            </w:r>
          </w:p>
          <w:p w14:paraId="1D453E4E" w14:textId="77777777" w:rsidR="00207409" w:rsidRPr="00207409" w:rsidRDefault="00207409" w:rsidP="00207409">
            <w:pPr>
              <w:pStyle w:val="TableParagraph"/>
              <w:spacing w:line="242" w:lineRule="auto"/>
              <w:ind w:left="503" w:right="202"/>
              <w:jc w:val="both"/>
            </w:pPr>
          </w:p>
          <w:p w14:paraId="0474023E" w14:textId="77777777" w:rsidR="00207409" w:rsidRPr="00207409" w:rsidRDefault="00207409" w:rsidP="00207409">
            <w:pPr>
              <w:pStyle w:val="TableParagraph"/>
              <w:spacing w:line="242" w:lineRule="auto"/>
              <w:ind w:left="503" w:right="202"/>
              <w:jc w:val="both"/>
            </w:pPr>
            <w:r w:rsidRPr="00207409">
              <w:t>-</w:t>
            </w:r>
            <w:r w:rsidRPr="00207409">
              <w:tab/>
              <w:t>een rijksambtenaar van de klassen A4 of A5 is die eerder is aangeduid in een tijdelijke vervanging voor een management- of staffunctie</w:t>
            </w:r>
          </w:p>
          <w:p w14:paraId="7186B812" w14:textId="77777777" w:rsidR="00207409" w:rsidRPr="00207409" w:rsidRDefault="00207409" w:rsidP="00207409">
            <w:pPr>
              <w:pStyle w:val="TableParagraph"/>
              <w:spacing w:line="242" w:lineRule="auto"/>
              <w:ind w:left="198" w:right="202"/>
              <w:jc w:val="both"/>
            </w:pPr>
          </w:p>
          <w:p w14:paraId="5850898B" w14:textId="77777777" w:rsidR="00207409" w:rsidRPr="00207409" w:rsidRDefault="00207409" w:rsidP="00207409">
            <w:pPr>
              <w:pStyle w:val="TableParagraph"/>
              <w:spacing w:line="242" w:lineRule="auto"/>
              <w:ind w:left="198" w:right="202"/>
              <w:jc w:val="both"/>
            </w:pPr>
          </w:p>
          <w:p w14:paraId="78DE03AC" w14:textId="77777777" w:rsidR="00207409" w:rsidRPr="00207409" w:rsidRDefault="00207409" w:rsidP="00207409">
            <w:pPr>
              <w:pStyle w:val="TableParagraph"/>
              <w:spacing w:line="242" w:lineRule="auto"/>
              <w:ind w:left="198" w:right="202"/>
              <w:jc w:val="both"/>
            </w:pPr>
            <w:r w:rsidRPr="00207409">
              <w:t>en die verklaart klaar te zijn om de staffunctie onmiddellijk uit te oefenen. De kandidaat voegt bij de kandidatuur alle documenten ter staving van de bovenvermelde voorwaarden</w:t>
            </w:r>
          </w:p>
          <w:p w14:paraId="783FC7F4" w14:textId="77777777" w:rsidR="00207409" w:rsidRPr="00207409" w:rsidRDefault="00207409" w:rsidP="00207409">
            <w:pPr>
              <w:pStyle w:val="TableParagraph"/>
              <w:spacing w:line="242" w:lineRule="auto"/>
              <w:ind w:left="198" w:right="202"/>
              <w:jc w:val="both"/>
            </w:pPr>
          </w:p>
          <w:p w14:paraId="41E6E030" w14:textId="77777777" w:rsidR="00207409" w:rsidRPr="00207409" w:rsidRDefault="00207409" w:rsidP="00207409">
            <w:pPr>
              <w:pStyle w:val="TableParagraph"/>
              <w:spacing w:line="242" w:lineRule="auto"/>
              <w:ind w:left="198" w:right="202"/>
              <w:jc w:val="both"/>
            </w:pPr>
          </w:p>
          <w:p w14:paraId="513377B7" w14:textId="77777777" w:rsidR="00207409" w:rsidRPr="00207409" w:rsidRDefault="00207409" w:rsidP="00207409">
            <w:pPr>
              <w:pStyle w:val="TableParagraph"/>
              <w:spacing w:line="242" w:lineRule="auto"/>
              <w:ind w:left="198" w:right="202"/>
              <w:jc w:val="both"/>
            </w:pPr>
            <w:r w:rsidRPr="00207409">
              <w:t>In afwijking van de artikelen 7 en 8 worden de kandidaturen bij het directoraat-generaal Rekrutering en Ontwikkeling ingediend. De kandidaten  worden toelaatbaar verklaard nadat is nagegaan of aan de in her eerste lid bedoelde voorwaarden  is voldaan.</w:t>
            </w:r>
          </w:p>
          <w:p w14:paraId="3E847EFF" w14:textId="77777777" w:rsidR="00207409" w:rsidRPr="00207409" w:rsidRDefault="00207409" w:rsidP="00207409">
            <w:pPr>
              <w:pStyle w:val="TableParagraph"/>
              <w:spacing w:line="242" w:lineRule="auto"/>
              <w:ind w:left="198" w:right="202"/>
              <w:jc w:val="both"/>
            </w:pPr>
          </w:p>
          <w:p w14:paraId="7C08DC77" w14:textId="77777777" w:rsidR="00207409" w:rsidRPr="00207409" w:rsidRDefault="00207409" w:rsidP="00207409">
            <w:pPr>
              <w:pStyle w:val="TableParagraph"/>
              <w:spacing w:line="242" w:lineRule="auto"/>
              <w:ind w:left="198" w:right="202"/>
              <w:jc w:val="both"/>
            </w:pPr>
            <w:r w:rsidRPr="00207409">
              <w:t>Er vindt een onderhoud plaats met de kandidaten die in overeenstemming met het tweede lid toelaatbaar zijn verklaard, om hen te vergelijken wat betreft hun specifieke competenties, en hun relationele en managementvaardigheden zoals bepaald in de functiebeschrijving en het competentieprofiel van de te begeven managementfunctie. Dit onderhoud wordt volgens de in artikel 9, §1 en §2 vermelde modaliteiten georganiseerd.</w:t>
            </w:r>
          </w:p>
          <w:p w14:paraId="7AFECDA5" w14:textId="77777777" w:rsidR="00207409" w:rsidRPr="00207409" w:rsidRDefault="00207409" w:rsidP="00207409">
            <w:pPr>
              <w:pStyle w:val="TableParagraph"/>
              <w:spacing w:line="242" w:lineRule="auto"/>
              <w:ind w:left="198" w:right="202"/>
              <w:jc w:val="both"/>
            </w:pPr>
          </w:p>
          <w:p w14:paraId="1C241C11" w14:textId="42C46F87" w:rsidR="00207409" w:rsidRPr="00207409" w:rsidRDefault="00207409" w:rsidP="00207409">
            <w:pPr>
              <w:pStyle w:val="TableParagraph"/>
              <w:spacing w:line="242" w:lineRule="auto"/>
              <w:ind w:left="198" w:right="202"/>
              <w:jc w:val="both"/>
            </w:pPr>
            <w:r w:rsidRPr="00207409">
              <w:t>De kandidaat, die in toepassing van het eerste lid is gekozen, wordt aangeduid in een mandaat waarvan de resterende duur overeenkomt met de resterende duur van het mandaat van de afwezige houder van de staffunctie</w:t>
            </w:r>
            <w:r w:rsidR="00B420B1">
              <w:t xml:space="preserve"> </w:t>
            </w:r>
            <w:r w:rsidR="00B420B1" w:rsidRPr="00B420B1">
              <w:t>volgens de in artikel 9 vermelde modaliteiten.</w:t>
            </w:r>
            <w:r w:rsidRPr="00207409">
              <w:t>.</w:t>
            </w:r>
            <w:r w:rsidR="00DA503D">
              <w:t xml:space="preserve"> </w:t>
            </w:r>
            <w:r w:rsidR="00DA503D" w:rsidRPr="00DA503D">
              <w:rPr>
                <w:sz w:val="16"/>
                <w:szCs w:val="16"/>
              </w:rPr>
              <w:t>(16)</w:t>
            </w:r>
          </w:p>
          <w:p w14:paraId="30558C06" w14:textId="77777777" w:rsidR="00207409" w:rsidRPr="00207409" w:rsidRDefault="00207409" w:rsidP="00207409">
            <w:pPr>
              <w:pStyle w:val="TableParagraph"/>
              <w:spacing w:line="242" w:lineRule="auto"/>
              <w:ind w:left="198" w:right="202"/>
              <w:jc w:val="both"/>
            </w:pPr>
          </w:p>
          <w:p w14:paraId="5CE97F78" w14:textId="77777777" w:rsidR="00207409" w:rsidRPr="00207409" w:rsidRDefault="00207409" w:rsidP="00207409">
            <w:pPr>
              <w:pStyle w:val="TableParagraph"/>
              <w:spacing w:line="242" w:lineRule="auto"/>
              <w:ind w:left="198" w:right="202"/>
              <w:jc w:val="both"/>
            </w:pPr>
            <w:r w:rsidRPr="00207409">
              <w:t xml:space="preserve">§ 5 . </w:t>
            </w:r>
          </w:p>
          <w:p w14:paraId="04CC0EC4" w14:textId="77777777" w:rsidR="00207409" w:rsidRPr="00207409" w:rsidRDefault="00207409" w:rsidP="00207409">
            <w:pPr>
              <w:pStyle w:val="TableParagraph"/>
              <w:spacing w:line="242" w:lineRule="auto"/>
              <w:ind w:left="198" w:right="202"/>
              <w:jc w:val="both"/>
            </w:pPr>
          </w:p>
          <w:p w14:paraId="235F2576" w14:textId="77777777" w:rsidR="00207409" w:rsidRPr="00207409" w:rsidRDefault="00207409" w:rsidP="00207409">
            <w:pPr>
              <w:pStyle w:val="TableParagraph"/>
              <w:spacing w:line="242" w:lineRule="auto"/>
              <w:ind w:left="198" w:right="202"/>
              <w:jc w:val="both"/>
            </w:pPr>
            <w:r w:rsidRPr="00207409">
              <w:t>De houder van een staffunctie die is aangeduid in toepassing van §3, derde lid, wordt ter beschikking gesteld van de voorzitter van het directiecomité of van de voorzitter na de terugkeer uit afwezigheid wegens ziekte van de houder van de betreffende staffunctie die de uitoefening van de mandaatfunctie hervat.</w:t>
            </w:r>
          </w:p>
          <w:p w14:paraId="142CD272" w14:textId="77777777" w:rsidR="00207409" w:rsidRPr="00207409" w:rsidRDefault="00207409" w:rsidP="00207409">
            <w:pPr>
              <w:pStyle w:val="TableParagraph"/>
              <w:spacing w:line="242" w:lineRule="auto"/>
              <w:ind w:left="198" w:right="202"/>
              <w:jc w:val="both"/>
            </w:pPr>
          </w:p>
          <w:p w14:paraId="16922A32" w14:textId="77777777" w:rsidR="00207409" w:rsidRPr="00207409" w:rsidRDefault="00207409" w:rsidP="00207409">
            <w:pPr>
              <w:pStyle w:val="TableParagraph"/>
              <w:spacing w:line="242" w:lineRule="auto"/>
              <w:ind w:left="198" w:right="202"/>
              <w:jc w:val="both"/>
            </w:pPr>
            <w:r w:rsidRPr="00207409">
              <w:t>Gedurende de in de eerste en tweede leden bedoelde terbeschikkingstelling, wordt de mandaathouder tot aan het einde van zijn mandaat belast met opdrachten van algemeen belang.</w:t>
            </w:r>
          </w:p>
          <w:p w14:paraId="00697E49" w14:textId="77777777" w:rsidR="00207409" w:rsidRPr="00207409" w:rsidRDefault="00207409" w:rsidP="00207409">
            <w:pPr>
              <w:pStyle w:val="TableParagraph"/>
              <w:spacing w:line="242" w:lineRule="auto"/>
              <w:ind w:left="198" w:right="202"/>
              <w:jc w:val="both"/>
            </w:pPr>
          </w:p>
          <w:p w14:paraId="6A1E59E2" w14:textId="77777777" w:rsidR="00207409" w:rsidRPr="00207409" w:rsidRDefault="00207409" w:rsidP="00207409">
            <w:pPr>
              <w:pStyle w:val="TableParagraph"/>
              <w:spacing w:line="242" w:lineRule="auto"/>
              <w:ind w:left="198" w:right="202"/>
              <w:jc w:val="both"/>
            </w:pPr>
            <w:r w:rsidRPr="00207409">
              <w:t>In afwijking van het eerste lid wordt de houder van de staffunctie die na een afwezigheid wegens ziekte van meer dan zes maanden de uitoefening van zijn functie hervat, op zijn verzoek, ter beschikking gesteld van de voorzitter van het directiecomité of van de voorzitter. Hij wordt tot aan het einde van zijn mandaat belast met opdrachten van algemeen belang.</w:t>
            </w:r>
          </w:p>
          <w:p w14:paraId="296B291E" w14:textId="77777777" w:rsidR="00207409" w:rsidRPr="00207409" w:rsidRDefault="00207409" w:rsidP="00207409">
            <w:pPr>
              <w:pStyle w:val="TableParagraph"/>
              <w:spacing w:line="242" w:lineRule="auto"/>
              <w:ind w:left="198" w:right="202"/>
              <w:jc w:val="both"/>
            </w:pPr>
          </w:p>
          <w:p w14:paraId="0F1528FC" w14:textId="77777777" w:rsidR="00207409" w:rsidRPr="00207409" w:rsidRDefault="00207409" w:rsidP="00207409">
            <w:pPr>
              <w:pStyle w:val="TableParagraph"/>
              <w:spacing w:line="242" w:lineRule="auto"/>
              <w:ind w:left="198" w:right="202"/>
              <w:jc w:val="both"/>
            </w:pPr>
            <w:r w:rsidRPr="00207409">
              <w:t>De onder het derde lid bedoelde terbeschikkingstelling heeft tot gevolg dat de houder van de staffunctie die aangeduid is in uitvoering van §3, derde lid, zijn mandaat volledig uitdoet totdat het afloopt.</w:t>
            </w:r>
          </w:p>
          <w:p w14:paraId="39D21128" w14:textId="77777777" w:rsidR="00207409" w:rsidRPr="00207409" w:rsidRDefault="00207409" w:rsidP="00207409">
            <w:pPr>
              <w:pStyle w:val="TableParagraph"/>
              <w:spacing w:line="242" w:lineRule="auto"/>
              <w:ind w:left="198" w:right="202"/>
              <w:jc w:val="both"/>
            </w:pPr>
          </w:p>
          <w:p w14:paraId="4AE8FB8E" w14:textId="6370F6BD" w:rsidR="00207409" w:rsidRDefault="00207409" w:rsidP="00207409">
            <w:pPr>
              <w:pStyle w:val="TableParagraph"/>
              <w:spacing w:line="242" w:lineRule="auto"/>
              <w:ind w:left="198" w:right="202"/>
              <w:jc w:val="both"/>
            </w:pPr>
            <w:r w:rsidRPr="00207409">
              <w:t xml:space="preserve">§.6 </w:t>
            </w:r>
          </w:p>
          <w:p w14:paraId="7FB69BF4" w14:textId="77777777" w:rsidR="00207409" w:rsidRPr="00207409" w:rsidRDefault="00207409" w:rsidP="00207409">
            <w:pPr>
              <w:pStyle w:val="TableParagraph"/>
              <w:spacing w:line="242" w:lineRule="auto"/>
              <w:ind w:left="198" w:right="202"/>
              <w:jc w:val="both"/>
            </w:pPr>
          </w:p>
          <w:p w14:paraId="67075020" w14:textId="77777777" w:rsidR="00207409" w:rsidRPr="00207409" w:rsidRDefault="00207409" w:rsidP="00207409">
            <w:pPr>
              <w:pStyle w:val="TableParagraph"/>
              <w:spacing w:line="242" w:lineRule="auto"/>
              <w:ind w:left="198" w:right="202"/>
              <w:jc w:val="both"/>
            </w:pPr>
            <w:r w:rsidRPr="00207409">
              <w:t>De houder van een staffunctie, wordt , bij ministerieel besluit ambtshalve belast met een opdracht van algemeen belang in uitvoering van paragraaf 5. Deze opdracht vormt geen nieuwe aanstelling in een mandaat, bedoeld in artikel 9 noch verlof of afwezigheid bedoeld in artikel 13.</w:t>
            </w:r>
          </w:p>
          <w:p w14:paraId="1E99B7CA" w14:textId="1B89E40B" w:rsidR="00207409" w:rsidRDefault="00207409" w:rsidP="00207409">
            <w:pPr>
              <w:pStyle w:val="TableParagraph"/>
              <w:spacing w:line="242" w:lineRule="auto"/>
              <w:ind w:left="198" w:right="202"/>
              <w:jc w:val="both"/>
            </w:pPr>
          </w:p>
          <w:p w14:paraId="13FE2BFA" w14:textId="77777777" w:rsidR="00207409" w:rsidRPr="00207409" w:rsidRDefault="00207409" w:rsidP="00207409">
            <w:pPr>
              <w:pStyle w:val="TableParagraph"/>
              <w:spacing w:line="242" w:lineRule="auto"/>
              <w:ind w:left="198" w:right="202"/>
              <w:jc w:val="both"/>
            </w:pPr>
          </w:p>
          <w:p w14:paraId="0A2C83E6" w14:textId="77777777" w:rsidR="00207409" w:rsidRPr="00207409" w:rsidRDefault="00207409" w:rsidP="00207409">
            <w:pPr>
              <w:pStyle w:val="TableParagraph"/>
              <w:spacing w:line="242" w:lineRule="auto"/>
              <w:ind w:left="198" w:right="202"/>
              <w:jc w:val="both"/>
            </w:pPr>
            <w:r w:rsidRPr="00207409">
              <w:t>Tijdens de duur van de opdracht is de in dit bedoeld eerste lid opdrachthouder onderworpen aan de bepalingen van het koninklijk besluit van 14 januari 2022 betreffende de evaluatie in het federaal openbaar ambt. Hij wordt voor de toepassing van dit paragaaf gelijkgesteld met een ambtenaar van de klasse A5.</w:t>
            </w:r>
          </w:p>
          <w:p w14:paraId="68CCB4EA" w14:textId="77777777" w:rsidR="00207409" w:rsidRPr="00207409" w:rsidRDefault="00207409" w:rsidP="00207409">
            <w:pPr>
              <w:pStyle w:val="TableParagraph"/>
              <w:spacing w:line="242" w:lineRule="auto"/>
              <w:ind w:left="198" w:right="202"/>
              <w:jc w:val="both"/>
            </w:pPr>
          </w:p>
          <w:p w14:paraId="10457537" w14:textId="77777777" w:rsidR="00207409" w:rsidRPr="00207409" w:rsidRDefault="00207409" w:rsidP="00207409">
            <w:pPr>
              <w:pStyle w:val="TableParagraph"/>
              <w:spacing w:line="242" w:lineRule="auto"/>
              <w:ind w:left="198" w:right="202"/>
              <w:jc w:val="both"/>
            </w:pPr>
            <w:r w:rsidRPr="00207409">
              <w:t>Het hogervermeld artikel 13 is van toepassing op opdrachthouder, bedoeld in dit paragraaf.</w:t>
            </w:r>
          </w:p>
          <w:p w14:paraId="53AE6A4A" w14:textId="77777777" w:rsidR="00207409" w:rsidRPr="00207409" w:rsidRDefault="00207409" w:rsidP="00207409">
            <w:pPr>
              <w:pStyle w:val="TableParagraph"/>
              <w:spacing w:line="242" w:lineRule="auto"/>
              <w:ind w:left="198" w:right="202"/>
              <w:jc w:val="both"/>
            </w:pPr>
          </w:p>
          <w:p w14:paraId="65307245" w14:textId="77777777" w:rsidR="00207409" w:rsidRPr="00207409" w:rsidRDefault="00207409" w:rsidP="00207409">
            <w:pPr>
              <w:pStyle w:val="TableParagraph"/>
              <w:spacing w:line="242" w:lineRule="auto"/>
              <w:ind w:left="198" w:right="202"/>
              <w:jc w:val="both"/>
            </w:pPr>
            <w:r w:rsidRPr="00207409">
              <w:t xml:space="preserve">De bepalingen betreffende de herintegratievergoedingen en beëindigingsvergoedingen, opgenomen in artikel 21 tot en met artikel 23 blijven volledig van toepassing op de bovenvermelde opdrachthouder. </w:t>
            </w:r>
          </w:p>
          <w:p w14:paraId="0E9CB5A8" w14:textId="77777777" w:rsidR="00207409" w:rsidRPr="00207409" w:rsidRDefault="00207409" w:rsidP="00207409">
            <w:pPr>
              <w:pStyle w:val="TableParagraph"/>
              <w:spacing w:line="242" w:lineRule="auto"/>
              <w:ind w:left="198" w:right="202"/>
              <w:jc w:val="both"/>
            </w:pPr>
          </w:p>
          <w:p w14:paraId="2CF1B9C9" w14:textId="326F62E9" w:rsidR="00207409" w:rsidRDefault="00207409" w:rsidP="00207409">
            <w:pPr>
              <w:pStyle w:val="TableParagraph"/>
              <w:spacing w:line="242" w:lineRule="auto"/>
              <w:ind w:left="198" w:right="202"/>
              <w:jc w:val="both"/>
            </w:pPr>
            <w:r w:rsidRPr="00207409">
              <w:t xml:space="preserve">§.7. </w:t>
            </w:r>
          </w:p>
          <w:p w14:paraId="76324A1A" w14:textId="77777777" w:rsidR="00207409" w:rsidRPr="00207409" w:rsidRDefault="00207409" w:rsidP="00207409">
            <w:pPr>
              <w:pStyle w:val="TableParagraph"/>
              <w:spacing w:line="242" w:lineRule="auto"/>
              <w:ind w:left="198" w:right="202"/>
              <w:jc w:val="both"/>
            </w:pPr>
          </w:p>
          <w:p w14:paraId="06189707" w14:textId="50711FFF" w:rsidR="008634A2" w:rsidRPr="00207409" w:rsidRDefault="00207409" w:rsidP="00207409">
            <w:pPr>
              <w:pStyle w:val="TableParagraph"/>
              <w:spacing w:line="242" w:lineRule="auto"/>
              <w:ind w:left="198" w:right="202"/>
              <w:jc w:val="both"/>
            </w:pPr>
            <w:r w:rsidRPr="00207409">
              <w:t>Artikel 24 betreffende de hernieuwing van het mandaat is niet van toepassing op de in paragraaf 3 bedoelde aanstelling.</w:t>
            </w:r>
          </w:p>
        </w:tc>
      </w:tr>
      <w:tr w:rsidR="00193C16" w14:paraId="4A73E8DE" w14:textId="77777777">
        <w:trPr>
          <w:trHeight w:val="1250"/>
        </w:trPr>
        <w:tc>
          <w:tcPr>
            <w:tcW w:w="4766" w:type="dxa"/>
          </w:tcPr>
          <w:p w14:paraId="6D8B676C" w14:textId="77777777" w:rsidR="00193C16" w:rsidRPr="00207409" w:rsidRDefault="00193C16">
            <w:pPr>
              <w:pStyle w:val="TableParagraph"/>
              <w:spacing w:before="7"/>
              <w:rPr>
                <w:rFonts w:ascii="Times New Roman"/>
                <w:sz w:val="32"/>
              </w:rPr>
            </w:pPr>
          </w:p>
          <w:p w14:paraId="180B9A24" w14:textId="77777777" w:rsidR="00193C16" w:rsidRPr="00543E64" w:rsidRDefault="002F4126">
            <w:pPr>
              <w:pStyle w:val="TableParagraph"/>
              <w:ind w:left="200"/>
              <w:rPr>
                <w:i/>
                <w:sz w:val="16"/>
                <w:lang w:val="fr-BE"/>
              </w:rPr>
            </w:pPr>
            <w:r w:rsidRPr="00543E64">
              <w:rPr>
                <w:b/>
                <w:lang w:val="fr-BE"/>
              </w:rPr>
              <w:t xml:space="preserve">CHAPITRE V. • De l'évaluation du titulaire d'une fonction d'encadrement </w:t>
            </w:r>
            <w:r w:rsidRPr="00543E64">
              <w:rPr>
                <w:i/>
                <w:sz w:val="16"/>
                <w:lang w:val="fr-BE"/>
              </w:rPr>
              <w:t>(3)</w:t>
            </w:r>
          </w:p>
        </w:tc>
        <w:tc>
          <w:tcPr>
            <w:tcW w:w="4767" w:type="dxa"/>
          </w:tcPr>
          <w:p w14:paraId="10250CF4" w14:textId="77777777" w:rsidR="00193C16" w:rsidRPr="00543E64" w:rsidRDefault="00193C16">
            <w:pPr>
              <w:pStyle w:val="TableParagraph"/>
              <w:spacing w:before="7"/>
              <w:rPr>
                <w:rFonts w:ascii="Times New Roman"/>
                <w:sz w:val="32"/>
                <w:lang w:val="fr-BE"/>
              </w:rPr>
            </w:pPr>
          </w:p>
          <w:p w14:paraId="786EB71E" w14:textId="77777777" w:rsidR="00193C16" w:rsidRDefault="002F4126">
            <w:pPr>
              <w:pStyle w:val="TableParagraph"/>
              <w:ind w:left="198"/>
              <w:rPr>
                <w:i/>
                <w:sz w:val="16"/>
              </w:rPr>
            </w:pPr>
            <w:r>
              <w:rPr>
                <w:b/>
              </w:rPr>
              <w:t xml:space="preserve">HOOFDSTUK V. • De evaluatie van de houder van een staffunctie </w:t>
            </w:r>
            <w:r>
              <w:rPr>
                <w:i/>
                <w:sz w:val="16"/>
              </w:rPr>
              <w:t>(3)</w:t>
            </w:r>
          </w:p>
        </w:tc>
      </w:tr>
      <w:tr w:rsidR="00193C16" w14:paraId="75E59E0E" w14:textId="77777777">
        <w:trPr>
          <w:trHeight w:val="1151"/>
        </w:trPr>
        <w:tc>
          <w:tcPr>
            <w:tcW w:w="4766" w:type="dxa"/>
          </w:tcPr>
          <w:p w14:paraId="5BB966F0" w14:textId="77777777" w:rsidR="00193C16" w:rsidRDefault="00193C16">
            <w:pPr>
              <w:pStyle w:val="TableParagraph"/>
              <w:spacing w:before="10"/>
              <w:rPr>
                <w:rFonts w:ascii="Times New Roman"/>
                <w:sz w:val="33"/>
              </w:rPr>
            </w:pPr>
          </w:p>
          <w:p w14:paraId="72AEDA4E" w14:textId="77777777" w:rsidR="00193C16" w:rsidRPr="00543E64" w:rsidRDefault="002F4126">
            <w:pPr>
              <w:pStyle w:val="TableParagraph"/>
              <w:ind w:left="200"/>
              <w:rPr>
                <w:i/>
                <w:sz w:val="16"/>
                <w:lang w:val="fr-BE"/>
              </w:rPr>
            </w:pPr>
            <w:r w:rsidRPr="00543E64">
              <w:rPr>
                <w:b/>
                <w:lang w:val="fr-BE"/>
              </w:rPr>
              <w:t>Section I</w:t>
            </w:r>
            <w:r w:rsidRPr="00543E64">
              <w:rPr>
                <w:b/>
                <w:vertAlign w:val="superscript"/>
                <w:lang w:val="fr-BE"/>
              </w:rPr>
              <w:t>re</w:t>
            </w:r>
            <w:r w:rsidRPr="00543E64">
              <w:rPr>
                <w:b/>
                <w:lang w:val="fr-BE"/>
              </w:rPr>
              <w:t xml:space="preserve">. - De la durée du cycle d'évaluation </w:t>
            </w:r>
            <w:r w:rsidRPr="00543E64">
              <w:rPr>
                <w:i/>
                <w:sz w:val="16"/>
                <w:lang w:val="fr-BE"/>
              </w:rPr>
              <w:t>(3)</w:t>
            </w:r>
          </w:p>
        </w:tc>
        <w:tc>
          <w:tcPr>
            <w:tcW w:w="4767" w:type="dxa"/>
          </w:tcPr>
          <w:p w14:paraId="38F9C95D" w14:textId="77777777" w:rsidR="00193C16" w:rsidRPr="00543E64" w:rsidRDefault="00193C16">
            <w:pPr>
              <w:pStyle w:val="TableParagraph"/>
              <w:spacing w:before="10"/>
              <w:rPr>
                <w:rFonts w:ascii="Times New Roman"/>
                <w:sz w:val="33"/>
                <w:lang w:val="fr-BE"/>
              </w:rPr>
            </w:pPr>
          </w:p>
          <w:p w14:paraId="61AEC555" w14:textId="77777777" w:rsidR="00193C16" w:rsidRDefault="002F4126">
            <w:pPr>
              <w:pStyle w:val="TableParagraph"/>
              <w:ind w:left="198"/>
              <w:rPr>
                <w:b/>
              </w:rPr>
            </w:pPr>
            <w:r>
              <w:rPr>
                <w:b/>
              </w:rPr>
              <w:t>Afdeling I. - Duur van de evaluatiecyclus</w:t>
            </w:r>
          </w:p>
          <w:p w14:paraId="08D531D6" w14:textId="77777777" w:rsidR="00193C16" w:rsidRDefault="002F4126">
            <w:pPr>
              <w:pStyle w:val="TableParagraph"/>
              <w:ind w:left="198"/>
              <w:rPr>
                <w:i/>
                <w:sz w:val="16"/>
              </w:rPr>
            </w:pPr>
            <w:r>
              <w:rPr>
                <w:i/>
                <w:sz w:val="16"/>
              </w:rPr>
              <w:t>(3)</w:t>
            </w:r>
          </w:p>
        </w:tc>
      </w:tr>
      <w:tr w:rsidR="00193C16" w14:paraId="3BDB9FF0" w14:textId="77777777">
        <w:trPr>
          <w:trHeight w:val="6577"/>
        </w:trPr>
        <w:tc>
          <w:tcPr>
            <w:tcW w:w="4766" w:type="dxa"/>
          </w:tcPr>
          <w:p w14:paraId="04ED6B96" w14:textId="77777777" w:rsidR="00193C16" w:rsidRPr="00543E64" w:rsidRDefault="00193C16">
            <w:pPr>
              <w:pStyle w:val="TableParagraph"/>
              <w:spacing w:before="7"/>
              <w:rPr>
                <w:rFonts w:ascii="Times New Roman"/>
                <w:sz w:val="21"/>
                <w:lang w:val="fr-BE"/>
              </w:rPr>
            </w:pPr>
          </w:p>
          <w:p w14:paraId="23450D92" w14:textId="77777777" w:rsidR="00193C16" w:rsidRPr="00543E64" w:rsidRDefault="002F4126">
            <w:pPr>
              <w:pStyle w:val="TableParagraph"/>
              <w:spacing w:before="1"/>
              <w:ind w:left="200" w:right="196"/>
              <w:jc w:val="both"/>
              <w:rPr>
                <w:lang w:val="fr-BE"/>
              </w:rPr>
            </w:pPr>
            <w:r w:rsidRPr="00543E64">
              <w:rPr>
                <w:b/>
                <w:lang w:val="fr-BE"/>
              </w:rPr>
              <w:t xml:space="preserve">Art. 15. </w:t>
            </w:r>
            <w:r w:rsidRPr="00543E64">
              <w:rPr>
                <w:i/>
                <w:sz w:val="16"/>
                <w:lang w:val="fr-BE"/>
              </w:rPr>
              <w:t xml:space="preserve">(9)(10) </w:t>
            </w:r>
            <w:r w:rsidRPr="00543E64">
              <w:rPr>
                <w:lang w:val="fr-BE"/>
              </w:rPr>
              <w:t>Chaque titulaire d’une fonction d’encadrement est évalué annuellement pendant la durée de son mandat. La période d’évaluation    court    du    1</w:t>
            </w:r>
            <w:r w:rsidRPr="00543E64">
              <w:rPr>
                <w:vertAlign w:val="superscript"/>
                <w:lang w:val="fr-BE"/>
              </w:rPr>
              <w:t>er</w:t>
            </w:r>
            <w:r w:rsidRPr="00543E64">
              <w:rPr>
                <w:lang w:val="fr-BE"/>
              </w:rPr>
              <w:t xml:space="preserve"> janvier    au 31</w:t>
            </w:r>
            <w:r w:rsidRPr="00543E64">
              <w:rPr>
                <w:spacing w:val="-1"/>
                <w:lang w:val="fr-BE"/>
              </w:rPr>
              <w:t xml:space="preserve"> </w:t>
            </w:r>
            <w:r w:rsidRPr="00543E64">
              <w:rPr>
                <w:lang w:val="fr-BE"/>
              </w:rPr>
              <w:t>décembre.</w:t>
            </w:r>
          </w:p>
          <w:p w14:paraId="2B2656BC" w14:textId="77777777" w:rsidR="00193C16" w:rsidRPr="00543E64" w:rsidRDefault="00193C16">
            <w:pPr>
              <w:pStyle w:val="TableParagraph"/>
              <w:spacing w:before="4"/>
              <w:rPr>
                <w:rFonts w:ascii="Times New Roman"/>
                <w:lang w:val="fr-BE"/>
              </w:rPr>
            </w:pPr>
          </w:p>
          <w:p w14:paraId="78DA22B7" w14:textId="77777777" w:rsidR="00193C16" w:rsidRPr="00543E64" w:rsidRDefault="002F4126">
            <w:pPr>
              <w:pStyle w:val="TableParagraph"/>
              <w:ind w:left="200" w:right="196"/>
              <w:jc w:val="both"/>
              <w:rPr>
                <w:lang w:val="fr-BE"/>
              </w:rPr>
            </w:pPr>
            <w:r w:rsidRPr="00543E64">
              <w:rPr>
                <w:lang w:val="fr-BE"/>
              </w:rPr>
              <w:t xml:space="preserve">Le premier cycle d’évaluation commence cependant au début du mandat et  </w:t>
            </w:r>
            <w:r w:rsidRPr="00543E64">
              <w:rPr>
                <w:spacing w:val="-6"/>
                <w:lang w:val="fr-BE"/>
              </w:rPr>
              <w:t xml:space="preserve">se </w:t>
            </w:r>
            <w:r w:rsidRPr="00543E64">
              <w:rPr>
                <w:lang w:val="fr-BE"/>
              </w:rPr>
              <w:t>termine le 31 décembre de la première année civile</w:t>
            </w:r>
            <w:r w:rsidRPr="00543E64">
              <w:rPr>
                <w:spacing w:val="-1"/>
                <w:lang w:val="fr-BE"/>
              </w:rPr>
              <w:t xml:space="preserve"> </w:t>
            </w:r>
            <w:r w:rsidRPr="00543E64">
              <w:rPr>
                <w:lang w:val="fr-BE"/>
              </w:rPr>
              <w:t>complète.</w:t>
            </w:r>
          </w:p>
          <w:p w14:paraId="6372BE10" w14:textId="77777777" w:rsidR="00193C16" w:rsidRPr="00543E64" w:rsidRDefault="00193C16">
            <w:pPr>
              <w:pStyle w:val="TableParagraph"/>
              <w:spacing w:before="11"/>
              <w:rPr>
                <w:rFonts w:ascii="Times New Roman"/>
                <w:sz w:val="21"/>
                <w:lang w:val="fr-BE"/>
              </w:rPr>
            </w:pPr>
          </w:p>
          <w:p w14:paraId="43F2681E" w14:textId="77777777" w:rsidR="00193C16" w:rsidRPr="00543E64" w:rsidRDefault="002F4126">
            <w:pPr>
              <w:pStyle w:val="TableParagraph"/>
              <w:ind w:left="200" w:right="197"/>
              <w:jc w:val="both"/>
              <w:rPr>
                <w:lang w:val="fr-BE"/>
              </w:rPr>
            </w:pPr>
            <w:r w:rsidRPr="00543E64">
              <w:rPr>
                <w:lang w:val="fr-BE"/>
              </w:rPr>
              <w:t>Le dernier cycle d’évaluation commence cependant le 1</w:t>
            </w:r>
            <w:r w:rsidRPr="00543E64">
              <w:rPr>
                <w:vertAlign w:val="superscript"/>
                <w:lang w:val="fr-BE"/>
              </w:rPr>
              <w:t>er</w:t>
            </w:r>
            <w:r w:rsidRPr="00543E64">
              <w:rPr>
                <w:lang w:val="fr-BE"/>
              </w:rPr>
              <w:t xml:space="preserve"> janvier de la dernière </w:t>
            </w:r>
            <w:r w:rsidRPr="00543E64">
              <w:rPr>
                <w:spacing w:val="-4"/>
                <w:lang w:val="fr-BE"/>
              </w:rPr>
              <w:t xml:space="preserve">année </w:t>
            </w:r>
            <w:r w:rsidRPr="00543E64">
              <w:rPr>
                <w:lang w:val="fr-BE"/>
              </w:rPr>
              <w:t>civile complète et se termine six mois avant l’expiration du</w:t>
            </w:r>
            <w:r w:rsidRPr="00543E64">
              <w:rPr>
                <w:spacing w:val="-1"/>
                <w:lang w:val="fr-BE"/>
              </w:rPr>
              <w:t xml:space="preserve"> </w:t>
            </w:r>
            <w:r w:rsidRPr="00543E64">
              <w:rPr>
                <w:lang w:val="fr-BE"/>
              </w:rPr>
              <w:t>mandat.</w:t>
            </w:r>
          </w:p>
          <w:p w14:paraId="45912DDA" w14:textId="77777777" w:rsidR="00193C16" w:rsidRPr="00543E64" w:rsidRDefault="00193C16">
            <w:pPr>
              <w:pStyle w:val="TableParagraph"/>
              <w:rPr>
                <w:rFonts w:ascii="Times New Roman"/>
                <w:lang w:val="fr-BE"/>
              </w:rPr>
            </w:pPr>
          </w:p>
          <w:p w14:paraId="6D98CDB3" w14:textId="77777777" w:rsidR="00193C16" w:rsidRPr="00543E64" w:rsidRDefault="002F4126">
            <w:pPr>
              <w:pStyle w:val="TableParagraph"/>
              <w:ind w:left="200" w:right="196"/>
              <w:jc w:val="both"/>
              <w:rPr>
                <w:lang w:val="fr-BE"/>
              </w:rPr>
            </w:pPr>
            <w:r w:rsidRPr="00543E64">
              <w:rPr>
                <w:lang w:val="fr-BE"/>
              </w:rPr>
              <w:t>Chaque cycle est sanctionné par une évaluation intermédiaire. Le dernier cycle se conclut cependant par une évaluation finale.</w:t>
            </w:r>
          </w:p>
          <w:p w14:paraId="1A182D23" w14:textId="77777777" w:rsidR="00193C16" w:rsidRPr="00543E64" w:rsidRDefault="00193C16">
            <w:pPr>
              <w:pStyle w:val="TableParagraph"/>
              <w:spacing w:before="10"/>
              <w:rPr>
                <w:rFonts w:ascii="Times New Roman"/>
                <w:sz w:val="21"/>
                <w:lang w:val="fr-BE"/>
              </w:rPr>
            </w:pPr>
          </w:p>
          <w:p w14:paraId="2C885AC7" w14:textId="77777777" w:rsidR="00193C16" w:rsidRPr="00543E64" w:rsidRDefault="002F4126">
            <w:pPr>
              <w:pStyle w:val="TableParagraph"/>
              <w:spacing w:before="1"/>
              <w:ind w:left="200" w:right="198"/>
              <w:jc w:val="both"/>
              <w:rPr>
                <w:lang w:val="fr-BE"/>
              </w:rPr>
            </w:pPr>
            <w:r w:rsidRPr="00543E64">
              <w:rPr>
                <w:lang w:val="fr-BE"/>
              </w:rPr>
              <w:t>Si le titulaire d’une fonction d’encadrement est absent plus de la moitié de la période d’évaluation, il n’obtient pas d’évaluation et l’article 19, § 9 s’applique.</w:t>
            </w:r>
          </w:p>
        </w:tc>
        <w:tc>
          <w:tcPr>
            <w:tcW w:w="4767" w:type="dxa"/>
          </w:tcPr>
          <w:p w14:paraId="060F4D94" w14:textId="77777777" w:rsidR="00193C16" w:rsidRPr="00543E64" w:rsidRDefault="00193C16">
            <w:pPr>
              <w:pStyle w:val="TableParagraph"/>
              <w:spacing w:before="7"/>
              <w:rPr>
                <w:rFonts w:ascii="Times New Roman"/>
                <w:sz w:val="21"/>
                <w:lang w:val="fr-BE"/>
              </w:rPr>
            </w:pPr>
          </w:p>
          <w:p w14:paraId="141FCC9C" w14:textId="77777777" w:rsidR="00193C16" w:rsidRDefault="002F4126">
            <w:pPr>
              <w:pStyle w:val="TableParagraph"/>
              <w:spacing w:before="1"/>
              <w:ind w:left="198" w:right="200"/>
              <w:jc w:val="both"/>
            </w:pPr>
            <w:r>
              <w:rPr>
                <w:b/>
              </w:rPr>
              <w:t xml:space="preserve">Art. </w:t>
            </w:r>
            <w:r>
              <w:rPr>
                <w:b/>
                <w:i/>
              </w:rPr>
              <w:t>15</w:t>
            </w:r>
            <w:r>
              <w:rPr>
                <w:b/>
              </w:rPr>
              <w:t xml:space="preserve">. </w:t>
            </w:r>
            <w:r>
              <w:rPr>
                <w:i/>
                <w:sz w:val="16"/>
              </w:rPr>
              <w:t xml:space="preserve">(9)(10) </w:t>
            </w:r>
            <w:r>
              <w:t>Elke houder van een staffunctie wordt tijdens zijn mandaat jaarlijks geëvalueerd. De evaluatieperiode loopt van 1 januari tot 31</w:t>
            </w:r>
            <w:r>
              <w:rPr>
                <w:spacing w:val="-8"/>
              </w:rPr>
              <w:t xml:space="preserve"> </w:t>
            </w:r>
            <w:r>
              <w:t>december.</w:t>
            </w:r>
          </w:p>
          <w:p w14:paraId="22F925BC" w14:textId="77777777" w:rsidR="00193C16" w:rsidRDefault="00193C16">
            <w:pPr>
              <w:pStyle w:val="TableParagraph"/>
              <w:spacing w:before="2"/>
              <w:rPr>
                <w:rFonts w:ascii="Times New Roman"/>
              </w:rPr>
            </w:pPr>
          </w:p>
          <w:p w14:paraId="4B296574" w14:textId="77777777" w:rsidR="00193C16" w:rsidRDefault="002F4126">
            <w:pPr>
              <w:pStyle w:val="TableParagraph"/>
              <w:ind w:left="198" w:right="197"/>
              <w:jc w:val="both"/>
            </w:pPr>
            <w:r>
              <w:t>De eerste evaluatiecyclus start echter bij de aanvang van het mandaat en eindigt op 31 december van het eerste volledige kalenderjaar.</w:t>
            </w:r>
          </w:p>
          <w:p w14:paraId="0E25E9E9" w14:textId="77777777" w:rsidR="00193C16" w:rsidRDefault="00193C16">
            <w:pPr>
              <w:pStyle w:val="TableParagraph"/>
              <w:rPr>
                <w:rFonts w:ascii="Times New Roman"/>
                <w:sz w:val="24"/>
              </w:rPr>
            </w:pPr>
          </w:p>
          <w:p w14:paraId="5F8B5028" w14:textId="77777777" w:rsidR="00193C16" w:rsidRDefault="00193C16">
            <w:pPr>
              <w:pStyle w:val="TableParagraph"/>
              <w:spacing w:before="1"/>
              <w:rPr>
                <w:rFonts w:ascii="Times New Roman"/>
                <w:sz w:val="20"/>
              </w:rPr>
            </w:pPr>
          </w:p>
          <w:p w14:paraId="7E8EF76D" w14:textId="77777777" w:rsidR="00193C16" w:rsidRDefault="002F4126">
            <w:pPr>
              <w:pStyle w:val="TableParagraph"/>
              <w:spacing w:before="1"/>
              <w:ind w:left="198" w:right="200"/>
              <w:jc w:val="both"/>
            </w:pPr>
            <w:r>
              <w:t>De laatste evaluatiecyclus start echter op 1 januari van het laatste volledige kalenderjaar en eindigt zes maanden vóór het verstrijken van het mandaat.</w:t>
            </w:r>
          </w:p>
          <w:p w14:paraId="4DB71C30" w14:textId="77777777" w:rsidR="00193C16" w:rsidRDefault="00193C16">
            <w:pPr>
              <w:pStyle w:val="TableParagraph"/>
              <w:spacing w:before="11"/>
              <w:rPr>
                <w:rFonts w:ascii="Times New Roman"/>
                <w:sz w:val="21"/>
              </w:rPr>
            </w:pPr>
          </w:p>
          <w:p w14:paraId="04C14691" w14:textId="77777777" w:rsidR="00193C16" w:rsidRDefault="002F4126">
            <w:pPr>
              <w:pStyle w:val="TableParagraph"/>
              <w:ind w:left="198" w:right="200"/>
              <w:jc w:val="both"/>
            </w:pPr>
            <w:r>
              <w:t>Elke cyclus wordt met een tussentijdse evaluatie afgesloten. De laatste cyclus echter wordt met een eindevaluatie afgesloten.”</w:t>
            </w:r>
          </w:p>
          <w:p w14:paraId="05BCD616" w14:textId="77777777" w:rsidR="00193C16" w:rsidRDefault="00193C16">
            <w:pPr>
              <w:pStyle w:val="TableParagraph"/>
              <w:rPr>
                <w:rFonts w:ascii="Times New Roman"/>
              </w:rPr>
            </w:pPr>
          </w:p>
          <w:p w14:paraId="386DC051" w14:textId="77777777" w:rsidR="00193C16" w:rsidRDefault="002F4126">
            <w:pPr>
              <w:pStyle w:val="TableParagraph"/>
              <w:spacing w:before="1"/>
              <w:ind w:left="198" w:right="201"/>
              <w:jc w:val="both"/>
            </w:pPr>
            <w:r>
              <w:t>Indien de houder van een staffunctie meer dan de helft van evaluatieperiode afwezig is</w:t>
            </w:r>
          </w:p>
          <w:p w14:paraId="6577B159" w14:textId="77777777" w:rsidR="00193C16" w:rsidRDefault="002F4126">
            <w:pPr>
              <w:pStyle w:val="TableParagraph"/>
              <w:spacing w:before="5" w:line="252" w:lineRule="exact"/>
              <w:ind w:left="198" w:right="201"/>
              <w:jc w:val="both"/>
            </w:pPr>
            <w:r>
              <w:t>bekomt hij geen evaluatie en is artikel 19, §9 van toepassing.</w:t>
            </w:r>
          </w:p>
        </w:tc>
      </w:tr>
    </w:tbl>
    <w:p w14:paraId="739396A5" w14:textId="77777777" w:rsidR="00193C16" w:rsidRDefault="00193C16">
      <w:pPr>
        <w:spacing w:line="252" w:lineRule="exact"/>
        <w:jc w:val="both"/>
        <w:sectPr w:rsidR="00193C16">
          <w:pgSz w:w="11910" w:h="16840"/>
          <w:pgMar w:top="1400" w:right="880" w:bottom="1400" w:left="1100" w:header="721" w:footer="1140" w:gutter="0"/>
          <w:cols w:space="708"/>
        </w:sectPr>
      </w:pPr>
    </w:p>
    <w:p w14:paraId="00073DB1" w14:textId="77777777" w:rsidR="00193C16" w:rsidRDefault="00193C16">
      <w:pPr>
        <w:pStyle w:val="Corpsdetexte"/>
      </w:pPr>
    </w:p>
    <w:p w14:paraId="30D66B9F" w14:textId="77777777" w:rsidR="00193C16" w:rsidRDefault="00193C16">
      <w:pPr>
        <w:pStyle w:val="Corpsdetexte"/>
        <w:spacing w:before="8"/>
        <w:rPr>
          <w:sz w:val="24"/>
        </w:rPr>
      </w:pPr>
    </w:p>
    <w:tbl>
      <w:tblPr>
        <w:tblStyle w:val="TableNormal"/>
        <w:tblW w:w="0" w:type="auto"/>
        <w:tblInd w:w="123" w:type="dxa"/>
        <w:tblLayout w:type="fixed"/>
        <w:tblLook w:val="01E0" w:firstRow="1" w:lastRow="1" w:firstColumn="1" w:lastColumn="1" w:noHBand="0" w:noVBand="0"/>
      </w:tblPr>
      <w:tblGrid>
        <w:gridCol w:w="4767"/>
        <w:gridCol w:w="4768"/>
      </w:tblGrid>
      <w:tr w:rsidR="00193C16" w14:paraId="19AB91CF" w14:textId="77777777">
        <w:trPr>
          <w:trHeight w:val="815"/>
        </w:trPr>
        <w:tc>
          <w:tcPr>
            <w:tcW w:w="4767" w:type="dxa"/>
          </w:tcPr>
          <w:p w14:paraId="2CEB6EB5" w14:textId="77777777" w:rsidR="00193C16" w:rsidRPr="00543E64" w:rsidRDefault="002F4126">
            <w:pPr>
              <w:pStyle w:val="TableParagraph"/>
              <w:spacing w:line="247" w:lineRule="exact"/>
              <w:ind w:left="200"/>
              <w:rPr>
                <w:i/>
                <w:sz w:val="16"/>
                <w:lang w:val="fr-BE"/>
              </w:rPr>
            </w:pPr>
            <w:r w:rsidRPr="00543E64">
              <w:rPr>
                <w:b/>
                <w:lang w:val="fr-BE"/>
              </w:rPr>
              <w:t xml:space="preserve">Section II. - De l'objet de l'évaluation </w:t>
            </w:r>
            <w:r w:rsidRPr="00543E64">
              <w:rPr>
                <w:i/>
                <w:sz w:val="16"/>
                <w:lang w:val="fr-BE"/>
              </w:rPr>
              <w:t>(3)</w:t>
            </w:r>
          </w:p>
        </w:tc>
        <w:tc>
          <w:tcPr>
            <w:tcW w:w="4768" w:type="dxa"/>
          </w:tcPr>
          <w:p w14:paraId="5F02E2DB" w14:textId="77777777" w:rsidR="00193C16" w:rsidRDefault="002F4126">
            <w:pPr>
              <w:pStyle w:val="TableParagraph"/>
              <w:spacing w:line="247" w:lineRule="exact"/>
              <w:ind w:left="197"/>
              <w:rPr>
                <w:b/>
              </w:rPr>
            </w:pPr>
            <w:r>
              <w:rPr>
                <w:b/>
              </w:rPr>
              <w:t>Afdeling II. - Onderwerp van de evaluatie</w:t>
            </w:r>
          </w:p>
          <w:p w14:paraId="0CC5C1E1" w14:textId="77777777" w:rsidR="00193C16" w:rsidRDefault="002F4126">
            <w:pPr>
              <w:pStyle w:val="TableParagraph"/>
              <w:spacing w:before="2"/>
              <w:ind w:left="197"/>
              <w:rPr>
                <w:i/>
                <w:sz w:val="16"/>
              </w:rPr>
            </w:pPr>
            <w:r>
              <w:rPr>
                <w:i/>
                <w:sz w:val="16"/>
              </w:rPr>
              <w:t>(3)</w:t>
            </w:r>
          </w:p>
        </w:tc>
      </w:tr>
      <w:tr w:rsidR="00193C16" w:rsidRPr="0004144B" w14:paraId="5161605A" w14:textId="77777777">
        <w:trPr>
          <w:trHeight w:val="7671"/>
        </w:trPr>
        <w:tc>
          <w:tcPr>
            <w:tcW w:w="4767" w:type="dxa"/>
          </w:tcPr>
          <w:p w14:paraId="66056719" w14:textId="77777777" w:rsidR="00193C16" w:rsidRPr="00543E64" w:rsidRDefault="00193C16">
            <w:pPr>
              <w:pStyle w:val="TableParagraph"/>
              <w:spacing w:before="7"/>
              <w:rPr>
                <w:rFonts w:ascii="Times New Roman"/>
                <w:sz w:val="32"/>
                <w:lang w:val="fr-BE"/>
              </w:rPr>
            </w:pPr>
          </w:p>
          <w:p w14:paraId="78510D0F" w14:textId="77777777" w:rsidR="00193C16" w:rsidRPr="0004144B" w:rsidRDefault="002F4126">
            <w:pPr>
              <w:pStyle w:val="TableParagraph"/>
              <w:ind w:left="200" w:right="199"/>
              <w:jc w:val="both"/>
              <w:rPr>
                <w:lang w:val="fr-BE"/>
              </w:rPr>
            </w:pPr>
            <w:r w:rsidRPr="0004144B">
              <w:rPr>
                <w:b/>
                <w:lang w:val="fr-BE"/>
              </w:rPr>
              <w:t xml:space="preserve">Art. 16. </w:t>
            </w:r>
            <w:r w:rsidRPr="0004144B">
              <w:rPr>
                <w:i/>
                <w:sz w:val="16"/>
                <w:lang w:val="fr-BE"/>
              </w:rPr>
              <w:t xml:space="preserve">(3) </w:t>
            </w:r>
            <w:r w:rsidRPr="0004144B">
              <w:rPr>
                <w:lang w:val="fr-BE"/>
              </w:rPr>
              <w:t>- Les évaluations intermédiaires et l'évaluation finale du titulaire de la fonction d'encadrement portent sur</w:t>
            </w:r>
            <w:r w:rsidRPr="0004144B">
              <w:rPr>
                <w:spacing w:val="-3"/>
                <w:lang w:val="fr-BE"/>
              </w:rPr>
              <w:t xml:space="preserve"> </w:t>
            </w:r>
            <w:r w:rsidRPr="0004144B">
              <w:rPr>
                <w:lang w:val="fr-BE"/>
              </w:rPr>
              <w:t>:</w:t>
            </w:r>
          </w:p>
          <w:p w14:paraId="586EF6A1" w14:textId="77777777" w:rsidR="00193C16" w:rsidRPr="0004144B" w:rsidRDefault="00193C16">
            <w:pPr>
              <w:pStyle w:val="TableParagraph"/>
              <w:spacing w:before="1"/>
              <w:rPr>
                <w:rFonts w:ascii="Times New Roman"/>
                <w:lang w:val="fr-BE"/>
              </w:rPr>
            </w:pPr>
          </w:p>
          <w:p w14:paraId="33F853D5" w14:textId="4EACA524" w:rsidR="00193C16" w:rsidRPr="0004144B" w:rsidRDefault="002F4126">
            <w:pPr>
              <w:pStyle w:val="TableParagraph"/>
              <w:ind w:left="200" w:right="197"/>
              <w:jc w:val="both"/>
              <w:rPr>
                <w:lang w:val="fr-BE"/>
              </w:rPr>
            </w:pPr>
            <w:r w:rsidRPr="0004144B">
              <w:rPr>
                <w:lang w:val="fr-BE"/>
              </w:rPr>
              <w:t xml:space="preserve">1° </w:t>
            </w:r>
            <w:r w:rsidRPr="0004144B">
              <w:rPr>
                <w:i/>
                <w:sz w:val="16"/>
                <w:lang w:val="fr-BE"/>
              </w:rPr>
              <w:t xml:space="preserve">(10) </w:t>
            </w:r>
            <w:r w:rsidRPr="0004144B">
              <w:rPr>
                <w:lang w:val="fr-BE"/>
              </w:rPr>
              <w:t xml:space="preserve">la réalisation des objectifs stratégiques ou opérationnels définis dans le </w:t>
            </w:r>
            <w:r w:rsidR="004A2A5E" w:rsidRPr="0004144B">
              <w:rPr>
                <w:lang w:val="fr-BE"/>
              </w:rPr>
              <w:t xml:space="preserve">plan stratégique </w:t>
            </w:r>
            <w:r w:rsidR="004A2A5E" w:rsidRPr="0004144B">
              <w:rPr>
                <w:sz w:val="16"/>
                <w:szCs w:val="16"/>
                <w:lang w:val="fr-BE"/>
              </w:rPr>
              <w:t xml:space="preserve">(13) </w:t>
            </w:r>
            <w:r w:rsidRPr="0004144B">
              <w:rPr>
                <w:lang w:val="fr-BE"/>
              </w:rPr>
              <w:t xml:space="preserve">et le </w:t>
            </w:r>
            <w:r w:rsidR="007C105E" w:rsidRPr="0004144B">
              <w:rPr>
                <w:lang w:val="fr-BE"/>
              </w:rPr>
              <w:t xml:space="preserve">plan opérationnel </w:t>
            </w:r>
            <w:r w:rsidR="007C105E" w:rsidRPr="0004144B">
              <w:rPr>
                <w:sz w:val="16"/>
                <w:szCs w:val="16"/>
                <w:lang w:val="fr-BE"/>
              </w:rPr>
              <w:t>(13)</w:t>
            </w:r>
            <w:r w:rsidR="00C670A2" w:rsidRPr="0004144B">
              <w:rPr>
                <w:sz w:val="16"/>
                <w:szCs w:val="16"/>
                <w:lang w:val="fr-BE"/>
              </w:rPr>
              <w:t xml:space="preserve"> </w:t>
            </w:r>
            <w:r w:rsidRPr="0004144B">
              <w:rPr>
                <w:lang w:val="fr-BE"/>
              </w:rPr>
              <w:t>visés à l’article 10bis, et dont la responsabilité de la réalisation est confiée au titulaire de la</w:t>
            </w:r>
            <w:r w:rsidRPr="0004144B">
              <w:rPr>
                <w:spacing w:val="39"/>
                <w:lang w:val="fr-BE"/>
              </w:rPr>
              <w:t xml:space="preserve"> </w:t>
            </w:r>
            <w:r w:rsidRPr="0004144B">
              <w:rPr>
                <w:lang w:val="fr-BE"/>
              </w:rPr>
              <w:t>fonction d’encadrement</w:t>
            </w:r>
            <w:r w:rsidRPr="0004144B">
              <w:rPr>
                <w:spacing w:val="-2"/>
                <w:lang w:val="fr-BE"/>
              </w:rPr>
              <w:t xml:space="preserve"> </w:t>
            </w:r>
            <w:r w:rsidRPr="0004144B">
              <w:rPr>
                <w:lang w:val="fr-BE"/>
              </w:rPr>
              <w:t>;</w:t>
            </w:r>
          </w:p>
          <w:p w14:paraId="58B4E7F2" w14:textId="55A189DB" w:rsidR="00193C16" w:rsidRDefault="00193C16">
            <w:pPr>
              <w:pStyle w:val="TableParagraph"/>
              <w:rPr>
                <w:rFonts w:ascii="Times New Roman"/>
                <w:sz w:val="24"/>
                <w:lang w:val="fr-BE"/>
              </w:rPr>
            </w:pPr>
          </w:p>
          <w:p w14:paraId="31328095" w14:textId="77777777" w:rsidR="00E00AC2" w:rsidRPr="0004144B" w:rsidRDefault="00E00AC2">
            <w:pPr>
              <w:pStyle w:val="TableParagraph"/>
              <w:rPr>
                <w:rFonts w:ascii="Times New Roman"/>
                <w:sz w:val="24"/>
                <w:lang w:val="fr-BE"/>
              </w:rPr>
            </w:pPr>
          </w:p>
          <w:p w14:paraId="2F331963" w14:textId="77777777" w:rsidR="00193C16" w:rsidRPr="0004144B" w:rsidRDefault="00193C16">
            <w:pPr>
              <w:pStyle w:val="TableParagraph"/>
              <w:spacing w:before="2"/>
              <w:rPr>
                <w:rFonts w:ascii="Times New Roman"/>
                <w:sz w:val="20"/>
                <w:lang w:val="fr-BE"/>
              </w:rPr>
            </w:pPr>
          </w:p>
          <w:p w14:paraId="5661C913" w14:textId="77777777" w:rsidR="00193C16" w:rsidRPr="0004144B" w:rsidRDefault="002F4126">
            <w:pPr>
              <w:pStyle w:val="TableParagraph"/>
              <w:ind w:left="200" w:right="199"/>
              <w:jc w:val="both"/>
              <w:rPr>
                <w:lang w:val="fr-BE"/>
              </w:rPr>
            </w:pPr>
            <w:r w:rsidRPr="0004144B">
              <w:rPr>
                <w:lang w:val="fr-BE"/>
              </w:rPr>
              <w:t>2° la manière dont ces objectifs ont ou non été atteints;</w:t>
            </w:r>
          </w:p>
          <w:p w14:paraId="006BBD24" w14:textId="77777777" w:rsidR="00193C16" w:rsidRPr="0004144B" w:rsidRDefault="00193C16">
            <w:pPr>
              <w:pStyle w:val="TableParagraph"/>
              <w:spacing w:before="11"/>
              <w:rPr>
                <w:rFonts w:ascii="Times New Roman"/>
                <w:sz w:val="21"/>
                <w:lang w:val="fr-BE"/>
              </w:rPr>
            </w:pPr>
          </w:p>
          <w:p w14:paraId="4043BC62" w14:textId="77777777" w:rsidR="00193C16" w:rsidRPr="0004144B" w:rsidRDefault="002F4126">
            <w:pPr>
              <w:pStyle w:val="TableParagraph"/>
              <w:ind w:left="200" w:right="201"/>
              <w:jc w:val="both"/>
              <w:rPr>
                <w:lang w:val="fr-BE"/>
              </w:rPr>
            </w:pPr>
            <w:r w:rsidRPr="0004144B">
              <w:rPr>
                <w:lang w:val="fr-BE"/>
              </w:rPr>
              <w:t>3° la contribution personnelle du titulaire de la fonction d'encadrement à la réalisation de ces objectifs;</w:t>
            </w:r>
          </w:p>
          <w:p w14:paraId="019EDF30" w14:textId="77777777" w:rsidR="00193C16" w:rsidRPr="0004144B" w:rsidRDefault="00193C16">
            <w:pPr>
              <w:pStyle w:val="TableParagraph"/>
              <w:rPr>
                <w:rFonts w:ascii="Times New Roman"/>
                <w:lang w:val="fr-BE"/>
              </w:rPr>
            </w:pPr>
          </w:p>
          <w:p w14:paraId="46E4DC60" w14:textId="77777777" w:rsidR="00193C16" w:rsidRPr="0004144B" w:rsidRDefault="002F4126">
            <w:pPr>
              <w:pStyle w:val="TableParagraph"/>
              <w:spacing w:before="1"/>
              <w:ind w:left="200" w:right="201"/>
              <w:jc w:val="both"/>
              <w:rPr>
                <w:lang w:val="fr-BE"/>
              </w:rPr>
            </w:pPr>
            <w:r w:rsidRPr="0004144B">
              <w:rPr>
                <w:lang w:val="fr-BE"/>
              </w:rPr>
              <w:t>4° les efforts consentis en termes de développement de ses compétences.</w:t>
            </w:r>
          </w:p>
          <w:p w14:paraId="54E72199" w14:textId="77777777" w:rsidR="00193C16" w:rsidRPr="0004144B" w:rsidRDefault="00193C16">
            <w:pPr>
              <w:pStyle w:val="TableParagraph"/>
              <w:spacing w:before="10"/>
              <w:rPr>
                <w:rFonts w:ascii="Times New Roman"/>
                <w:sz w:val="21"/>
                <w:lang w:val="fr-BE"/>
              </w:rPr>
            </w:pPr>
          </w:p>
          <w:p w14:paraId="4200BDE7" w14:textId="77777777" w:rsidR="00193C16" w:rsidRPr="0004144B" w:rsidRDefault="002F4126">
            <w:pPr>
              <w:pStyle w:val="TableParagraph"/>
              <w:spacing w:before="1"/>
              <w:ind w:left="200" w:right="200"/>
              <w:jc w:val="both"/>
              <w:rPr>
                <w:lang w:val="fr-BE"/>
              </w:rPr>
            </w:pPr>
            <w:r w:rsidRPr="0004144B">
              <w:rPr>
                <w:lang w:val="fr-BE"/>
              </w:rPr>
              <w:t xml:space="preserve">5° </w:t>
            </w:r>
            <w:r w:rsidRPr="0004144B">
              <w:rPr>
                <w:i/>
                <w:sz w:val="16"/>
                <w:lang w:val="fr-BE"/>
              </w:rPr>
              <w:t xml:space="preserve">(10) </w:t>
            </w:r>
            <w:r w:rsidRPr="0004144B">
              <w:rPr>
                <w:lang w:val="fr-BE"/>
              </w:rPr>
              <w:t>la réalisation en temps opportun et la qualité de l’ensemble des évaluations réalisées dans le service dont il a la responsabilité.</w:t>
            </w:r>
          </w:p>
        </w:tc>
        <w:tc>
          <w:tcPr>
            <w:tcW w:w="4768" w:type="dxa"/>
          </w:tcPr>
          <w:p w14:paraId="31822029" w14:textId="77777777" w:rsidR="00193C16" w:rsidRPr="0004144B" w:rsidRDefault="00193C16">
            <w:pPr>
              <w:pStyle w:val="TableParagraph"/>
              <w:spacing w:before="7"/>
              <w:rPr>
                <w:rFonts w:ascii="Times New Roman"/>
                <w:sz w:val="32"/>
                <w:lang w:val="fr-BE"/>
              </w:rPr>
            </w:pPr>
          </w:p>
          <w:p w14:paraId="6818852E" w14:textId="77777777" w:rsidR="00193C16" w:rsidRPr="0004144B" w:rsidRDefault="002F4126">
            <w:pPr>
              <w:pStyle w:val="TableParagraph"/>
              <w:ind w:left="197" w:right="200"/>
              <w:jc w:val="both"/>
            </w:pPr>
            <w:r w:rsidRPr="0004144B">
              <w:rPr>
                <w:b/>
              </w:rPr>
              <w:t xml:space="preserve">Art. 16. </w:t>
            </w:r>
            <w:r w:rsidRPr="0004144B">
              <w:rPr>
                <w:i/>
                <w:sz w:val="16"/>
              </w:rPr>
              <w:t xml:space="preserve">(3) </w:t>
            </w:r>
            <w:r w:rsidRPr="0004144B">
              <w:t>– De tussentijdse evaluaties en de eindevaluatie van de houder van de staffunctie hebben betrekking op</w:t>
            </w:r>
            <w:r w:rsidRPr="0004144B">
              <w:rPr>
                <w:spacing w:val="-6"/>
              </w:rPr>
              <w:t xml:space="preserve"> </w:t>
            </w:r>
            <w:r w:rsidRPr="0004144B">
              <w:t>:</w:t>
            </w:r>
          </w:p>
          <w:p w14:paraId="0FBA3012" w14:textId="77777777" w:rsidR="00193C16" w:rsidRPr="0004144B" w:rsidRDefault="00193C16">
            <w:pPr>
              <w:pStyle w:val="TableParagraph"/>
              <w:spacing w:before="1"/>
              <w:rPr>
                <w:rFonts w:ascii="Times New Roman"/>
              </w:rPr>
            </w:pPr>
          </w:p>
          <w:p w14:paraId="74D2EDC4" w14:textId="45354DEE" w:rsidR="00193C16" w:rsidRPr="0004144B" w:rsidRDefault="002F4126">
            <w:pPr>
              <w:pStyle w:val="TableParagraph"/>
              <w:ind w:left="197" w:right="201"/>
              <w:jc w:val="both"/>
            </w:pPr>
            <w:r w:rsidRPr="0004144B">
              <w:t>1°</w:t>
            </w:r>
            <w:r w:rsidRPr="0004144B">
              <w:rPr>
                <w:i/>
                <w:sz w:val="16"/>
              </w:rPr>
              <w:t xml:space="preserve">(10) </w:t>
            </w:r>
            <w:r w:rsidRPr="0004144B">
              <w:t xml:space="preserve">de verwezenlijking van de strategische of operationele doelstellingen die werden vastgelegd in de in artikel 10bis bedoelde </w:t>
            </w:r>
            <w:r w:rsidR="0004144B" w:rsidRPr="0004144B">
              <w:t xml:space="preserve">strategisch plan </w:t>
            </w:r>
            <w:r w:rsidR="0004144B" w:rsidRPr="0004144B">
              <w:rPr>
                <w:sz w:val="16"/>
                <w:szCs w:val="16"/>
              </w:rPr>
              <w:t xml:space="preserve">(13) </w:t>
            </w:r>
            <w:r w:rsidR="0004144B" w:rsidRPr="0004144B">
              <w:t xml:space="preserve"> en operationeel plan </w:t>
            </w:r>
            <w:r w:rsidR="0004144B" w:rsidRPr="0004144B">
              <w:rPr>
                <w:sz w:val="16"/>
                <w:szCs w:val="16"/>
              </w:rPr>
              <w:t>(13)</w:t>
            </w:r>
            <w:r w:rsidRPr="0004144B">
              <w:t>, en waarvan de verantwoordelijkheid voor de realisatie ervan wordt toegewezen aan de houder van de staffunctie ;</w:t>
            </w:r>
          </w:p>
          <w:p w14:paraId="5AF86021" w14:textId="77777777" w:rsidR="00193C16" w:rsidRPr="0004144B" w:rsidRDefault="00193C16">
            <w:pPr>
              <w:pStyle w:val="TableParagraph"/>
              <w:rPr>
                <w:rFonts w:ascii="Times New Roman"/>
                <w:sz w:val="24"/>
              </w:rPr>
            </w:pPr>
          </w:p>
          <w:p w14:paraId="058CA96F" w14:textId="77777777" w:rsidR="00193C16" w:rsidRPr="0004144B" w:rsidRDefault="00193C16">
            <w:pPr>
              <w:pStyle w:val="TableParagraph"/>
              <w:spacing w:before="3"/>
              <w:rPr>
                <w:rFonts w:ascii="Times New Roman"/>
                <w:sz w:val="19"/>
              </w:rPr>
            </w:pPr>
          </w:p>
          <w:p w14:paraId="004CB9D5" w14:textId="77777777" w:rsidR="00193C16" w:rsidRPr="0004144B" w:rsidRDefault="002F4126">
            <w:pPr>
              <w:pStyle w:val="TableParagraph"/>
              <w:spacing w:before="1"/>
              <w:ind w:left="197" w:right="204"/>
              <w:jc w:val="both"/>
            </w:pPr>
            <w:r w:rsidRPr="0004144B">
              <w:t>2° de wijze waarop die doelstellingen al dan niet werden behaald;</w:t>
            </w:r>
          </w:p>
          <w:p w14:paraId="1A81BDD4" w14:textId="77777777" w:rsidR="00193C16" w:rsidRPr="0004144B" w:rsidRDefault="00193C16">
            <w:pPr>
              <w:pStyle w:val="TableParagraph"/>
              <w:spacing w:before="10"/>
              <w:rPr>
                <w:rFonts w:ascii="Times New Roman"/>
                <w:sz w:val="21"/>
              </w:rPr>
            </w:pPr>
          </w:p>
          <w:p w14:paraId="7E5C3040" w14:textId="77777777" w:rsidR="00193C16" w:rsidRPr="0004144B" w:rsidRDefault="002F4126">
            <w:pPr>
              <w:pStyle w:val="TableParagraph"/>
              <w:spacing w:before="1"/>
              <w:ind w:left="197" w:right="207"/>
              <w:jc w:val="both"/>
            </w:pPr>
            <w:r w:rsidRPr="0004144B">
              <w:t>3° de persoonlijke bijdrage van de houder van de staffunctie aan de verwezenlijking van die doelstellingen;</w:t>
            </w:r>
          </w:p>
          <w:p w14:paraId="31B40556" w14:textId="77777777" w:rsidR="00193C16" w:rsidRPr="0004144B" w:rsidRDefault="00193C16">
            <w:pPr>
              <w:pStyle w:val="TableParagraph"/>
              <w:rPr>
                <w:rFonts w:ascii="Times New Roman"/>
              </w:rPr>
            </w:pPr>
          </w:p>
          <w:p w14:paraId="623D8A7C" w14:textId="77777777" w:rsidR="00193C16" w:rsidRPr="0004144B" w:rsidRDefault="002F4126">
            <w:pPr>
              <w:pStyle w:val="TableParagraph"/>
              <w:spacing w:before="1"/>
              <w:ind w:left="197" w:right="204"/>
              <w:jc w:val="both"/>
            </w:pPr>
            <w:r w:rsidRPr="0004144B">
              <w:t>4° de geleverde inspanningen om zijn competenties te ontwikkelen.</w:t>
            </w:r>
          </w:p>
          <w:p w14:paraId="6DF69382" w14:textId="77777777" w:rsidR="00193C16" w:rsidRPr="0004144B" w:rsidRDefault="00193C16">
            <w:pPr>
              <w:pStyle w:val="TableParagraph"/>
              <w:spacing w:before="10"/>
              <w:rPr>
                <w:rFonts w:ascii="Times New Roman"/>
                <w:sz w:val="21"/>
              </w:rPr>
            </w:pPr>
          </w:p>
          <w:p w14:paraId="2785C19D" w14:textId="77777777" w:rsidR="00193C16" w:rsidRPr="0004144B" w:rsidRDefault="002F4126">
            <w:pPr>
              <w:pStyle w:val="TableParagraph"/>
              <w:ind w:left="197" w:right="202"/>
              <w:jc w:val="both"/>
            </w:pPr>
            <w:r w:rsidRPr="0004144B">
              <w:t xml:space="preserve">5° </w:t>
            </w:r>
            <w:r w:rsidRPr="0004144B">
              <w:rPr>
                <w:i/>
                <w:sz w:val="16"/>
              </w:rPr>
              <w:t xml:space="preserve">(10) </w:t>
            </w:r>
            <w:r w:rsidRPr="0004144B">
              <w:t>de tijdige realisatie en de kwaliteit van het geheel van evaluaties, doorgevoerd binnen de dienst waarover hij de verantwoordelijkheid heeft.</w:t>
            </w:r>
          </w:p>
        </w:tc>
      </w:tr>
      <w:tr w:rsidR="00193C16" w:rsidRPr="0004144B" w14:paraId="4C0E9644" w14:textId="77777777">
        <w:trPr>
          <w:trHeight w:val="1138"/>
        </w:trPr>
        <w:tc>
          <w:tcPr>
            <w:tcW w:w="4767" w:type="dxa"/>
          </w:tcPr>
          <w:p w14:paraId="1FBA3F01" w14:textId="77777777" w:rsidR="00193C16" w:rsidRPr="0004144B" w:rsidRDefault="00193C16">
            <w:pPr>
              <w:pStyle w:val="TableParagraph"/>
              <w:rPr>
                <w:rFonts w:ascii="Times New Roman"/>
                <w:sz w:val="24"/>
              </w:rPr>
            </w:pPr>
          </w:p>
          <w:p w14:paraId="470FC8D4" w14:textId="77777777" w:rsidR="00193C16" w:rsidRPr="0004144B" w:rsidRDefault="002F4126">
            <w:pPr>
              <w:pStyle w:val="TableParagraph"/>
              <w:spacing w:before="181"/>
              <w:ind w:left="200"/>
              <w:rPr>
                <w:b/>
                <w:lang w:val="fr-BE"/>
              </w:rPr>
            </w:pPr>
            <w:r w:rsidRPr="0004144B">
              <w:rPr>
                <w:b/>
                <w:lang w:val="fr-BE"/>
              </w:rPr>
              <w:t>Section III. - Des acteurs de l'évaluation</w:t>
            </w:r>
          </w:p>
          <w:p w14:paraId="43984116" w14:textId="77777777" w:rsidR="00193C16" w:rsidRPr="0004144B" w:rsidRDefault="002F4126">
            <w:pPr>
              <w:pStyle w:val="TableParagraph"/>
              <w:spacing w:before="2"/>
              <w:ind w:left="200"/>
              <w:rPr>
                <w:i/>
                <w:sz w:val="16"/>
              </w:rPr>
            </w:pPr>
            <w:r w:rsidRPr="0004144B">
              <w:rPr>
                <w:i/>
                <w:sz w:val="16"/>
              </w:rPr>
              <w:t>(3)</w:t>
            </w:r>
          </w:p>
        </w:tc>
        <w:tc>
          <w:tcPr>
            <w:tcW w:w="4768" w:type="dxa"/>
          </w:tcPr>
          <w:p w14:paraId="4305BB30" w14:textId="77777777" w:rsidR="00193C16" w:rsidRPr="0004144B" w:rsidRDefault="00193C16">
            <w:pPr>
              <w:pStyle w:val="TableParagraph"/>
              <w:rPr>
                <w:rFonts w:ascii="Times New Roman"/>
                <w:sz w:val="24"/>
              </w:rPr>
            </w:pPr>
          </w:p>
          <w:p w14:paraId="4DEB043E" w14:textId="77777777" w:rsidR="00193C16" w:rsidRPr="0004144B" w:rsidRDefault="002F4126">
            <w:pPr>
              <w:pStyle w:val="TableParagraph"/>
              <w:spacing w:before="181"/>
              <w:ind w:left="197"/>
              <w:rPr>
                <w:i/>
                <w:sz w:val="16"/>
              </w:rPr>
            </w:pPr>
            <w:r w:rsidRPr="0004144B">
              <w:rPr>
                <w:b/>
              </w:rPr>
              <w:t xml:space="preserve">Afdeling III. - Actoren van de evaluatie </w:t>
            </w:r>
            <w:r w:rsidRPr="0004144B">
              <w:rPr>
                <w:i/>
                <w:sz w:val="16"/>
              </w:rPr>
              <w:t>(3)</w:t>
            </w:r>
          </w:p>
        </w:tc>
      </w:tr>
      <w:tr w:rsidR="00193C16" w:rsidRPr="0004144B" w14:paraId="3C20B201" w14:textId="77777777">
        <w:trPr>
          <w:trHeight w:val="3806"/>
        </w:trPr>
        <w:tc>
          <w:tcPr>
            <w:tcW w:w="4767" w:type="dxa"/>
          </w:tcPr>
          <w:p w14:paraId="66A77D13" w14:textId="77777777" w:rsidR="00193C16" w:rsidRPr="0004144B" w:rsidRDefault="00193C16">
            <w:pPr>
              <w:pStyle w:val="TableParagraph"/>
              <w:spacing w:before="9"/>
              <w:rPr>
                <w:rFonts w:ascii="Times New Roman"/>
              </w:rPr>
            </w:pPr>
          </w:p>
          <w:p w14:paraId="427641F4" w14:textId="4ECB54A8" w:rsidR="00193C16" w:rsidRPr="0004144B" w:rsidRDefault="002F4126">
            <w:pPr>
              <w:pStyle w:val="TableParagraph"/>
              <w:ind w:left="200" w:right="197"/>
              <w:jc w:val="both"/>
              <w:rPr>
                <w:lang w:val="fr-BE"/>
              </w:rPr>
            </w:pPr>
            <w:r w:rsidRPr="0004144B">
              <w:rPr>
                <w:b/>
                <w:lang w:val="fr-BE"/>
              </w:rPr>
              <w:t xml:space="preserve">Art. 17. </w:t>
            </w:r>
            <w:r w:rsidRPr="0004144B">
              <w:rPr>
                <w:i/>
                <w:sz w:val="16"/>
                <w:lang w:val="fr-BE"/>
              </w:rPr>
              <w:t>(3)</w:t>
            </w:r>
            <w:r w:rsidR="0037210B" w:rsidRPr="0004144B">
              <w:rPr>
                <w:i/>
                <w:sz w:val="16"/>
                <w:lang w:val="fr-BE"/>
              </w:rPr>
              <w:t xml:space="preserve"> </w:t>
            </w:r>
            <w:r w:rsidR="0037210B" w:rsidRPr="0004144B">
              <w:rPr>
                <w:sz w:val="16"/>
                <w:szCs w:val="16"/>
                <w:lang w:val="fr-BE"/>
              </w:rPr>
              <w:t xml:space="preserve">(12) </w:t>
            </w:r>
            <w:r w:rsidRPr="0004144B">
              <w:rPr>
                <w:i/>
                <w:sz w:val="16"/>
                <w:lang w:val="fr-BE"/>
              </w:rPr>
              <w:t xml:space="preserve"> </w:t>
            </w:r>
            <w:r w:rsidRPr="0004144B">
              <w:rPr>
                <w:lang w:val="fr-BE"/>
              </w:rPr>
              <w:t>- § 1</w:t>
            </w:r>
            <w:r w:rsidRPr="0004144B">
              <w:rPr>
                <w:vertAlign w:val="superscript"/>
                <w:lang w:val="fr-BE"/>
              </w:rPr>
              <w:t>er</w:t>
            </w:r>
            <w:r w:rsidRPr="0004144B">
              <w:rPr>
                <w:lang w:val="fr-BE"/>
              </w:rPr>
              <w:t>.- L'évaluation des titulaires des fonctions d'encadrement est réalisée :</w:t>
            </w:r>
          </w:p>
          <w:p w14:paraId="50148F4B" w14:textId="77777777" w:rsidR="00193C16" w:rsidRPr="0004144B" w:rsidRDefault="00193C16">
            <w:pPr>
              <w:pStyle w:val="TableParagraph"/>
              <w:spacing w:before="3"/>
              <w:rPr>
                <w:rFonts w:ascii="Times New Roman"/>
                <w:sz w:val="20"/>
                <w:lang w:val="fr-BE"/>
              </w:rPr>
            </w:pPr>
          </w:p>
          <w:p w14:paraId="3FC9FDB9" w14:textId="77777777" w:rsidR="00193C16" w:rsidRPr="0004144B" w:rsidRDefault="002F4126">
            <w:pPr>
              <w:pStyle w:val="TableParagraph"/>
              <w:ind w:left="200" w:right="198"/>
              <w:jc w:val="both"/>
              <w:rPr>
                <w:lang w:val="fr-BE"/>
              </w:rPr>
            </w:pPr>
            <w:r w:rsidRPr="0004144B">
              <w:rPr>
                <w:lang w:val="fr-BE"/>
              </w:rPr>
              <w:t xml:space="preserve">1° par le président du comité de direction ou par le président </w:t>
            </w:r>
            <w:r w:rsidRPr="0004144B">
              <w:rPr>
                <w:i/>
                <w:sz w:val="16"/>
                <w:lang w:val="fr-BE"/>
              </w:rPr>
              <w:t xml:space="preserve">(4) </w:t>
            </w:r>
            <w:r w:rsidRPr="0004144B">
              <w:rPr>
                <w:lang w:val="fr-BE"/>
              </w:rPr>
              <w:t>, dénommé premier évaluateur et par le ministre et/ou secrétaire d'Etat concerné, dénommé deuxième évaluateur, pour ce qui concerne le titulaire d'une fonction d'encadrement au niveau -1;</w:t>
            </w:r>
          </w:p>
          <w:p w14:paraId="43177501" w14:textId="77777777" w:rsidR="00193C16" w:rsidRPr="0004144B" w:rsidRDefault="00193C16">
            <w:pPr>
              <w:pStyle w:val="TableParagraph"/>
              <w:spacing w:before="6"/>
              <w:rPr>
                <w:rFonts w:ascii="Times New Roman"/>
                <w:lang w:val="fr-BE"/>
              </w:rPr>
            </w:pPr>
          </w:p>
          <w:p w14:paraId="75F0762F" w14:textId="77777777" w:rsidR="00193C16" w:rsidRPr="0004144B" w:rsidRDefault="002F4126">
            <w:pPr>
              <w:pStyle w:val="TableParagraph"/>
              <w:spacing w:line="252" w:lineRule="exact"/>
              <w:ind w:left="200" w:right="196"/>
              <w:jc w:val="both"/>
              <w:rPr>
                <w:lang w:val="fr-BE"/>
              </w:rPr>
            </w:pPr>
            <w:r w:rsidRPr="0004144B">
              <w:rPr>
                <w:lang w:val="fr-BE"/>
              </w:rPr>
              <w:t>2° par le titulaire de la fonction d'encadrement au niveau -1, dénommé premier évaluateur, et par le président du</w:t>
            </w:r>
          </w:p>
        </w:tc>
        <w:tc>
          <w:tcPr>
            <w:tcW w:w="4768" w:type="dxa"/>
          </w:tcPr>
          <w:p w14:paraId="24F2EC93" w14:textId="77777777" w:rsidR="00193C16" w:rsidRPr="0004144B" w:rsidRDefault="00193C16">
            <w:pPr>
              <w:pStyle w:val="TableParagraph"/>
              <w:spacing w:before="9"/>
              <w:rPr>
                <w:rFonts w:ascii="Times New Roman"/>
                <w:lang w:val="fr-BE"/>
              </w:rPr>
            </w:pPr>
          </w:p>
          <w:p w14:paraId="166A94DA" w14:textId="04C21858" w:rsidR="00193C16" w:rsidRPr="0004144B" w:rsidRDefault="002F4126">
            <w:pPr>
              <w:pStyle w:val="TableParagraph"/>
              <w:ind w:left="197" w:right="202"/>
              <w:jc w:val="both"/>
            </w:pPr>
            <w:r w:rsidRPr="0004144B">
              <w:rPr>
                <w:b/>
              </w:rPr>
              <w:t xml:space="preserve">Art. 17. </w:t>
            </w:r>
            <w:r w:rsidRPr="0004144B">
              <w:rPr>
                <w:i/>
                <w:sz w:val="16"/>
              </w:rPr>
              <w:t>(3)</w:t>
            </w:r>
            <w:r w:rsidR="0037210B" w:rsidRPr="0004144B">
              <w:rPr>
                <w:i/>
                <w:sz w:val="16"/>
              </w:rPr>
              <w:t xml:space="preserve"> </w:t>
            </w:r>
            <w:r w:rsidR="0037210B" w:rsidRPr="0004144B">
              <w:rPr>
                <w:sz w:val="16"/>
                <w:szCs w:val="16"/>
              </w:rPr>
              <w:t>(12)</w:t>
            </w:r>
            <w:r w:rsidRPr="0004144B">
              <w:rPr>
                <w:i/>
                <w:sz w:val="16"/>
              </w:rPr>
              <w:t xml:space="preserve"> </w:t>
            </w:r>
            <w:r w:rsidRPr="0004144B">
              <w:t>- § 1.- De evaluatie van de houders van staffuncties wordt uitgevoerd door :</w:t>
            </w:r>
          </w:p>
          <w:p w14:paraId="11DD33AF" w14:textId="77777777" w:rsidR="00193C16" w:rsidRPr="0004144B" w:rsidRDefault="00193C16">
            <w:pPr>
              <w:pStyle w:val="TableParagraph"/>
              <w:spacing w:before="3"/>
              <w:rPr>
                <w:rFonts w:ascii="Times New Roman"/>
              </w:rPr>
            </w:pPr>
          </w:p>
          <w:p w14:paraId="6E1474CC" w14:textId="77777777" w:rsidR="00193C16" w:rsidRPr="0004144B" w:rsidRDefault="002F4126">
            <w:pPr>
              <w:pStyle w:val="TableParagraph"/>
              <w:ind w:left="197" w:right="199"/>
              <w:jc w:val="both"/>
            </w:pPr>
            <w:r w:rsidRPr="0004144B">
              <w:t xml:space="preserve">1° de voorzitter van het directiecomité of de voorzitter </w:t>
            </w:r>
            <w:r w:rsidRPr="0004144B">
              <w:rPr>
                <w:i/>
                <w:sz w:val="16"/>
              </w:rPr>
              <w:t xml:space="preserve">(4) </w:t>
            </w:r>
            <w:r w:rsidRPr="0004144B">
              <w:t>, eerste evaluator genoemd en de betrokken minister of staatssecretaris, tweede evaluator genoemd, wat de houder van een staffunctie op het niveau -1 betreft;</w:t>
            </w:r>
          </w:p>
          <w:p w14:paraId="21D1A71A" w14:textId="77777777" w:rsidR="00193C16" w:rsidRPr="0004144B" w:rsidRDefault="00193C16">
            <w:pPr>
              <w:pStyle w:val="TableParagraph"/>
              <w:rPr>
                <w:rFonts w:ascii="Times New Roman"/>
                <w:sz w:val="24"/>
              </w:rPr>
            </w:pPr>
          </w:p>
          <w:p w14:paraId="030466FE" w14:textId="77777777" w:rsidR="00193C16" w:rsidRPr="0004144B" w:rsidRDefault="00193C16">
            <w:pPr>
              <w:pStyle w:val="TableParagraph"/>
              <w:spacing w:before="6"/>
              <w:rPr>
                <w:rFonts w:ascii="Times New Roman"/>
                <w:sz w:val="20"/>
              </w:rPr>
            </w:pPr>
          </w:p>
          <w:p w14:paraId="5AEFC9E1" w14:textId="77777777" w:rsidR="00193C16" w:rsidRPr="0004144B" w:rsidRDefault="002F4126">
            <w:pPr>
              <w:pStyle w:val="TableParagraph"/>
              <w:spacing w:line="252" w:lineRule="exact"/>
              <w:ind w:left="197" w:right="200"/>
              <w:jc w:val="both"/>
            </w:pPr>
            <w:r w:rsidRPr="0004144B">
              <w:t>2° de houder van de staffunctie op het niveau -1, eerste evaluator genoemd, en de voorzitter van het directiecomité of</w:t>
            </w:r>
            <w:r w:rsidRPr="0004144B">
              <w:rPr>
                <w:spacing w:val="28"/>
              </w:rPr>
              <w:t xml:space="preserve"> </w:t>
            </w:r>
            <w:r w:rsidRPr="0004144B">
              <w:t>de</w:t>
            </w:r>
          </w:p>
        </w:tc>
      </w:tr>
    </w:tbl>
    <w:p w14:paraId="4D59A51B" w14:textId="77777777" w:rsidR="00193C16" w:rsidRPr="0004144B" w:rsidRDefault="00193C16">
      <w:pPr>
        <w:spacing w:line="252" w:lineRule="exact"/>
        <w:jc w:val="both"/>
        <w:sectPr w:rsidR="00193C16" w:rsidRPr="0004144B">
          <w:pgSz w:w="11910" w:h="16840"/>
          <w:pgMar w:top="1400" w:right="880" w:bottom="1400" w:left="1100" w:header="721" w:footer="1140" w:gutter="0"/>
          <w:cols w:space="708"/>
        </w:sectPr>
      </w:pPr>
    </w:p>
    <w:tbl>
      <w:tblPr>
        <w:tblStyle w:val="TableNormal"/>
        <w:tblW w:w="0" w:type="auto"/>
        <w:tblInd w:w="123" w:type="dxa"/>
        <w:tblLayout w:type="fixed"/>
        <w:tblLook w:val="01E0" w:firstRow="1" w:lastRow="1" w:firstColumn="1" w:lastColumn="1" w:noHBand="0" w:noVBand="0"/>
      </w:tblPr>
      <w:tblGrid>
        <w:gridCol w:w="4767"/>
        <w:gridCol w:w="4767"/>
      </w:tblGrid>
      <w:tr w:rsidR="00193C16" w:rsidRPr="0004144B" w14:paraId="39D1F51A" w14:textId="77777777">
        <w:trPr>
          <w:trHeight w:val="6195"/>
        </w:trPr>
        <w:tc>
          <w:tcPr>
            <w:tcW w:w="4767" w:type="dxa"/>
          </w:tcPr>
          <w:p w14:paraId="031FE75C" w14:textId="77777777" w:rsidR="00193C16" w:rsidRPr="0004144B" w:rsidRDefault="002F4126">
            <w:pPr>
              <w:pStyle w:val="TableParagraph"/>
              <w:ind w:left="200" w:right="197"/>
              <w:jc w:val="both"/>
              <w:rPr>
                <w:lang w:val="fr-BE"/>
              </w:rPr>
            </w:pPr>
            <w:r w:rsidRPr="0004144B">
              <w:rPr>
                <w:lang w:val="fr-BE"/>
              </w:rPr>
              <w:t xml:space="preserve">comité de direction ou par le président </w:t>
            </w:r>
            <w:r w:rsidRPr="0004144B">
              <w:rPr>
                <w:i/>
                <w:sz w:val="16"/>
                <w:lang w:val="fr-BE"/>
              </w:rPr>
              <w:t>(4)</w:t>
            </w:r>
            <w:r w:rsidRPr="0004144B">
              <w:rPr>
                <w:lang w:val="fr-BE"/>
              </w:rPr>
              <w:t>, dénommé deuxième évaluateur, pour ce qui concerne le titulaire d'une fonction d'encadrement au niveau -2.</w:t>
            </w:r>
          </w:p>
          <w:p w14:paraId="79FB7322" w14:textId="77777777" w:rsidR="00193C16" w:rsidRPr="0004144B" w:rsidRDefault="00193C16">
            <w:pPr>
              <w:pStyle w:val="TableParagraph"/>
              <w:spacing w:before="5"/>
              <w:rPr>
                <w:rFonts w:ascii="Times New Roman"/>
                <w:sz w:val="21"/>
                <w:lang w:val="fr-BE"/>
              </w:rPr>
            </w:pPr>
          </w:p>
          <w:p w14:paraId="3E7CE0D5" w14:textId="77777777" w:rsidR="00193C16" w:rsidRPr="0004144B" w:rsidRDefault="002F4126">
            <w:pPr>
              <w:pStyle w:val="TableParagraph"/>
              <w:ind w:left="200" w:right="196"/>
              <w:jc w:val="both"/>
              <w:rPr>
                <w:lang w:val="fr-BE"/>
              </w:rPr>
            </w:pPr>
            <w:r w:rsidRPr="0004144B">
              <w:rPr>
                <w:lang w:val="fr-BE"/>
              </w:rPr>
              <w:t>§ 2.- Par dérogation au § 1</w:t>
            </w:r>
            <w:r w:rsidRPr="0004144B">
              <w:rPr>
                <w:vertAlign w:val="superscript"/>
                <w:lang w:val="fr-BE"/>
              </w:rPr>
              <w:t>er</w:t>
            </w:r>
            <w:r w:rsidRPr="0004144B">
              <w:rPr>
                <w:lang w:val="fr-BE"/>
              </w:rPr>
              <w:t>, lorsqu'un service d'encadrement est commun à plusieurs services publics fédéraux, l'évaluation du titulaire de la fonction d'encadrement au niveau -1 est réalisée par le président du comité de direction du service public fédéral compétent pour le secteur d'activité de l'évalué, dénommé premier évaluateur, et le ministre ou secrétaire d'Etat, compétent pour ce même service public fédéral et  dénommé deuxième évaluateur.</w:t>
            </w:r>
          </w:p>
          <w:p w14:paraId="57CA1123" w14:textId="77777777" w:rsidR="00193C16" w:rsidRPr="0004144B" w:rsidRDefault="00193C16">
            <w:pPr>
              <w:pStyle w:val="TableParagraph"/>
              <w:spacing w:before="2"/>
              <w:rPr>
                <w:rFonts w:ascii="Times New Roman"/>
                <w:lang w:val="fr-BE"/>
              </w:rPr>
            </w:pPr>
          </w:p>
          <w:p w14:paraId="7E0049AC" w14:textId="2376A1AE" w:rsidR="00193C16" w:rsidRPr="0004144B" w:rsidRDefault="002F4126">
            <w:pPr>
              <w:pStyle w:val="TableParagraph"/>
              <w:ind w:left="200" w:right="198"/>
              <w:jc w:val="both"/>
              <w:rPr>
                <w:lang w:val="fr-BE"/>
              </w:rPr>
            </w:pPr>
            <w:r w:rsidRPr="0004144B">
              <w:rPr>
                <w:lang w:val="fr-BE"/>
              </w:rPr>
              <w:t xml:space="preserve">§ 3.- </w:t>
            </w:r>
            <w:r w:rsidR="00543E64" w:rsidRPr="0004144B">
              <w:rPr>
                <w:sz w:val="16"/>
                <w:szCs w:val="16"/>
                <w:lang w:val="fr-BE"/>
              </w:rPr>
              <w:t>(12)</w:t>
            </w:r>
            <w:r w:rsidR="00543E64" w:rsidRPr="0004144B">
              <w:rPr>
                <w:lang w:val="fr-BE"/>
              </w:rPr>
              <w:t xml:space="preserve"> </w:t>
            </w:r>
            <w:r w:rsidRPr="0004144B">
              <w:rPr>
                <w:lang w:val="fr-BE"/>
              </w:rPr>
              <w:t>Les évaluateurs visés aux §§ 1</w:t>
            </w:r>
            <w:r w:rsidRPr="0004144B">
              <w:rPr>
                <w:vertAlign w:val="superscript"/>
                <w:lang w:val="fr-BE"/>
              </w:rPr>
              <w:t>er</w:t>
            </w:r>
            <w:r w:rsidRPr="0004144B">
              <w:rPr>
                <w:lang w:val="fr-BE"/>
              </w:rPr>
              <w:t xml:space="preserve"> et 2 peuvent solliciter le </w:t>
            </w:r>
            <w:r w:rsidR="00543E64" w:rsidRPr="0004144B">
              <w:rPr>
                <w:lang w:val="fr-BE"/>
              </w:rPr>
              <w:t xml:space="preserve">Service public fédéral Stratégie et Appui </w:t>
            </w:r>
            <w:r w:rsidRPr="0004144B">
              <w:rPr>
                <w:lang w:val="fr-BE"/>
              </w:rPr>
              <w:t>pour bénéficier d'un appui externe en matière de techniques d'évaluation.</w:t>
            </w:r>
            <w:r w:rsidR="00543E64" w:rsidRPr="0004144B">
              <w:rPr>
                <w:lang w:val="fr-BE"/>
              </w:rPr>
              <w:t xml:space="preserve"> </w:t>
            </w:r>
          </w:p>
        </w:tc>
        <w:tc>
          <w:tcPr>
            <w:tcW w:w="4767" w:type="dxa"/>
          </w:tcPr>
          <w:p w14:paraId="6C174324" w14:textId="77777777" w:rsidR="00193C16" w:rsidRPr="0004144B" w:rsidRDefault="002F4126">
            <w:pPr>
              <w:pStyle w:val="TableParagraph"/>
              <w:ind w:left="197" w:right="201"/>
              <w:jc w:val="both"/>
            </w:pPr>
            <w:r w:rsidRPr="0004144B">
              <w:t xml:space="preserve">voorzitter </w:t>
            </w:r>
            <w:r w:rsidRPr="0004144B">
              <w:rPr>
                <w:i/>
                <w:sz w:val="16"/>
              </w:rPr>
              <w:t>(4)</w:t>
            </w:r>
            <w:r w:rsidRPr="0004144B">
              <w:t>, tweede evaluator genoemd, wat de houder van een staffunctie op het niveau -2 betreft.</w:t>
            </w:r>
          </w:p>
          <w:p w14:paraId="5377BF6D" w14:textId="77777777" w:rsidR="00193C16" w:rsidRPr="0004144B" w:rsidRDefault="00193C16">
            <w:pPr>
              <w:pStyle w:val="TableParagraph"/>
              <w:rPr>
                <w:rFonts w:ascii="Times New Roman"/>
                <w:sz w:val="24"/>
              </w:rPr>
            </w:pPr>
          </w:p>
          <w:p w14:paraId="33F7A279" w14:textId="77777777" w:rsidR="00193C16" w:rsidRPr="0004144B" w:rsidRDefault="00193C16">
            <w:pPr>
              <w:pStyle w:val="TableParagraph"/>
              <w:spacing w:before="5"/>
              <w:rPr>
                <w:rFonts w:ascii="Times New Roman"/>
                <w:sz w:val="19"/>
              </w:rPr>
            </w:pPr>
          </w:p>
          <w:p w14:paraId="3E20C8AF" w14:textId="77777777" w:rsidR="00193C16" w:rsidRPr="0004144B" w:rsidRDefault="002F4126">
            <w:pPr>
              <w:pStyle w:val="TableParagraph"/>
              <w:ind w:left="197" w:right="199"/>
              <w:jc w:val="both"/>
            </w:pPr>
            <w:r w:rsidRPr="0004144B">
              <w:t xml:space="preserve">§ 2.- In afwijking van § 1, als een stafdienst gemeenschappelijk is aan meerdere federale overheidsdiensten, wordt </w:t>
            </w:r>
            <w:r w:rsidRPr="0004144B">
              <w:rPr>
                <w:spacing w:val="-6"/>
              </w:rPr>
              <w:t xml:space="preserve">de </w:t>
            </w:r>
            <w:r w:rsidRPr="0004144B">
              <w:t xml:space="preserve">evaluatie van de houder van de staffunctie op het niveau -1 uitgevoerd door de voorzitter van het directiecomité van de federale overheidsdienst bevoegd voor het </w:t>
            </w:r>
            <w:proofErr w:type="spellStart"/>
            <w:r w:rsidRPr="0004144B">
              <w:t>activiteitsgebied</w:t>
            </w:r>
            <w:proofErr w:type="spellEnd"/>
            <w:r w:rsidRPr="0004144B">
              <w:t xml:space="preserve"> van de geëvalueerde, eerste evaluator genoemd, en door de minister of de staatssecretaris, bevoegd voor deze federale overheidsdienst en tweede evaluator genoemd.</w:t>
            </w:r>
          </w:p>
          <w:p w14:paraId="0ABFBB6B" w14:textId="77777777" w:rsidR="00193C16" w:rsidRPr="0004144B" w:rsidRDefault="00193C16">
            <w:pPr>
              <w:pStyle w:val="TableParagraph"/>
              <w:spacing w:before="2"/>
              <w:rPr>
                <w:rFonts w:ascii="Times New Roman"/>
              </w:rPr>
            </w:pPr>
          </w:p>
          <w:p w14:paraId="7885A32D" w14:textId="77777777" w:rsidR="00193C16" w:rsidRPr="0004144B" w:rsidRDefault="002F4126">
            <w:pPr>
              <w:pStyle w:val="TableParagraph"/>
              <w:ind w:left="197" w:right="198"/>
              <w:jc w:val="both"/>
            </w:pPr>
            <w:r w:rsidRPr="0004144B">
              <w:t xml:space="preserve">§ 3.- </w:t>
            </w:r>
            <w:r w:rsidR="00543E64" w:rsidRPr="0004144B">
              <w:rPr>
                <w:sz w:val="16"/>
                <w:szCs w:val="16"/>
              </w:rPr>
              <w:t xml:space="preserve">(12) </w:t>
            </w:r>
            <w:r w:rsidRPr="0004144B">
              <w:t xml:space="preserve">Voor een externe ondersteuning inzake evaluatietechnieken kunnen de in §§ 1 en 2 bedoelde evaluatoren een beroep doen op de </w:t>
            </w:r>
            <w:r w:rsidR="00543E64" w:rsidRPr="0004144B">
              <w:t>Federale Overheidsdienst Beleid en Ondersteuning</w:t>
            </w:r>
            <w:r w:rsidRPr="0004144B">
              <w:t>.</w:t>
            </w:r>
          </w:p>
        </w:tc>
      </w:tr>
      <w:tr w:rsidR="00193C16" w:rsidRPr="0004144B" w14:paraId="1C211A79" w14:textId="77777777">
        <w:trPr>
          <w:trHeight w:val="1124"/>
        </w:trPr>
        <w:tc>
          <w:tcPr>
            <w:tcW w:w="4767" w:type="dxa"/>
          </w:tcPr>
          <w:p w14:paraId="46B4B4BF" w14:textId="77777777" w:rsidR="00193C16" w:rsidRPr="0004144B" w:rsidRDefault="00193C16">
            <w:pPr>
              <w:pStyle w:val="TableParagraph"/>
              <w:spacing w:before="7"/>
              <w:rPr>
                <w:rFonts w:ascii="Times New Roman"/>
                <w:sz w:val="32"/>
              </w:rPr>
            </w:pPr>
          </w:p>
          <w:p w14:paraId="1D86D61C" w14:textId="77777777" w:rsidR="00193C16" w:rsidRPr="0004144B" w:rsidRDefault="002F4126">
            <w:pPr>
              <w:pStyle w:val="TableParagraph"/>
              <w:ind w:left="200"/>
              <w:rPr>
                <w:i/>
                <w:sz w:val="16"/>
                <w:lang w:val="fr-BE"/>
              </w:rPr>
            </w:pPr>
            <w:r w:rsidRPr="0004144B">
              <w:rPr>
                <w:b/>
                <w:lang w:val="fr-BE"/>
              </w:rPr>
              <w:t xml:space="preserve">Section IV. - Du déroulement du cycle d'évaluation </w:t>
            </w:r>
            <w:r w:rsidRPr="0004144B">
              <w:rPr>
                <w:i/>
                <w:sz w:val="16"/>
                <w:lang w:val="fr-BE"/>
              </w:rPr>
              <w:t>(3)</w:t>
            </w:r>
          </w:p>
        </w:tc>
        <w:tc>
          <w:tcPr>
            <w:tcW w:w="4767" w:type="dxa"/>
          </w:tcPr>
          <w:p w14:paraId="58D0B807" w14:textId="77777777" w:rsidR="00193C16" w:rsidRPr="0004144B" w:rsidRDefault="00193C16">
            <w:pPr>
              <w:pStyle w:val="TableParagraph"/>
              <w:spacing w:before="7"/>
              <w:rPr>
                <w:rFonts w:ascii="Times New Roman"/>
                <w:sz w:val="32"/>
                <w:lang w:val="fr-BE"/>
              </w:rPr>
            </w:pPr>
          </w:p>
          <w:p w14:paraId="5A30C5CC" w14:textId="77777777" w:rsidR="00193C16" w:rsidRPr="0004144B" w:rsidRDefault="002F4126">
            <w:pPr>
              <w:pStyle w:val="TableParagraph"/>
              <w:tabs>
                <w:tab w:val="left" w:pos="1415"/>
                <w:tab w:val="left" w:pos="2024"/>
                <w:tab w:val="left" w:pos="2434"/>
                <w:tab w:val="left" w:pos="3590"/>
                <w:tab w:val="left" w:pos="4305"/>
              </w:tabs>
              <w:ind w:left="197" w:right="201"/>
              <w:rPr>
                <w:i/>
                <w:sz w:val="16"/>
              </w:rPr>
            </w:pPr>
            <w:r w:rsidRPr="0004144B">
              <w:rPr>
                <w:b/>
              </w:rPr>
              <w:t>Afdeling</w:t>
            </w:r>
            <w:r w:rsidRPr="0004144B">
              <w:rPr>
                <w:b/>
              </w:rPr>
              <w:tab/>
              <w:t>IV.</w:t>
            </w:r>
            <w:r w:rsidRPr="0004144B">
              <w:rPr>
                <w:b/>
              </w:rPr>
              <w:tab/>
              <w:t>-</w:t>
            </w:r>
            <w:r w:rsidRPr="0004144B">
              <w:rPr>
                <w:b/>
              </w:rPr>
              <w:tab/>
              <w:t>Verloop</w:t>
            </w:r>
            <w:r w:rsidRPr="0004144B">
              <w:rPr>
                <w:b/>
              </w:rPr>
              <w:tab/>
              <w:t>van</w:t>
            </w:r>
            <w:r w:rsidRPr="0004144B">
              <w:rPr>
                <w:b/>
              </w:rPr>
              <w:tab/>
            </w:r>
            <w:r w:rsidRPr="0004144B">
              <w:rPr>
                <w:b/>
                <w:spacing w:val="-9"/>
              </w:rPr>
              <w:t xml:space="preserve">de </w:t>
            </w:r>
            <w:r w:rsidRPr="0004144B">
              <w:rPr>
                <w:b/>
              </w:rPr>
              <w:t xml:space="preserve">evaluatiecyclus </w:t>
            </w:r>
            <w:r w:rsidRPr="0004144B">
              <w:rPr>
                <w:i/>
                <w:sz w:val="16"/>
              </w:rPr>
              <w:t>(3)</w:t>
            </w:r>
          </w:p>
        </w:tc>
      </w:tr>
      <w:tr w:rsidR="00193C16" w:rsidRPr="0004144B" w14:paraId="2F3B4EDA" w14:textId="77777777">
        <w:trPr>
          <w:trHeight w:val="1025"/>
        </w:trPr>
        <w:tc>
          <w:tcPr>
            <w:tcW w:w="4767" w:type="dxa"/>
          </w:tcPr>
          <w:p w14:paraId="3D0154FF" w14:textId="77777777" w:rsidR="00193C16" w:rsidRPr="0004144B" w:rsidRDefault="00193C16">
            <w:pPr>
              <w:pStyle w:val="TableParagraph"/>
              <w:spacing w:before="11"/>
              <w:rPr>
                <w:rFonts w:ascii="Times New Roman"/>
              </w:rPr>
            </w:pPr>
          </w:p>
          <w:p w14:paraId="77268796" w14:textId="77777777" w:rsidR="00193C16" w:rsidRPr="0004144B" w:rsidRDefault="002F4126">
            <w:pPr>
              <w:pStyle w:val="TableParagraph"/>
              <w:ind w:left="200"/>
              <w:rPr>
                <w:i/>
                <w:sz w:val="16"/>
                <w:lang w:val="fr-BE"/>
              </w:rPr>
            </w:pPr>
            <w:r w:rsidRPr="0004144B">
              <w:rPr>
                <w:b/>
                <w:lang w:val="fr-BE"/>
              </w:rPr>
              <w:t>Sous-section 1</w:t>
            </w:r>
            <w:r w:rsidRPr="0004144B">
              <w:rPr>
                <w:b/>
                <w:vertAlign w:val="superscript"/>
                <w:lang w:val="fr-BE"/>
              </w:rPr>
              <w:t>re</w:t>
            </w:r>
            <w:r w:rsidRPr="0004144B">
              <w:rPr>
                <w:b/>
                <w:lang w:val="fr-BE"/>
              </w:rPr>
              <w:t xml:space="preserve">. - Des entretiens de fonctionnement </w:t>
            </w:r>
            <w:r w:rsidRPr="0004144B">
              <w:rPr>
                <w:i/>
                <w:sz w:val="16"/>
                <w:lang w:val="fr-BE"/>
              </w:rPr>
              <w:t>(3)</w:t>
            </w:r>
          </w:p>
        </w:tc>
        <w:tc>
          <w:tcPr>
            <w:tcW w:w="4767" w:type="dxa"/>
          </w:tcPr>
          <w:p w14:paraId="1C2C743D" w14:textId="77777777" w:rsidR="00193C16" w:rsidRPr="0004144B" w:rsidRDefault="00193C16">
            <w:pPr>
              <w:pStyle w:val="TableParagraph"/>
              <w:spacing w:before="11"/>
              <w:rPr>
                <w:rFonts w:ascii="Times New Roman"/>
                <w:lang w:val="fr-BE"/>
              </w:rPr>
            </w:pPr>
          </w:p>
          <w:p w14:paraId="70740D9E" w14:textId="77777777" w:rsidR="00193C16" w:rsidRPr="0004144B" w:rsidRDefault="002F4126">
            <w:pPr>
              <w:pStyle w:val="TableParagraph"/>
              <w:tabs>
                <w:tab w:val="left" w:pos="2467"/>
                <w:tab w:val="left" w:pos="3428"/>
                <w:tab w:val="left" w:pos="4280"/>
              </w:tabs>
              <w:ind w:left="197" w:right="203"/>
              <w:rPr>
                <w:i/>
                <w:sz w:val="16"/>
              </w:rPr>
            </w:pPr>
            <w:r w:rsidRPr="0004144B">
              <w:rPr>
                <w:b/>
              </w:rPr>
              <w:t>Onderafdeling</w:t>
            </w:r>
            <w:r w:rsidRPr="0004144B">
              <w:rPr>
                <w:b/>
              </w:rPr>
              <w:tab/>
              <w:t>1.</w:t>
            </w:r>
            <w:r w:rsidRPr="0004144B">
              <w:rPr>
                <w:b/>
              </w:rPr>
              <w:tab/>
              <w:t>-</w:t>
            </w:r>
            <w:r w:rsidRPr="0004144B">
              <w:rPr>
                <w:b/>
              </w:rPr>
              <w:tab/>
            </w:r>
            <w:r w:rsidRPr="0004144B">
              <w:rPr>
                <w:b/>
                <w:spacing w:val="-10"/>
              </w:rPr>
              <w:t xml:space="preserve">De </w:t>
            </w:r>
            <w:r w:rsidRPr="0004144B">
              <w:rPr>
                <w:b/>
              </w:rPr>
              <w:t>functioneringsgesprekken</w:t>
            </w:r>
            <w:r w:rsidRPr="0004144B">
              <w:rPr>
                <w:b/>
                <w:spacing w:val="1"/>
              </w:rPr>
              <w:t xml:space="preserve"> </w:t>
            </w:r>
            <w:r w:rsidRPr="0004144B">
              <w:rPr>
                <w:i/>
                <w:sz w:val="16"/>
              </w:rPr>
              <w:t>(3)</w:t>
            </w:r>
          </w:p>
        </w:tc>
      </w:tr>
      <w:tr w:rsidR="00193C16" w:rsidRPr="0004144B" w14:paraId="15A3C107" w14:textId="77777777">
        <w:trPr>
          <w:trHeight w:val="5564"/>
        </w:trPr>
        <w:tc>
          <w:tcPr>
            <w:tcW w:w="4767" w:type="dxa"/>
          </w:tcPr>
          <w:p w14:paraId="114CBCC4" w14:textId="77777777" w:rsidR="00193C16" w:rsidRPr="0004144B" w:rsidRDefault="00193C16">
            <w:pPr>
              <w:pStyle w:val="TableParagraph"/>
              <w:spacing w:before="7"/>
              <w:rPr>
                <w:rFonts w:ascii="Times New Roman"/>
                <w:sz w:val="21"/>
                <w:lang w:val="fr-BE"/>
              </w:rPr>
            </w:pPr>
          </w:p>
          <w:p w14:paraId="47F26E30" w14:textId="77777777" w:rsidR="00193C16" w:rsidRPr="0004144B" w:rsidRDefault="002F4126">
            <w:pPr>
              <w:pStyle w:val="TableParagraph"/>
              <w:spacing w:before="1"/>
              <w:ind w:left="200" w:right="197"/>
              <w:jc w:val="both"/>
              <w:rPr>
                <w:lang w:val="fr-BE"/>
              </w:rPr>
            </w:pPr>
            <w:r w:rsidRPr="0004144B">
              <w:rPr>
                <w:b/>
                <w:lang w:val="fr-BE"/>
              </w:rPr>
              <w:t xml:space="preserve">Art. 18. </w:t>
            </w:r>
            <w:r w:rsidRPr="0004144B">
              <w:rPr>
                <w:i/>
                <w:sz w:val="16"/>
                <w:lang w:val="fr-BE"/>
              </w:rPr>
              <w:t xml:space="preserve">(3) </w:t>
            </w:r>
            <w:r w:rsidRPr="0004144B">
              <w:rPr>
                <w:lang w:val="fr-BE"/>
              </w:rPr>
              <w:t>- Au cours de chaque cycle d'évaluation, des entretiens de fonctionnement ont lieu, à l'initiative du titulaire de la fonction d'encadrement ou du premier évaluateur, chaque fois que la nécessité s'en fait sentir.</w:t>
            </w:r>
          </w:p>
          <w:p w14:paraId="3A7A101D" w14:textId="77777777" w:rsidR="00193C16" w:rsidRPr="0004144B" w:rsidRDefault="00193C16">
            <w:pPr>
              <w:pStyle w:val="TableParagraph"/>
              <w:spacing w:before="2"/>
              <w:rPr>
                <w:rFonts w:ascii="Times New Roman"/>
                <w:lang w:val="fr-BE"/>
              </w:rPr>
            </w:pPr>
          </w:p>
          <w:p w14:paraId="77C8F8DB" w14:textId="77777777" w:rsidR="00193C16" w:rsidRPr="0004144B" w:rsidRDefault="002F4126">
            <w:pPr>
              <w:pStyle w:val="TableParagraph"/>
              <w:ind w:left="200" w:right="197"/>
              <w:jc w:val="both"/>
              <w:rPr>
                <w:lang w:val="fr-BE"/>
              </w:rPr>
            </w:pPr>
            <w:r w:rsidRPr="0004144B">
              <w:rPr>
                <w:lang w:val="fr-BE"/>
              </w:rPr>
              <w:t xml:space="preserve">Dans le cas d'un service d'encadrement commun à plusieurs services publics fédéraux, les présidents de comité de direction et les présidents </w:t>
            </w:r>
            <w:r w:rsidRPr="0004144B">
              <w:rPr>
                <w:spacing w:val="-3"/>
                <w:lang w:val="fr-BE"/>
              </w:rPr>
              <w:t xml:space="preserve">concernés </w:t>
            </w:r>
            <w:r w:rsidRPr="0004144B">
              <w:rPr>
                <w:lang w:val="fr-BE"/>
              </w:rPr>
              <w:t>peuvent solliciter le premier évaluateur pour qu'il organise un entretien de fonctionnement sur les questions qui les concernent. Ils assistent de plein droit à cet entretien.</w:t>
            </w:r>
          </w:p>
          <w:p w14:paraId="73FFDEF8" w14:textId="77777777" w:rsidR="00193C16" w:rsidRPr="0004144B" w:rsidRDefault="00193C16">
            <w:pPr>
              <w:pStyle w:val="TableParagraph"/>
              <w:spacing w:before="1"/>
              <w:rPr>
                <w:rFonts w:ascii="Times New Roman"/>
                <w:lang w:val="fr-BE"/>
              </w:rPr>
            </w:pPr>
          </w:p>
          <w:p w14:paraId="3A19C236" w14:textId="11C96D76" w:rsidR="00193C16" w:rsidRPr="0004144B" w:rsidRDefault="002F4126">
            <w:pPr>
              <w:pStyle w:val="TableParagraph"/>
              <w:ind w:left="200" w:right="198"/>
              <w:jc w:val="both"/>
              <w:rPr>
                <w:lang w:val="fr-BE"/>
              </w:rPr>
            </w:pPr>
            <w:r w:rsidRPr="0004144B">
              <w:rPr>
                <w:lang w:val="fr-BE"/>
              </w:rPr>
              <w:t>Les entretiens de fonctionnement portent  sur toute question relative au</w:t>
            </w:r>
          </w:p>
          <w:p w14:paraId="093C5DAC" w14:textId="684AB448" w:rsidR="00193C16" w:rsidRPr="0004144B" w:rsidRDefault="002F4126">
            <w:pPr>
              <w:pStyle w:val="TableParagraph"/>
              <w:spacing w:before="5" w:line="252" w:lineRule="exact"/>
              <w:ind w:left="200" w:right="198"/>
              <w:jc w:val="both"/>
              <w:rPr>
                <w:lang w:val="fr-BE"/>
              </w:rPr>
            </w:pPr>
            <w:r w:rsidRPr="0004144B">
              <w:rPr>
                <w:lang w:val="fr-BE"/>
              </w:rPr>
              <w:t>fonctionnement du titulaire de la fonction d'encadrement  ainsi que sur les objectifs</w:t>
            </w:r>
          </w:p>
        </w:tc>
        <w:tc>
          <w:tcPr>
            <w:tcW w:w="4767" w:type="dxa"/>
          </w:tcPr>
          <w:p w14:paraId="6BE250F8" w14:textId="77777777" w:rsidR="00193C16" w:rsidRPr="0004144B" w:rsidRDefault="00193C16">
            <w:pPr>
              <w:pStyle w:val="TableParagraph"/>
              <w:spacing w:before="7"/>
              <w:rPr>
                <w:rFonts w:ascii="Times New Roman"/>
                <w:sz w:val="21"/>
                <w:lang w:val="fr-BE"/>
              </w:rPr>
            </w:pPr>
          </w:p>
          <w:p w14:paraId="644930DA" w14:textId="77777777" w:rsidR="00193C16" w:rsidRPr="0004144B" w:rsidRDefault="002F4126">
            <w:pPr>
              <w:pStyle w:val="TableParagraph"/>
              <w:spacing w:before="1"/>
              <w:ind w:left="197" w:right="201"/>
              <w:jc w:val="both"/>
            </w:pPr>
            <w:r w:rsidRPr="0004144B">
              <w:rPr>
                <w:b/>
              </w:rPr>
              <w:t xml:space="preserve">Art. 18. </w:t>
            </w:r>
            <w:r w:rsidRPr="0004144B">
              <w:rPr>
                <w:i/>
                <w:sz w:val="16"/>
              </w:rPr>
              <w:t xml:space="preserve">(3) </w:t>
            </w:r>
            <w:r w:rsidRPr="0004144B">
              <w:t>- Tijdens elke evaluatiecyclus vinden er op initiatief van de houder van de staffunctie of de eerste evaluator, telkens wanneer dat noodzakelijk blijkt, functioneringsgesprekken plaats.</w:t>
            </w:r>
          </w:p>
          <w:p w14:paraId="66E417A6" w14:textId="77777777" w:rsidR="00193C16" w:rsidRPr="0004144B" w:rsidRDefault="00193C16">
            <w:pPr>
              <w:pStyle w:val="TableParagraph"/>
              <w:rPr>
                <w:rFonts w:ascii="Times New Roman"/>
                <w:sz w:val="24"/>
              </w:rPr>
            </w:pPr>
          </w:p>
          <w:p w14:paraId="576C3031" w14:textId="77777777" w:rsidR="00193C16" w:rsidRPr="0004144B" w:rsidRDefault="00193C16">
            <w:pPr>
              <w:pStyle w:val="TableParagraph"/>
              <w:spacing w:before="2"/>
              <w:rPr>
                <w:rFonts w:ascii="Times New Roman"/>
                <w:sz w:val="20"/>
              </w:rPr>
            </w:pPr>
          </w:p>
          <w:p w14:paraId="6C81AF6D" w14:textId="77777777" w:rsidR="00193C16" w:rsidRPr="0004144B" w:rsidRDefault="002F4126">
            <w:pPr>
              <w:pStyle w:val="TableParagraph"/>
              <w:ind w:left="197" w:right="202"/>
              <w:jc w:val="both"/>
            </w:pPr>
            <w:r w:rsidRPr="0004144B">
              <w:t>In het geval van een stafdienst gemeenschappelijk aan meerdere federale overheidsdiensten, kunnen de voorzitters van het directiecomité en de betrokken voorzitters de eerste evaluator vragen dat hij een functioneringsgesprek organiseert over de kwesties die hen aanbelangen. Zij wonen dat gesprek van rechtswege</w:t>
            </w:r>
            <w:r w:rsidRPr="0004144B">
              <w:rPr>
                <w:spacing w:val="-3"/>
              </w:rPr>
              <w:t xml:space="preserve"> </w:t>
            </w:r>
            <w:r w:rsidRPr="0004144B">
              <w:t>bij.</w:t>
            </w:r>
          </w:p>
          <w:p w14:paraId="4633CA74" w14:textId="77777777" w:rsidR="00193C16" w:rsidRPr="0004144B" w:rsidRDefault="00193C16">
            <w:pPr>
              <w:pStyle w:val="TableParagraph"/>
              <w:rPr>
                <w:rFonts w:ascii="Times New Roman"/>
                <w:sz w:val="24"/>
              </w:rPr>
            </w:pPr>
          </w:p>
          <w:p w14:paraId="4BEAA6AC" w14:textId="77777777" w:rsidR="00193C16" w:rsidRPr="0004144B" w:rsidRDefault="00193C16">
            <w:pPr>
              <w:pStyle w:val="TableParagraph"/>
              <w:spacing w:before="1"/>
              <w:rPr>
                <w:rFonts w:ascii="Times New Roman"/>
                <w:sz w:val="20"/>
              </w:rPr>
            </w:pPr>
          </w:p>
          <w:p w14:paraId="0408E8DC" w14:textId="77777777" w:rsidR="00193C16" w:rsidRPr="0004144B" w:rsidRDefault="002F4126">
            <w:pPr>
              <w:pStyle w:val="TableParagraph"/>
              <w:ind w:left="197" w:right="198"/>
              <w:jc w:val="both"/>
            </w:pPr>
            <w:r w:rsidRPr="0004144B">
              <w:t>De functioneringsgesprekken hebben betrekking op alles wat met het</w:t>
            </w:r>
            <w:r w:rsidRPr="0004144B">
              <w:rPr>
                <w:spacing w:val="47"/>
              </w:rPr>
              <w:t xml:space="preserve"> </w:t>
            </w:r>
            <w:r w:rsidRPr="0004144B">
              <w:t>functioneren</w:t>
            </w:r>
          </w:p>
          <w:p w14:paraId="64D9E143" w14:textId="791B44CA" w:rsidR="00193C16" w:rsidRPr="0004144B" w:rsidRDefault="002F4126">
            <w:pPr>
              <w:pStyle w:val="TableParagraph"/>
              <w:spacing w:before="5" w:line="252" w:lineRule="exact"/>
              <w:ind w:left="197" w:right="201"/>
              <w:jc w:val="both"/>
            </w:pPr>
            <w:r w:rsidRPr="0004144B">
              <w:t>van de houder van de staffunctie te maken heeft, alsook op de doelstellingen</w:t>
            </w:r>
          </w:p>
        </w:tc>
      </w:tr>
    </w:tbl>
    <w:p w14:paraId="4630DC6B" w14:textId="77777777" w:rsidR="00193C16" w:rsidRPr="0004144B" w:rsidRDefault="00193C16">
      <w:pPr>
        <w:spacing w:line="252" w:lineRule="exact"/>
        <w:jc w:val="both"/>
        <w:sectPr w:rsidR="00193C16" w:rsidRPr="0004144B">
          <w:pgSz w:w="11910" w:h="16840"/>
          <w:pgMar w:top="1400" w:right="880" w:bottom="1400" w:left="1100" w:header="721" w:footer="1140" w:gutter="0"/>
          <w:cols w:space="708"/>
        </w:sectPr>
      </w:pPr>
    </w:p>
    <w:tbl>
      <w:tblPr>
        <w:tblStyle w:val="TableNormal"/>
        <w:tblW w:w="0" w:type="auto"/>
        <w:tblInd w:w="123" w:type="dxa"/>
        <w:tblLayout w:type="fixed"/>
        <w:tblLook w:val="01E0" w:firstRow="1" w:lastRow="1" w:firstColumn="1" w:lastColumn="1" w:noHBand="0" w:noVBand="0"/>
      </w:tblPr>
      <w:tblGrid>
        <w:gridCol w:w="4766"/>
        <w:gridCol w:w="4767"/>
      </w:tblGrid>
      <w:tr w:rsidR="00193C16" w:rsidRPr="0004144B" w14:paraId="2E89F314" w14:textId="77777777">
        <w:trPr>
          <w:trHeight w:val="2146"/>
        </w:trPr>
        <w:tc>
          <w:tcPr>
            <w:tcW w:w="4766" w:type="dxa"/>
          </w:tcPr>
          <w:p w14:paraId="5B84DB86" w14:textId="7F46737D" w:rsidR="00193C16" w:rsidRPr="0004144B" w:rsidRDefault="002F4126">
            <w:pPr>
              <w:pStyle w:val="TableParagraph"/>
              <w:ind w:left="200" w:right="199"/>
              <w:jc w:val="both"/>
              <w:rPr>
                <w:lang w:val="fr-BE"/>
              </w:rPr>
            </w:pPr>
            <w:r w:rsidRPr="0004144B">
              <w:rPr>
                <w:lang w:val="fr-BE"/>
              </w:rPr>
              <w:t xml:space="preserve">fixés dans le </w:t>
            </w:r>
            <w:r w:rsidR="00A50C10" w:rsidRPr="0004144B">
              <w:rPr>
                <w:lang w:val="fr-BE"/>
              </w:rPr>
              <w:t xml:space="preserve">plan stratégique </w:t>
            </w:r>
            <w:r w:rsidR="00A50C10" w:rsidRPr="0004144B">
              <w:rPr>
                <w:sz w:val="16"/>
                <w:szCs w:val="16"/>
                <w:lang w:val="fr-BE"/>
              </w:rPr>
              <w:t>(13)</w:t>
            </w:r>
            <w:r w:rsidR="00A50C10" w:rsidRPr="0004144B">
              <w:rPr>
                <w:lang w:val="fr-BE"/>
              </w:rPr>
              <w:t xml:space="preserve"> </w:t>
            </w:r>
            <w:r w:rsidRPr="0004144B">
              <w:rPr>
                <w:lang w:val="fr-BE"/>
              </w:rPr>
              <w:t xml:space="preserve">et le </w:t>
            </w:r>
            <w:r w:rsidR="00D83E17" w:rsidRPr="0004144B">
              <w:rPr>
                <w:lang w:val="fr-BE"/>
              </w:rPr>
              <w:t xml:space="preserve">plan opérationnel </w:t>
            </w:r>
            <w:r w:rsidR="00D83E17" w:rsidRPr="0004144B">
              <w:rPr>
                <w:sz w:val="16"/>
                <w:szCs w:val="16"/>
                <w:lang w:val="fr-BE"/>
              </w:rPr>
              <w:t>(13)</w:t>
            </w:r>
            <w:r w:rsidRPr="0004144B">
              <w:rPr>
                <w:lang w:val="fr-BE"/>
              </w:rPr>
              <w:t xml:space="preserve">, dont la responsabilité de la réalisation est confiée au titulaire de la fonction d’encadrement </w:t>
            </w:r>
            <w:r w:rsidRPr="0004144B">
              <w:rPr>
                <w:i/>
                <w:sz w:val="16"/>
                <w:lang w:val="fr-BE"/>
              </w:rPr>
              <w:t xml:space="preserve">(10), </w:t>
            </w:r>
            <w:r w:rsidRPr="0004144B">
              <w:rPr>
                <w:lang w:val="fr-BE"/>
              </w:rPr>
              <w:t>les éventuelles adaptations à y apporter et leur réalisation.</w:t>
            </w:r>
          </w:p>
        </w:tc>
        <w:tc>
          <w:tcPr>
            <w:tcW w:w="4767" w:type="dxa"/>
          </w:tcPr>
          <w:p w14:paraId="12E677AD" w14:textId="112E56A0" w:rsidR="00193C16" w:rsidRPr="0004144B" w:rsidRDefault="002F4126">
            <w:pPr>
              <w:pStyle w:val="TableParagraph"/>
              <w:tabs>
                <w:tab w:val="left" w:pos="2502"/>
                <w:tab w:val="left" w:pos="4316"/>
              </w:tabs>
              <w:ind w:left="198" w:right="198"/>
              <w:jc w:val="both"/>
            </w:pPr>
            <w:r w:rsidRPr="0004144B">
              <w:t xml:space="preserve">vastgelegd in de </w:t>
            </w:r>
            <w:r w:rsidR="0004144B" w:rsidRPr="0004144B">
              <w:t xml:space="preserve">strategisch plan </w:t>
            </w:r>
            <w:r w:rsidR="0004144B" w:rsidRPr="0004144B">
              <w:rPr>
                <w:sz w:val="16"/>
                <w:szCs w:val="16"/>
              </w:rPr>
              <w:t xml:space="preserve">(13) </w:t>
            </w:r>
            <w:r w:rsidR="0004144B" w:rsidRPr="0004144B">
              <w:t xml:space="preserve"> en operationeel plan </w:t>
            </w:r>
            <w:r w:rsidR="0004144B" w:rsidRPr="0004144B">
              <w:rPr>
                <w:sz w:val="16"/>
                <w:szCs w:val="16"/>
              </w:rPr>
              <w:t>(13)</w:t>
            </w:r>
            <w:r w:rsidRPr="0004144B">
              <w:t>,</w:t>
            </w:r>
            <w:r w:rsidR="00186616" w:rsidRPr="0004144B">
              <w:t xml:space="preserve"> </w:t>
            </w:r>
            <w:r w:rsidRPr="0004144B">
              <w:t>waarvan</w:t>
            </w:r>
            <w:r w:rsidR="00186616" w:rsidRPr="0004144B">
              <w:t xml:space="preserve"> </w:t>
            </w:r>
            <w:r w:rsidRPr="0004144B">
              <w:rPr>
                <w:spacing w:val="-7"/>
              </w:rPr>
              <w:t xml:space="preserve">de </w:t>
            </w:r>
            <w:r w:rsidRPr="0004144B">
              <w:t xml:space="preserve">verantwoordelijkheid voor de realisatie ervan wordt toegewezen aan de houder van de staffunctie </w:t>
            </w:r>
            <w:r w:rsidRPr="0004144B">
              <w:rPr>
                <w:i/>
                <w:sz w:val="16"/>
              </w:rPr>
              <w:t xml:space="preserve">(10), </w:t>
            </w:r>
            <w:r w:rsidRPr="0004144B">
              <w:t>de eventuele aanpassingen die daaraan moeten worden aangebracht en hun</w:t>
            </w:r>
            <w:r w:rsidRPr="0004144B">
              <w:rPr>
                <w:spacing w:val="-1"/>
              </w:rPr>
              <w:t xml:space="preserve"> </w:t>
            </w:r>
            <w:r w:rsidRPr="0004144B">
              <w:t>verwezenlijking.</w:t>
            </w:r>
          </w:p>
        </w:tc>
      </w:tr>
      <w:tr w:rsidR="00193C16" w:rsidRPr="0004144B" w14:paraId="2D2CDE9D" w14:textId="77777777">
        <w:trPr>
          <w:trHeight w:val="1124"/>
        </w:trPr>
        <w:tc>
          <w:tcPr>
            <w:tcW w:w="4766" w:type="dxa"/>
          </w:tcPr>
          <w:p w14:paraId="7D3F07D3" w14:textId="77777777" w:rsidR="00193C16" w:rsidRPr="0004144B" w:rsidRDefault="00193C16">
            <w:pPr>
              <w:pStyle w:val="TableParagraph"/>
              <w:spacing w:before="6"/>
              <w:rPr>
                <w:rFonts w:ascii="Times New Roman"/>
                <w:sz w:val="32"/>
              </w:rPr>
            </w:pPr>
          </w:p>
          <w:p w14:paraId="761C2761" w14:textId="77777777" w:rsidR="00193C16" w:rsidRPr="0004144B" w:rsidRDefault="002F4126">
            <w:pPr>
              <w:pStyle w:val="TableParagraph"/>
              <w:tabs>
                <w:tab w:val="left" w:pos="1934"/>
                <w:tab w:val="left" w:pos="2467"/>
                <w:tab w:val="left" w:pos="2890"/>
                <w:tab w:val="left" w:pos="3521"/>
              </w:tabs>
              <w:ind w:left="200" w:right="195"/>
              <w:rPr>
                <w:i/>
                <w:sz w:val="16"/>
                <w:lang w:val="fr-BE"/>
              </w:rPr>
            </w:pPr>
            <w:r w:rsidRPr="0004144B">
              <w:rPr>
                <w:b/>
                <w:lang w:val="fr-BE"/>
              </w:rPr>
              <w:t>Sous-section</w:t>
            </w:r>
            <w:r w:rsidRPr="0004144B">
              <w:rPr>
                <w:b/>
                <w:lang w:val="fr-BE"/>
              </w:rPr>
              <w:tab/>
              <w:t>2.</w:t>
            </w:r>
            <w:r w:rsidRPr="0004144B">
              <w:rPr>
                <w:b/>
                <w:lang w:val="fr-BE"/>
              </w:rPr>
              <w:tab/>
              <w:t>-</w:t>
            </w:r>
            <w:r w:rsidRPr="0004144B">
              <w:rPr>
                <w:b/>
                <w:lang w:val="fr-BE"/>
              </w:rPr>
              <w:tab/>
              <w:t>De</w:t>
            </w:r>
            <w:r w:rsidRPr="0004144B">
              <w:rPr>
                <w:b/>
                <w:lang w:val="fr-BE"/>
              </w:rPr>
              <w:tab/>
            </w:r>
            <w:r w:rsidRPr="0004144B">
              <w:rPr>
                <w:b/>
                <w:spacing w:val="-3"/>
                <w:lang w:val="fr-BE"/>
              </w:rPr>
              <w:t xml:space="preserve">l'entretien </w:t>
            </w:r>
            <w:r w:rsidRPr="0004144B">
              <w:rPr>
                <w:b/>
                <w:lang w:val="fr-BE"/>
              </w:rPr>
              <w:t>d'évaluation</w:t>
            </w:r>
            <w:r w:rsidRPr="0004144B">
              <w:rPr>
                <w:b/>
                <w:spacing w:val="-1"/>
                <w:lang w:val="fr-BE"/>
              </w:rPr>
              <w:t xml:space="preserve"> </w:t>
            </w:r>
            <w:r w:rsidRPr="0004144B">
              <w:rPr>
                <w:i/>
                <w:sz w:val="16"/>
                <w:lang w:val="fr-BE"/>
              </w:rPr>
              <w:t>(3)</w:t>
            </w:r>
          </w:p>
        </w:tc>
        <w:tc>
          <w:tcPr>
            <w:tcW w:w="4767" w:type="dxa"/>
          </w:tcPr>
          <w:p w14:paraId="311FACA6" w14:textId="77777777" w:rsidR="00193C16" w:rsidRPr="0004144B" w:rsidRDefault="00193C16">
            <w:pPr>
              <w:pStyle w:val="TableParagraph"/>
              <w:spacing w:before="6"/>
              <w:rPr>
                <w:rFonts w:ascii="Times New Roman"/>
                <w:sz w:val="32"/>
                <w:lang w:val="fr-BE"/>
              </w:rPr>
            </w:pPr>
          </w:p>
          <w:p w14:paraId="272F3240" w14:textId="77777777" w:rsidR="00193C16" w:rsidRPr="0004144B" w:rsidRDefault="002F4126">
            <w:pPr>
              <w:pStyle w:val="TableParagraph"/>
              <w:ind w:left="198"/>
              <w:rPr>
                <w:b/>
              </w:rPr>
            </w:pPr>
            <w:r w:rsidRPr="0004144B">
              <w:rPr>
                <w:b/>
              </w:rPr>
              <w:t>Onderafdeling 2. - Het evaluatiegesprek</w:t>
            </w:r>
          </w:p>
          <w:p w14:paraId="58A781D6" w14:textId="77777777" w:rsidR="00193C16" w:rsidRPr="0004144B" w:rsidRDefault="002F4126">
            <w:pPr>
              <w:pStyle w:val="TableParagraph"/>
              <w:spacing w:before="2"/>
              <w:ind w:left="198"/>
              <w:rPr>
                <w:i/>
                <w:sz w:val="16"/>
              </w:rPr>
            </w:pPr>
            <w:r w:rsidRPr="0004144B">
              <w:rPr>
                <w:i/>
                <w:sz w:val="16"/>
              </w:rPr>
              <w:t>(3)</w:t>
            </w:r>
          </w:p>
        </w:tc>
      </w:tr>
      <w:tr w:rsidR="00193C16" w:rsidRPr="0004144B" w14:paraId="0E875E71" w14:textId="77777777">
        <w:trPr>
          <w:trHeight w:val="10561"/>
        </w:trPr>
        <w:tc>
          <w:tcPr>
            <w:tcW w:w="4766" w:type="dxa"/>
          </w:tcPr>
          <w:p w14:paraId="2D64E7C8" w14:textId="77777777" w:rsidR="00193C16" w:rsidRPr="0004144B" w:rsidRDefault="00193C16">
            <w:pPr>
              <w:pStyle w:val="TableParagraph"/>
              <w:spacing w:before="9"/>
              <w:rPr>
                <w:rFonts w:ascii="Times New Roman"/>
                <w:lang w:val="fr-BE"/>
              </w:rPr>
            </w:pPr>
          </w:p>
          <w:p w14:paraId="131CA6B8" w14:textId="77777777" w:rsidR="00193C16" w:rsidRPr="0004144B" w:rsidRDefault="002F4126">
            <w:pPr>
              <w:pStyle w:val="TableParagraph"/>
              <w:spacing w:before="1"/>
              <w:ind w:left="200" w:right="198"/>
              <w:jc w:val="both"/>
              <w:rPr>
                <w:lang w:val="fr-BE"/>
              </w:rPr>
            </w:pPr>
            <w:r w:rsidRPr="0004144B">
              <w:rPr>
                <w:b/>
                <w:lang w:val="fr-BE"/>
              </w:rPr>
              <w:t xml:space="preserve">Art. 18bis. </w:t>
            </w:r>
            <w:r w:rsidRPr="0004144B">
              <w:rPr>
                <w:i/>
                <w:sz w:val="16"/>
                <w:lang w:val="fr-BE"/>
              </w:rPr>
              <w:t xml:space="preserve">(9) </w:t>
            </w:r>
            <w:r w:rsidRPr="0004144B">
              <w:rPr>
                <w:lang w:val="fr-BE"/>
              </w:rPr>
              <w:t>§ 1</w:t>
            </w:r>
            <w:r w:rsidRPr="0004144B">
              <w:rPr>
                <w:vertAlign w:val="superscript"/>
                <w:lang w:val="fr-BE"/>
              </w:rPr>
              <w:t>er</w:t>
            </w:r>
            <w:r w:rsidRPr="0004144B">
              <w:rPr>
                <w:lang w:val="fr-BE"/>
              </w:rPr>
              <w:t>. A la fin de chaque cycle d'évaluation, le premier évaluateur invite le titulaire de la fonction d'encadrement à un entretien d'évaluation.</w:t>
            </w:r>
          </w:p>
          <w:p w14:paraId="4D34AA20" w14:textId="77777777" w:rsidR="00193C16" w:rsidRPr="0004144B" w:rsidRDefault="00193C16">
            <w:pPr>
              <w:pStyle w:val="TableParagraph"/>
              <w:spacing w:before="2"/>
              <w:rPr>
                <w:rFonts w:ascii="Times New Roman"/>
                <w:lang w:val="fr-BE"/>
              </w:rPr>
            </w:pPr>
          </w:p>
          <w:p w14:paraId="786F59D3" w14:textId="77777777" w:rsidR="00193C16" w:rsidRPr="0004144B" w:rsidRDefault="002F4126">
            <w:pPr>
              <w:pStyle w:val="TableParagraph"/>
              <w:ind w:left="200" w:right="197"/>
              <w:jc w:val="both"/>
              <w:rPr>
                <w:lang w:val="fr-BE"/>
              </w:rPr>
            </w:pPr>
            <w:r w:rsidRPr="0004144B">
              <w:rPr>
                <w:lang w:val="fr-BE"/>
              </w:rPr>
              <w:t>Le deuxième évaluateur ainsi qu'un secrétaire désigné par le premier évaluateur peuvent assister à cet entretien.</w:t>
            </w:r>
          </w:p>
          <w:p w14:paraId="62D5E970" w14:textId="77777777" w:rsidR="00193C16" w:rsidRPr="0004144B" w:rsidRDefault="00193C16">
            <w:pPr>
              <w:pStyle w:val="TableParagraph"/>
              <w:spacing w:before="1"/>
              <w:rPr>
                <w:rFonts w:ascii="Times New Roman"/>
                <w:lang w:val="fr-BE"/>
              </w:rPr>
            </w:pPr>
          </w:p>
          <w:p w14:paraId="43695C35" w14:textId="77777777" w:rsidR="00193C16" w:rsidRPr="0004144B" w:rsidRDefault="002F4126">
            <w:pPr>
              <w:pStyle w:val="TableParagraph"/>
              <w:ind w:left="200" w:right="197"/>
              <w:jc w:val="both"/>
              <w:rPr>
                <w:lang w:val="fr-BE"/>
              </w:rPr>
            </w:pPr>
            <w:r w:rsidRPr="0004144B">
              <w:rPr>
                <w:lang w:val="fr-BE"/>
              </w:rPr>
              <w:t>Dans tous les cas, le premier et le deuxième évaluateur se concertent avant l'entretien d'évaluation.</w:t>
            </w:r>
          </w:p>
          <w:p w14:paraId="3C033405" w14:textId="77777777" w:rsidR="00193C16" w:rsidRPr="0004144B" w:rsidRDefault="00193C16">
            <w:pPr>
              <w:pStyle w:val="TableParagraph"/>
              <w:spacing w:before="10"/>
              <w:rPr>
                <w:rFonts w:ascii="Times New Roman"/>
                <w:sz w:val="21"/>
                <w:lang w:val="fr-BE"/>
              </w:rPr>
            </w:pPr>
          </w:p>
          <w:p w14:paraId="61EF8AB1" w14:textId="77777777" w:rsidR="00193C16" w:rsidRPr="0004144B" w:rsidRDefault="002F4126">
            <w:pPr>
              <w:pStyle w:val="TableParagraph"/>
              <w:ind w:left="200" w:right="197"/>
              <w:jc w:val="both"/>
              <w:rPr>
                <w:lang w:val="fr-BE"/>
              </w:rPr>
            </w:pPr>
            <w:r w:rsidRPr="0004144B">
              <w:rPr>
                <w:i/>
                <w:sz w:val="16"/>
                <w:lang w:val="fr-BE"/>
              </w:rPr>
              <w:t xml:space="preserve">(10) </w:t>
            </w:r>
            <w:r w:rsidRPr="0004144B">
              <w:rPr>
                <w:lang w:val="fr-BE"/>
              </w:rPr>
              <w:t>§ 1bis En préparation à l'entretien d'évaluation, le titulaire de la fonction d'encadrement établit une autoévaluation. Celle-ci est transmise au premier évaluateur au plus tard vingt jours ouvrables avant la date programmée de l'entretien.</w:t>
            </w:r>
          </w:p>
          <w:p w14:paraId="3DA89133" w14:textId="77777777" w:rsidR="00193C16" w:rsidRPr="0004144B" w:rsidRDefault="00193C16">
            <w:pPr>
              <w:pStyle w:val="TableParagraph"/>
              <w:spacing w:before="1"/>
              <w:rPr>
                <w:rFonts w:ascii="Times New Roman"/>
                <w:lang w:val="fr-BE"/>
              </w:rPr>
            </w:pPr>
          </w:p>
          <w:p w14:paraId="06D736C2" w14:textId="77777777" w:rsidR="00193C16" w:rsidRPr="0004144B" w:rsidRDefault="002F4126">
            <w:pPr>
              <w:pStyle w:val="TableParagraph"/>
              <w:ind w:left="200" w:right="197"/>
              <w:jc w:val="both"/>
              <w:rPr>
                <w:lang w:val="fr-BE"/>
              </w:rPr>
            </w:pPr>
            <w:r w:rsidRPr="0004144B">
              <w:rPr>
                <w:lang w:val="fr-BE"/>
              </w:rPr>
              <w:t>§ 1ter Le premier évaluateur prépare l'entretien d'évaluation en analysant l'autoévaluation du titulaire de la fonction d'encadrement en termes de consistance et de fondement. Il la confronte aux éléments en sa possession et découlant de faits et comportements observés dans le suivi quotidien du fonctionnement de l'évalué. Il collecte en outre toute information complémentaire pouvant contribuer à une évaluation équitable et objective.</w:t>
            </w:r>
          </w:p>
          <w:p w14:paraId="095C732B" w14:textId="77777777" w:rsidR="00193C16" w:rsidRPr="0004144B" w:rsidRDefault="00193C16">
            <w:pPr>
              <w:pStyle w:val="TableParagraph"/>
              <w:rPr>
                <w:rFonts w:ascii="Times New Roman"/>
                <w:sz w:val="24"/>
                <w:lang w:val="fr-BE"/>
              </w:rPr>
            </w:pPr>
          </w:p>
          <w:p w14:paraId="3ABADF0F" w14:textId="77777777" w:rsidR="00193C16" w:rsidRPr="0004144B" w:rsidRDefault="00193C16">
            <w:pPr>
              <w:pStyle w:val="TableParagraph"/>
              <w:rPr>
                <w:rFonts w:ascii="Times New Roman"/>
                <w:sz w:val="24"/>
                <w:lang w:val="fr-BE"/>
              </w:rPr>
            </w:pPr>
          </w:p>
          <w:p w14:paraId="2E0C2342" w14:textId="77777777" w:rsidR="00193C16" w:rsidRPr="0004144B" w:rsidRDefault="00193C16">
            <w:pPr>
              <w:pStyle w:val="TableParagraph"/>
              <w:spacing w:before="4"/>
              <w:rPr>
                <w:rFonts w:ascii="Times New Roman"/>
                <w:sz w:val="33"/>
                <w:lang w:val="fr-BE"/>
              </w:rPr>
            </w:pPr>
          </w:p>
          <w:p w14:paraId="22B16888" w14:textId="77777777" w:rsidR="00193C16" w:rsidRPr="0004144B" w:rsidRDefault="002F4126">
            <w:pPr>
              <w:pStyle w:val="TableParagraph"/>
              <w:ind w:left="200" w:right="197"/>
              <w:jc w:val="both"/>
              <w:rPr>
                <w:lang w:val="fr-BE"/>
              </w:rPr>
            </w:pPr>
            <w:r w:rsidRPr="0004144B">
              <w:rPr>
                <w:lang w:val="fr-BE"/>
              </w:rPr>
              <w:t xml:space="preserve">§ 2. Lorsqu'un service d'encadrement est commun à plusieurs services publics fédéraux, le premier évaluateur sollicite l'avis des présidents du comité de direction concernés ou des présidents </w:t>
            </w:r>
            <w:r w:rsidRPr="0004144B">
              <w:rPr>
                <w:spacing w:val="29"/>
                <w:lang w:val="fr-BE"/>
              </w:rPr>
              <w:t xml:space="preserve"> </w:t>
            </w:r>
            <w:r w:rsidRPr="0004144B">
              <w:rPr>
                <w:lang w:val="fr-BE"/>
              </w:rPr>
              <w:t>concernés.  Si</w:t>
            </w:r>
          </w:p>
          <w:p w14:paraId="0B03DCD0" w14:textId="77777777" w:rsidR="00193C16" w:rsidRPr="0004144B" w:rsidRDefault="002F4126">
            <w:pPr>
              <w:pStyle w:val="TableParagraph"/>
              <w:spacing w:line="233" w:lineRule="exact"/>
              <w:ind w:left="200"/>
              <w:jc w:val="both"/>
              <w:rPr>
                <w:lang w:val="fr-BE"/>
              </w:rPr>
            </w:pPr>
            <w:r w:rsidRPr="0004144B">
              <w:rPr>
                <w:lang w:val="fr-BE"/>
              </w:rPr>
              <w:t>cet</w:t>
            </w:r>
            <w:r w:rsidRPr="0004144B">
              <w:rPr>
                <w:spacing w:val="30"/>
                <w:lang w:val="fr-BE"/>
              </w:rPr>
              <w:t xml:space="preserve"> </w:t>
            </w:r>
            <w:r w:rsidRPr="0004144B">
              <w:rPr>
                <w:lang w:val="fr-BE"/>
              </w:rPr>
              <w:t>avis</w:t>
            </w:r>
            <w:r w:rsidRPr="0004144B">
              <w:rPr>
                <w:spacing w:val="31"/>
                <w:lang w:val="fr-BE"/>
              </w:rPr>
              <w:t xml:space="preserve"> </w:t>
            </w:r>
            <w:r w:rsidRPr="0004144B">
              <w:rPr>
                <w:lang w:val="fr-BE"/>
              </w:rPr>
              <w:t>n'est</w:t>
            </w:r>
            <w:r w:rsidRPr="0004144B">
              <w:rPr>
                <w:spacing w:val="32"/>
                <w:lang w:val="fr-BE"/>
              </w:rPr>
              <w:t xml:space="preserve"> </w:t>
            </w:r>
            <w:r w:rsidRPr="0004144B">
              <w:rPr>
                <w:lang w:val="fr-BE"/>
              </w:rPr>
              <w:t>pas</w:t>
            </w:r>
            <w:r w:rsidRPr="0004144B">
              <w:rPr>
                <w:spacing w:val="31"/>
                <w:lang w:val="fr-BE"/>
              </w:rPr>
              <w:t xml:space="preserve"> </w:t>
            </w:r>
            <w:r w:rsidRPr="0004144B">
              <w:rPr>
                <w:lang w:val="fr-BE"/>
              </w:rPr>
              <w:t>donné</w:t>
            </w:r>
            <w:r w:rsidRPr="0004144B">
              <w:rPr>
                <w:spacing w:val="30"/>
                <w:lang w:val="fr-BE"/>
              </w:rPr>
              <w:t xml:space="preserve"> </w:t>
            </w:r>
            <w:r w:rsidRPr="0004144B">
              <w:rPr>
                <w:lang w:val="fr-BE"/>
              </w:rPr>
              <w:t>dans</w:t>
            </w:r>
            <w:r w:rsidRPr="0004144B">
              <w:rPr>
                <w:spacing w:val="29"/>
                <w:lang w:val="fr-BE"/>
              </w:rPr>
              <w:t xml:space="preserve"> </w:t>
            </w:r>
            <w:r w:rsidRPr="0004144B">
              <w:rPr>
                <w:lang w:val="fr-BE"/>
              </w:rPr>
              <w:t>les</w:t>
            </w:r>
            <w:r w:rsidRPr="0004144B">
              <w:rPr>
                <w:spacing w:val="30"/>
                <w:lang w:val="fr-BE"/>
              </w:rPr>
              <w:t xml:space="preserve"> </w:t>
            </w:r>
            <w:r w:rsidRPr="0004144B">
              <w:rPr>
                <w:lang w:val="fr-BE"/>
              </w:rPr>
              <w:t>dix</w:t>
            </w:r>
            <w:r w:rsidRPr="0004144B">
              <w:rPr>
                <w:spacing w:val="28"/>
                <w:lang w:val="fr-BE"/>
              </w:rPr>
              <w:t xml:space="preserve"> </w:t>
            </w:r>
            <w:r w:rsidRPr="0004144B">
              <w:rPr>
                <w:lang w:val="fr-BE"/>
              </w:rPr>
              <w:t>jours</w:t>
            </w:r>
          </w:p>
        </w:tc>
        <w:tc>
          <w:tcPr>
            <w:tcW w:w="4767" w:type="dxa"/>
          </w:tcPr>
          <w:p w14:paraId="2E3ABBE7" w14:textId="77777777" w:rsidR="00193C16" w:rsidRPr="0004144B" w:rsidRDefault="00193C16">
            <w:pPr>
              <w:pStyle w:val="TableParagraph"/>
              <w:spacing w:before="9"/>
              <w:rPr>
                <w:rFonts w:ascii="Times New Roman"/>
                <w:lang w:val="fr-BE"/>
              </w:rPr>
            </w:pPr>
          </w:p>
          <w:p w14:paraId="1E476A6E" w14:textId="77777777" w:rsidR="00193C16" w:rsidRPr="0004144B" w:rsidRDefault="002F4126">
            <w:pPr>
              <w:pStyle w:val="TableParagraph"/>
              <w:spacing w:before="1"/>
              <w:ind w:left="198" w:right="200"/>
              <w:jc w:val="both"/>
            </w:pPr>
            <w:r w:rsidRPr="0004144B">
              <w:rPr>
                <w:b/>
              </w:rPr>
              <w:t xml:space="preserve">Art. 18bis. </w:t>
            </w:r>
            <w:r w:rsidRPr="0004144B">
              <w:rPr>
                <w:i/>
                <w:sz w:val="16"/>
              </w:rPr>
              <w:t xml:space="preserve">(9) </w:t>
            </w:r>
            <w:r w:rsidRPr="0004144B">
              <w:t>§ 1. Op het einde van elke evaluatiecyclus nodigt de eerste evaluator de houder van de staffunctie uit voor een evaluatiegesprek.</w:t>
            </w:r>
          </w:p>
          <w:p w14:paraId="34CACBD0" w14:textId="77777777" w:rsidR="00193C16" w:rsidRPr="0004144B" w:rsidRDefault="00193C16">
            <w:pPr>
              <w:pStyle w:val="TableParagraph"/>
              <w:spacing w:before="2"/>
              <w:rPr>
                <w:rFonts w:ascii="Times New Roman"/>
              </w:rPr>
            </w:pPr>
          </w:p>
          <w:p w14:paraId="62F9B9D6" w14:textId="77777777" w:rsidR="00193C16" w:rsidRPr="0004144B" w:rsidRDefault="002F4126">
            <w:pPr>
              <w:pStyle w:val="TableParagraph"/>
              <w:ind w:left="198" w:right="199"/>
              <w:jc w:val="both"/>
            </w:pPr>
            <w:r w:rsidRPr="0004144B">
              <w:t>De tweede evaluator alsook een door de eerste evaluator aangewezen secretaris kunnen aan dat gesprek deelnemen.</w:t>
            </w:r>
          </w:p>
          <w:p w14:paraId="215B2754" w14:textId="77777777" w:rsidR="00193C16" w:rsidRPr="0004144B" w:rsidRDefault="00193C16">
            <w:pPr>
              <w:pStyle w:val="TableParagraph"/>
              <w:spacing w:before="1"/>
              <w:rPr>
                <w:rFonts w:ascii="Times New Roman"/>
              </w:rPr>
            </w:pPr>
          </w:p>
          <w:p w14:paraId="41007A29" w14:textId="77777777" w:rsidR="00193C16" w:rsidRPr="0004144B" w:rsidRDefault="002F4126">
            <w:pPr>
              <w:pStyle w:val="TableParagraph"/>
              <w:ind w:left="198" w:right="198"/>
              <w:jc w:val="both"/>
            </w:pPr>
            <w:r w:rsidRPr="0004144B">
              <w:t>In alle gevallen heeft er, vóór het evaluatiegesprek, overleg plaats tussen de eerste en tweede evaluator.</w:t>
            </w:r>
          </w:p>
          <w:p w14:paraId="4A5B5D06" w14:textId="77777777" w:rsidR="00193C16" w:rsidRPr="0004144B" w:rsidRDefault="00193C16">
            <w:pPr>
              <w:pStyle w:val="TableParagraph"/>
              <w:spacing w:before="10"/>
              <w:rPr>
                <w:rFonts w:ascii="Times New Roman"/>
                <w:sz w:val="21"/>
              </w:rPr>
            </w:pPr>
          </w:p>
          <w:p w14:paraId="2E0C78C3" w14:textId="77777777" w:rsidR="00193C16" w:rsidRPr="0004144B" w:rsidRDefault="002F4126">
            <w:pPr>
              <w:pStyle w:val="TableParagraph"/>
              <w:ind w:left="198" w:right="197"/>
              <w:jc w:val="both"/>
            </w:pPr>
            <w:r w:rsidRPr="0004144B">
              <w:rPr>
                <w:i/>
                <w:sz w:val="16"/>
              </w:rPr>
              <w:t xml:space="preserve">(10) </w:t>
            </w:r>
            <w:r w:rsidRPr="0004144B">
              <w:t>§ 1bis Als voorbereiding op het evaluatiegesprek maakt de houder van de staffunctie een zelfevaluatie op. Die wordt ten laatste twintig werkdagen vóór de vastgestelde datum van het gesprek aan de eerste evaluator bezorgd.</w:t>
            </w:r>
          </w:p>
          <w:p w14:paraId="2F81928E" w14:textId="77777777" w:rsidR="00193C16" w:rsidRPr="0004144B" w:rsidRDefault="00193C16">
            <w:pPr>
              <w:pStyle w:val="TableParagraph"/>
              <w:spacing w:before="1"/>
              <w:rPr>
                <w:rFonts w:ascii="Times New Roman"/>
              </w:rPr>
            </w:pPr>
          </w:p>
          <w:p w14:paraId="18E01087" w14:textId="77777777" w:rsidR="00193C16" w:rsidRPr="0004144B" w:rsidRDefault="002F4126">
            <w:pPr>
              <w:pStyle w:val="TableParagraph"/>
              <w:ind w:left="198" w:right="198"/>
              <w:jc w:val="both"/>
            </w:pPr>
            <w:r w:rsidRPr="0004144B">
              <w:t>§ 1ter De eerste evaluator bereidt het evaluatiegesprek voor door de zelfevaluatie van de houder van de staffunctie te toetsen op consistentie en onderbouwing. Hij vergelijkt ze met de elementen waarover hij beschikt, die resulteren uit feiten en geobserveerd gedrag tijdens de dagelijkse opvolging van het functioneren van de geëvalueerde. Bovendien verzamelt hij alle bijkomende informatie die kan bijdragen tot een billijke en objectieve evaluatie.</w:t>
            </w:r>
          </w:p>
          <w:p w14:paraId="66E6D4B2" w14:textId="77777777" w:rsidR="00193C16" w:rsidRPr="0004144B" w:rsidRDefault="00193C16">
            <w:pPr>
              <w:pStyle w:val="TableParagraph"/>
              <w:rPr>
                <w:rFonts w:ascii="Times New Roman"/>
                <w:sz w:val="24"/>
              </w:rPr>
            </w:pPr>
          </w:p>
          <w:p w14:paraId="407A9FB5" w14:textId="77777777" w:rsidR="00193C16" w:rsidRPr="0004144B" w:rsidRDefault="00193C16">
            <w:pPr>
              <w:pStyle w:val="TableParagraph"/>
              <w:rPr>
                <w:rFonts w:ascii="Times New Roman"/>
                <w:sz w:val="24"/>
              </w:rPr>
            </w:pPr>
          </w:p>
          <w:p w14:paraId="3B4DC3F0" w14:textId="77777777" w:rsidR="00193C16" w:rsidRPr="0004144B" w:rsidRDefault="00193C16">
            <w:pPr>
              <w:pStyle w:val="TableParagraph"/>
              <w:spacing w:before="4"/>
              <w:rPr>
                <w:rFonts w:ascii="Times New Roman"/>
                <w:sz w:val="33"/>
              </w:rPr>
            </w:pPr>
          </w:p>
          <w:p w14:paraId="31629838" w14:textId="77777777" w:rsidR="00193C16" w:rsidRPr="0004144B" w:rsidRDefault="002F4126">
            <w:pPr>
              <w:pStyle w:val="TableParagraph"/>
              <w:ind w:left="198" w:right="198"/>
              <w:jc w:val="both"/>
            </w:pPr>
            <w:r w:rsidRPr="0004144B">
              <w:t xml:space="preserve">§ 2. Als een stafdienst gemeenschappelijk is aan meerdere federale overheidsdiensten vraagt de eerste evaluator het advies aan de betrokken voorzitters van het directiecomité of   voorzitters.  Als  dezen  hun  advies </w:t>
            </w:r>
            <w:r w:rsidRPr="0004144B">
              <w:rPr>
                <w:spacing w:val="35"/>
              </w:rPr>
              <w:t xml:space="preserve"> </w:t>
            </w:r>
            <w:r w:rsidRPr="0004144B">
              <w:t>niet</w:t>
            </w:r>
          </w:p>
          <w:p w14:paraId="2E766181" w14:textId="77777777" w:rsidR="00193C16" w:rsidRPr="0004144B" w:rsidRDefault="002F4126">
            <w:pPr>
              <w:pStyle w:val="TableParagraph"/>
              <w:spacing w:line="233" w:lineRule="exact"/>
              <w:ind w:left="198"/>
              <w:jc w:val="both"/>
            </w:pPr>
            <w:r w:rsidRPr="0004144B">
              <w:t>overmaken   binnen   een   periode   van</w:t>
            </w:r>
            <w:r w:rsidRPr="0004144B">
              <w:rPr>
                <w:spacing w:val="-3"/>
              </w:rPr>
              <w:t xml:space="preserve"> </w:t>
            </w:r>
            <w:r w:rsidRPr="0004144B">
              <w:t>tien</w:t>
            </w:r>
          </w:p>
        </w:tc>
      </w:tr>
    </w:tbl>
    <w:p w14:paraId="7A3EE0F3" w14:textId="77777777" w:rsidR="00193C16" w:rsidRPr="0004144B" w:rsidRDefault="00193C16">
      <w:pPr>
        <w:spacing w:line="233" w:lineRule="exact"/>
        <w:jc w:val="both"/>
        <w:sectPr w:rsidR="00193C16" w:rsidRPr="0004144B">
          <w:pgSz w:w="11910" w:h="16840"/>
          <w:pgMar w:top="1400" w:right="880" w:bottom="1400" w:left="1100" w:header="721" w:footer="1140" w:gutter="0"/>
          <w:cols w:space="708"/>
        </w:sectPr>
      </w:pPr>
    </w:p>
    <w:tbl>
      <w:tblPr>
        <w:tblStyle w:val="TableNormal"/>
        <w:tblW w:w="0" w:type="auto"/>
        <w:tblInd w:w="123" w:type="dxa"/>
        <w:tblLayout w:type="fixed"/>
        <w:tblLook w:val="01E0" w:firstRow="1" w:lastRow="1" w:firstColumn="1" w:lastColumn="1" w:noHBand="0" w:noVBand="0"/>
      </w:tblPr>
      <w:tblGrid>
        <w:gridCol w:w="4766"/>
        <w:gridCol w:w="4767"/>
      </w:tblGrid>
      <w:tr w:rsidR="00193C16" w:rsidRPr="0004144B" w14:paraId="5EF46B6B" w14:textId="77777777">
        <w:trPr>
          <w:trHeight w:val="2020"/>
        </w:trPr>
        <w:tc>
          <w:tcPr>
            <w:tcW w:w="4766" w:type="dxa"/>
          </w:tcPr>
          <w:p w14:paraId="5948CA8E" w14:textId="77777777" w:rsidR="00193C16" w:rsidRPr="0004144B" w:rsidRDefault="002F4126">
            <w:pPr>
              <w:pStyle w:val="TableParagraph"/>
              <w:spacing w:line="247" w:lineRule="exact"/>
              <w:ind w:left="200"/>
              <w:jc w:val="both"/>
              <w:rPr>
                <w:lang w:val="fr-BE"/>
              </w:rPr>
            </w:pPr>
            <w:r w:rsidRPr="0004144B">
              <w:rPr>
                <w:lang w:val="fr-BE"/>
              </w:rPr>
              <w:t>ouvrables, il n'est plus requis.</w:t>
            </w:r>
          </w:p>
          <w:p w14:paraId="588F823A" w14:textId="77777777" w:rsidR="00193C16" w:rsidRPr="0004144B" w:rsidRDefault="00193C16">
            <w:pPr>
              <w:pStyle w:val="TableParagraph"/>
              <w:rPr>
                <w:rFonts w:ascii="Times New Roman"/>
                <w:sz w:val="24"/>
                <w:lang w:val="fr-BE"/>
              </w:rPr>
            </w:pPr>
          </w:p>
          <w:p w14:paraId="1483C057" w14:textId="77777777" w:rsidR="00193C16" w:rsidRPr="0004144B" w:rsidRDefault="00193C16">
            <w:pPr>
              <w:pStyle w:val="TableParagraph"/>
              <w:spacing w:before="2"/>
              <w:rPr>
                <w:rFonts w:ascii="Times New Roman"/>
                <w:sz w:val="20"/>
                <w:lang w:val="fr-BE"/>
              </w:rPr>
            </w:pPr>
          </w:p>
          <w:p w14:paraId="1D769835" w14:textId="77777777" w:rsidR="00193C16" w:rsidRPr="0004144B" w:rsidRDefault="002F4126">
            <w:pPr>
              <w:pStyle w:val="TableParagraph"/>
              <w:ind w:left="200" w:right="197"/>
              <w:jc w:val="both"/>
              <w:rPr>
                <w:lang w:val="fr-BE"/>
              </w:rPr>
            </w:pPr>
            <w:r w:rsidRPr="0004144B">
              <w:rPr>
                <w:lang w:val="fr-BE"/>
              </w:rPr>
              <w:t>Si les présidents de comité de direction concernés et les présidents également concernés le souhaitent, ils assistent à l'entretien d'évaluation.</w:t>
            </w:r>
          </w:p>
        </w:tc>
        <w:tc>
          <w:tcPr>
            <w:tcW w:w="4767" w:type="dxa"/>
          </w:tcPr>
          <w:p w14:paraId="69B9F17C" w14:textId="77777777" w:rsidR="00193C16" w:rsidRPr="0004144B" w:rsidRDefault="002F4126">
            <w:pPr>
              <w:pStyle w:val="TableParagraph"/>
              <w:spacing w:line="242" w:lineRule="auto"/>
              <w:ind w:left="198" w:right="201"/>
              <w:jc w:val="both"/>
            </w:pPr>
            <w:r w:rsidRPr="0004144B">
              <w:t>werkdagen, wordt dit advies niet meer vereist.</w:t>
            </w:r>
          </w:p>
          <w:p w14:paraId="1D71FFC9" w14:textId="77777777" w:rsidR="00193C16" w:rsidRPr="0004144B" w:rsidRDefault="00193C16">
            <w:pPr>
              <w:pStyle w:val="TableParagraph"/>
              <w:spacing w:before="2"/>
              <w:rPr>
                <w:rFonts w:ascii="Times New Roman"/>
                <w:sz w:val="21"/>
              </w:rPr>
            </w:pPr>
          </w:p>
          <w:p w14:paraId="396E7E6A" w14:textId="77777777" w:rsidR="00193C16" w:rsidRPr="0004144B" w:rsidRDefault="002F4126">
            <w:pPr>
              <w:pStyle w:val="TableParagraph"/>
              <w:ind w:left="198" w:right="199"/>
              <w:jc w:val="both"/>
            </w:pPr>
            <w:r w:rsidRPr="0004144B">
              <w:t>Als de betrokken voorzitters van het directiecomité en de andere betrokken voorzitters dat wensen, nemen zij deel aan het evaluatiegesprek.</w:t>
            </w:r>
          </w:p>
        </w:tc>
      </w:tr>
      <w:tr w:rsidR="00193C16" w:rsidRPr="0004144B" w14:paraId="7CB40406" w14:textId="77777777">
        <w:trPr>
          <w:trHeight w:val="996"/>
        </w:trPr>
        <w:tc>
          <w:tcPr>
            <w:tcW w:w="4766" w:type="dxa"/>
          </w:tcPr>
          <w:p w14:paraId="61C9C993" w14:textId="77777777" w:rsidR="00193C16" w:rsidRPr="0004144B" w:rsidRDefault="00193C16">
            <w:pPr>
              <w:pStyle w:val="TableParagraph"/>
              <w:spacing w:before="6"/>
              <w:rPr>
                <w:rFonts w:ascii="Times New Roman"/>
                <w:sz w:val="21"/>
              </w:rPr>
            </w:pPr>
          </w:p>
          <w:p w14:paraId="15470736" w14:textId="77777777" w:rsidR="00193C16" w:rsidRPr="0004144B" w:rsidRDefault="002F4126">
            <w:pPr>
              <w:pStyle w:val="TableParagraph"/>
              <w:ind w:left="200" w:right="197"/>
              <w:rPr>
                <w:i/>
                <w:sz w:val="16"/>
                <w:lang w:val="fr-BE"/>
              </w:rPr>
            </w:pPr>
            <w:r w:rsidRPr="0004144B">
              <w:rPr>
                <w:b/>
                <w:lang w:val="fr-BE"/>
              </w:rPr>
              <w:t xml:space="preserve">Section V. - Du rapport d'évaluation et de la mention attribuée </w:t>
            </w:r>
            <w:r w:rsidRPr="0004144B">
              <w:rPr>
                <w:i/>
                <w:sz w:val="16"/>
                <w:lang w:val="fr-BE"/>
              </w:rPr>
              <w:t>(3)</w:t>
            </w:r>
          </w:p>
        </w:tc>
        <w:tc>
          <w:tcPr>
            <w:tcW w:w="4767" w:type="dxa"/>
          </w:tcPr>
          <w:p w14:paraId="60EC714A" w14:textId="77777777" w:rsidR="00193C16" w:rsidRPr="0004144B" w:rsidRDefault="00193C16">
            <w:pPr>
              <w:pStyle w:val="TableParagraph"/>
              <w:spacing w:before="6"/>
              <w:rPr>
                <w:rFonts w:ascii="Times New Roman"/>
                <w:sz w:val="21"/>
                <w:lang w:val="fr-BE"/>
              </w:rPr>
            </w:pPr>
          </w:p>
          <w:p w14:paraId="69C31971" w14:textId="77777777" w:rsidR="00193C16" w:rsidRPr="0004144B" w:rsidRDefault="002F4126">
            <w:pPr>
              <w:pStyle w:val="TableParagraph"/>
              <w:ind w:left="198"/>
              <w:rPr>
                <w:i/>
                <w:sz w:val="16"/>
              </w:rPr>
            </w:pPr>
            <w:r w:rsidRPr="0004144B">
              <w:rPr>
                <w:b/>
              </w:rPr>
              <w:t xml:space="preserve">Afdeling V. - Het evaluatieverslag en de toegekende vermelding </w:t>
            </w:r>
            <w:r w:rsidRPr="0004144B">
              <w:rPr>
                <w:i/>
                <w:sz w:val="16"/>
              </w:rPr>
              <w:t>(3)</w:t>
            </w:r>
          </w:p>
        </w:tc>
      </w:tr>
      <w:tr w:rsidR="00193C16" w:rsidRPr="0004144B" w14:paraId="7BD61E04" w14:textId="77777777">
        <w:trPr>
          <w:trHeight w:val="10891"/>
        </w:trPr>
        <w:tc>
          <w:tcPr>
            <w:tcW w:w="4766" w:type="dxa"/>
          </w:tcPr>
          <w:p w14:paraId="210B63AD" w14:textId="77777777" w:rsidR="00193C16" w:rsidRPr="0004144B" w:rsidRDefault="00193C16">
            <w:pPr>
              <w:pStyle w:val="TableParagraph"/>
              <w:spacing w:before="11"/>
              <w:rPr>
                <w:rFonts w:ascii="Times New Roman"/>
              </w:rPr>
            </w:pPr>
          </w:p>
          <w:p w14:paraId="4CFBA350" w14:textId="77777777" w:rsidR="00193C16" w:rsidRPr="0004144B" w:rsidRDefault="002F4126">
            <w:pPr>
              <w:pStyle w:val="TableParagraph"/>
              <w:ind w:left="200" w:right="195"/>
              <w:jc w:val="both"/>
              <w:rPr>
                <w:lang w:val="fr-BE"/>
              </w:rPr>
            </w:pPr>
            <w:r w:rsidRPr="0004144B">
              <w:rPr>
                <w:b/>
                <w:lang w:val="fr-BE"/>
              </w:rPr>
              <w:t xml:space="preserve">Art. 19. </w:t>
            </w:r>
            <w:r w:rsidRPr="0004144B">
              <w:rPr>
                <w:i/>
                <w:sz w:val="16"/>
                <w:lang w:val="fr-BE"/>
              </w:rPr>
              <w:t xml:space="preserve">(3) </w:t>
            </w:r>
            <w:r w:rsidRPr="0004144B">
              <w:rPr>
                <w:lang w:val="fr-BE"/>
              </w:rPr>
              <w:t>- § 1</w:t>
            </w:r>
            <w:r w:rsidRPr="0004144B">
              <w:rPr>
                <w:vertAlign w:val="superscript"/>
                <w:lang w:val="fr-BE"/>
              </w:rPr>
              <w:t>er</w:t>
            </w:r>
            <w:r w:rsidRPr="0004144B">
              <w:rPr>
                <w:lang w:val="fr-BE"/>
              </w:rPr>
              <w:t xml:space="preserve">.- A l'issue de l'entretien d'évaluation, le premier évaluateur rédige un projet de rapport d'évaluation descriptive et fait </w:t>
            </w:r>
            <w:r w:rsidRPr="0004144B">
              <w:rPr>
                <w:i/>
                <w:sz w:val="16"/>
                <w:lang w:val="fr-BE"/>
              </w:rPr>
              <w:t xml:space="preserve">(9) </w:t>
            </w:r>
            <w:r w:rsidRPr="0004144B">
              <w:rPr>
                <w:lang w:val="fr-BE"/>
              </w:rPr>
              <w:t xml:space="preserve">une proposition de mention. Il se concerte avec le deuxième évaluateur qui peut formuler ses remarques. Il établit ensuite le rapport d'évaluation descriptive et attribue la mention </w:t>
            </w:r>
            <w:r w:rsidRPr="0004144B">
              <w:rPr>
                <w:i/>
                <w:sz w:val="16"/>
                <w:lang w:val="fr-BE"/>
              </w:rPr>
              <w:t>(9)</w:t>
            </w:r>
            <w:r w:rsidRPr="0004144B">
              <w:rPr>
                <w:lang w:val="fr-BE"/>
              </w:rPr>
              <w:t>.</w:t>
            </w:r>
          </w:p>
          <w:p w14:paraId="6CB50821" w14:textId="77777777" w:rsidR="00193C16" w:rsidRPr="0004144B" w:rsidRDefault="00193C16">
            <w:pPr>
              <w:pStyle w:val="TableParagraph"/>
              <w:rPr>
                <w:rFonts w:ascii="Times New Roman"/>
                <w:sz w:val="24"/>
                <w:lang w:val="fr-BE"/>
              </w:rPr>
            </w:pPr>
          </w:p>
          <w:p w14:paraId="7805D28B" w14:textId="77777777" w:rsidR="00193C16" w:rsidRPr="0004144B" w:rsidRDefault="00193C16">
            <w:pPr>
              <w:pStyle w:val="TableParagraph"/>
              <w:rPr>
                <w:rFonts w:ascii="Times New Roman"/>
                <w:sz w:val="24"/>
                <w:lang w:val="fr-BE"/>
              </w:rPr>
            </w:pPr>
          </w:p>
          <w:p w14:paraId="126B28BE" w14:textId="77777777" w:rsidR="00193C16" w:rsidRPr="0004144B" w:rsidRDefault="002F4126">
            <w:pPr>
              <w:pStyle w:val="TableParagraph"/>
              <w:spacing w:before="209"/>
              <w:ind w:left="200" w:right="197"/>
              <w:jc w:val="both"/>
              <w:rPr>
                <w:lang w:val="fr-BE"/>
              </w:rPr>
            </w:pPr>
            <w:r w:rsidRPr="0004144B">
              <w:rPr>
                <w:lang w:val="fr-BE"/>
              </w:rPr>
              <w:t>§ 2.- Lorsqu'un service d'encadrement est commun à plusieurs services publics fédéraux, le premier évaluateur se concerte avec les présidents de comité de direction et les présidents concernés en vue d'aboutir à une évaluation commune. A l'issue de cette concertation, un projet de rapport d'évaluation et une proposition de mention</w:t>
            </w:r>
          </w:p>
          <w:p w14:paraId="3406B972" w14:textId="77777777" w:rsidR="00193C16" w:rsidRPr="0004144B" w:rsidRDefault="002F4126">
            <w:pPr>
              <w:pStyle w:val="TableParagraph"/>
              <w:ind w:left="200" w:right="195"/>
              <w:jc w:val="both"/>
              <w:rPr>
                <w:lang w:val="fr-BE"/>
              </w:rPr>
            </w:pPr>
            <w:r w:rsidRPr="0004144B">
              <w:rPr>
                <w:i/>
                <w:sz w:val="16"/>
                <w:lang w:val="fr-BE"/>
              </w:rPr>
              <w:t xml:space="preserve">(9) </w:t>
            </w:r>
            <w:r w:rsidRPr="0004144B">
              <w:rPr>
                <w:lang w:val="fr-BE"/>
              </w:rPr>
              <w:t>sont transmis pour avis par le premier évaluateur dans les sept jours ouvrables aux présidents de comité de direction et aux présidents également concernés. Ceux-ci disposent de sept jours ouvrables pour formuler leur avis et faire part de leurs remarques. Passé ce délai, l'avis n'est plus requis. Le premier évaluateur intègre les éventuelles remarques et établit le rapport d'évaluation descriptive et attribue la mention</w:t>
            </w:r>
            <w:r w:rsidRPr="0004144B">
              <w:rPr>
                <w:spacing w:val="-1"/>
                <w:lang w:val="fr-BE"/>
              </w:rPr>
              <w:t xml:space="preserve"> </w:t>
            </w:r>
            <w:r w:rsidRPr="0004144B">
              <w:rPr>
                <w:lang w:val="fr-BE"/>
              </w:rPr>
              <w:t>éventuelle.</w:t>
            </w:r>
          </w:p>
          <w:p w14:paraId="01051BA4" w14:textId="77777777" w:rsidR="00193C16" w:rsidRPr="0004144B" w:rsidRDefault="00193C16">
            <w:pPr>
              <w:pStyle w:val="TableParagraph"/>
              <w:rPr>
                <w:rFonts w:ascii="Times New Roman"/>
                <w:sz w:val="24"/>
                <w:lang w:val="fr-BE"/>
              </w:rPr>
            </w:pPr>
          </w:p>
          <w:p w14:paraId="3C021228" w14:textId="77777777" w:rsidR="00193C16" w:rsidRPr="0004144B" w:rsidRDefault="00193C16">
            <w:pPr>
              <w:pStyle w:val="TableParagraph"/>
              <w:rPr>
                <w:rFonts w:ascii="Times New Roman"/>
                <w:sz w:val="24"/>
                <w:lang w:val="fr-BE"/>
              </w:rPr>
            </w:pPr>
          </w:p>
          <w:p w14:paraId="367F6F7C" w14:textId="77777777" w:rsidR="00193C16" w:rsidRPr="0004144B" w:rsidRDefault="002F4126">
            <w:pPr>
              <w:pStyle w:val="TableParagraph"/>
              <w:spacing w:before="208"/>
              <w:ind w:left="200" w:right="197"/>
              <w:jc w:val="both"/>
              <w:rPr>
                <w:lang w:val="fr-BE"/>
              </w:rPr>
            </w:pPr>
            <w:r w:rsidRPr="0004144B">
              <w:rPr>
                <w:lang w:val="fr-BE"/>
              </w:rPr>
              <w:t>§ 3.- Le rapport d'évaluation, contresigné par le deuxième évaluateur, est transmis, contre récépissé, à l'évalué dans les vingt jours ouvrables qui suivent l'entretien d'évaluation.</w:t>
            </w:r>
          </w:p>
          <w:p w14:paraId="51E4BD04" w14:textId="77777777" w:rsidR="00193C16" w:rsidRPr="0004144B" w:rsidRDefault="00193C16">
            <w:pPr>
              <w:pStyle w:val="TableParagraph"/>
              <w:rPr>
                <w:rFonts w:ascii="Times New Roman"/>
                <w:sz w:val="24"/>
                <w:lang w:val="fr-BE"/>
              </w:rPr>
            </w:pPr>
          </w:p>
          <w:p w14:paraId="4F341B8B" w14:textId="77777777" w:rsidR="00193C16" w:rsidRPr="0004144B" w:rsidRDefault="00193C16">
            <w:pPr>
              <w:pStyle w:val="TableParagraph"/>
              <w:spacing w:before="4"/>
              <w:rPr>
                <w:rFonts w:ascii="Times New Roman"/>
                <w:sz w:val="20"/>
                <w:lang w:val="fr-BE"/>
              </w:rPr>
            </w:pPr>
          </w:p>
          <w:p w14:paraId="1D117C37" w14:textId="77777777" w:rsidR="00193C16" w:rsidRPr="0004144B" w:rsidRDefault="002F4126">
            <w:pPr>
              <w:pStyle w:val="TableParagraph"/>
              <w:spacing w:before="1" w:line="252" w:lineRule="exact"/>
              <w:ind w:left="200" w:right="198"/>
              <w:jc w:val="both"/>
              <w:rPr>
                <w:lang w:val="fr-BE"/>
              </w:rPr>
            </w:pPr>
            <w:r w:rsidRPr="0004144B">
              <w:rPr>
                <w:lang w:val="fr-BE"/>
              </w:rPr>
              <w:t xml:space="preserve">§ 4.- </w:t>
            </w:r>
            <w:r w:rsidRPr="0004144B">
              <w:rPr>
                <w:i/>
                <w:sz w:val="16"/>
                <w:lang w:val="fr-BE"/>
              </w:rPr>
              <w:t xml:space="preserve">(9) </w:t>
            </w:r>
            <w:r w:rsidRPr="0004144B">
              <w:rPr>
                <w:lang w:val="fr-BE"/>
              </w:rPr>
              <w:t>Chaque évaluation se clôture par une</w:t>
            </w:r>
            <w:r w:rsidRPr="0004144B">
              <w:rPr>
                <w:spacing w:val="20"/>
                <w:lang w:val="fr-BE"/>
              </w:rPr>
              <w:t xml:space="preserve"> </w:t>
            </w:r>
            <w:r w:rsidRPr="0004144B">
              <w:rPr>
                <w:lang w:val="fr-BE"/>
              </w:rPr>
              <w:t>des</w:t>
            </w:r>
            <w:r w:rsidRPr="0004144B">
              <w:rPr>
                <w:spacing w:val="20"/>
                <w:lang w:val="fr-BE"/>
              </w:rPr>
              <w:t xml:space="preserve"> </w:t>
            </w:r>
            <w:r w:rsidRPr="0004144B">
              <w:rPr>
                <w:lang w:val="fr-BE"/>
              </w:rPr>
              <w:t>mentions</w:t>
            </w:r>
            <w:r w:rsidRPr="0004144B">
              <w:rPr>
                <w:spacing w:val="21"/>
                <w:lang w:val="fr-BE"/>
              </w:rPr>
              <w:t xml:space="preserve"> </w:t>
            </w:r>
            <w:r w:rsidRPr="0004144B">
              <w:rPr>
                <w:lang w:val="fr-BE"/>
              </w:rPr>
              <w:t>suivantes</w:t>
            </w:r>
            <w:r w:rsidRPr="0004144B">
              <w:rPr>
                <w:spacing w:val="21"/>
                <w:lang w:val="fr-BE"/>
              </w:rPr>
              <w:t xml:space="preserve"> </w:t>
            </w:r>
            <w:r w:rsidRPr="0004144B">
              <w:rPr>
                <w:lang w:val="fr-BE"/>
              </w:rPr>
              <w:t>:</w:t>
            </w:r>
            <w:r w:rsidRPr="0004144B">
              <w:rPr>
                <w:spacing w:val="22"/>
                <w:lang w:val="fr-BE"/>
              </w:rPr>
              <w:t xml:space="preserve"> </w:t>
            </w:r>
            <w:r w:rsidRPr="0004144B">
              <w:rPr>
                <w:lang w:val="fr-BE"/>
              </w:rPr>
              <w:t>«</w:t>
            </w:r>
            <w:r w:rsidRPr="0004144B">
              <w:rPr>
                <w:spacing w:val="20"/>
                <w:lang w:val="fr-BE"/>
              </w:rPr>
              <w:t xml:space="preserve"> </w:t>
            </w:r>
            <w:r w:rsidRPr="0004144B">
              <w:rPr>
                <w:lang w:val="fr-BE"/>
              </w:rPr>
              <w:t>excellent</w:t>
            </w:r>
            <w:r w:rsidRPr="0004144B">
              <w:rPr>
                <w:spacing w:val="22"/>
                <w:lang w:val="fr-BE"/>
              </w:rPr>
              <w:t xml:space="preserve"> </w:t>
            </w:r>
            <w:r w:rsidRPr="0004144B">
              <w:rPr>
                <w:lang w:val="fr-BE"/>
              </w:rPr>
              <w:t>»,</w:t>
            </w:r>
          </w:p>
        </w:tc>
        <w:tc>
          <w:tcPr>
            <w:tcW w:w="4767" w:type="dxa"/>
          </w:tcPr>
          <w:p w14:paraId="42D6FFDB" w14:textId="77777777" w:rsidR="00193C16" w:rsidRPr="0004144B" w:rsidRDefault="00193C16">
            <w:pPr>
              <w:pStyle w:val="TableParagraph"/>
              <w:spacing w:before="11"/>
              <w:rPr>
                <w:rFonts w:ascii="Times New Roman"/>
                <w:lang w:val="fr-BE"/>
              </w:rPr>
            </w:pPr>
          </w:p>
          <w:p w14:paraId="4D223F09" w14:textId="77777777" w:rsidR="00193C16" w:rsidRPr="0004144B" w:rsidRDefault="002F4126">
            <w:pPr>
              <w:pStyle w:val="TableParagraph"/>
              <w:ind w:left="198" w:right="199"/>
              <w:jc w:val="both"/>
            </w:pPr>
            <w:r w:rsidRPr="0004144B">
              <w:rPr>
                <w:b/>
              </w:rPr>
              <w:t xml:space="preserve">Art. 19. </w:t>
            </w:r>
            <w:r w:rsidRPr="0004144B">
              <w:rPr>
                <w:i/>
                <w:sz w:val="16"/>
              </w:rPr>
              <w:t xml:space="preserve">(3) </w:t>
            </w:r>
            <w:r w:rsidRPr="0004144B">
              <w:t xml:space="preserve">- § 1.- Na afloop van het evaluatiegesprek stelt de eerste evaluator een ontwerp van beschrijvend evaluatieverslag op en doet </w:t>
            </w:r>
            <w:r w:rsidRPr="0004144B">
              <w:rPr>
                <w:i/>
                <w:sz w:val="16"/>
              </w:rPr>
              <w:t xml:space="preserve">(9) </w:t>
            </w:r>
            <w:r w:rsidRPr="0004144B">
              <w:t xml:space="preserve">een voorstel met betrekking tot de vermelding. Hij overlegt met de tweede evaluator die zijn opmerkingen kan formuleren. Vervolgens stelt hij het beschrijvend evaluatieverslag op en kent de </w:t>
            </w:r>
            <w:r w:rsidRPr="0004144B">
              <w:rPr>
                <w:i/>
                <w:sz w:val="16"/>
              </w:rPr>
              <w:t xml:space="preserve">(9) </w:t>
            </w:r>
            <w:r w:rsidRPr="0004144B">
              <w:t>vermelding</w:t>
            </w:r>
            <w:r w:rsidRPr="0004144B">
              <w:rPr>
                <w:spacing w:val="-31"/>
              </w:rPr>
              <w:t xml:space="preserve"> </w:t>
            </w:r>
            <w:r w:rsidRPr="0004144B">
              <w:t>toe.</w:t>
            </w:r>
          </w:p>
          <w:p w14:paraId="35D92B3D" w14:textId="77777777" w:rsidR="00193C16" w:rsidRPr="0004144B" w:rsidRDefault="00193C16">
            <w:pPr>
              <w:pStyle w:val="TableParagraph"/>
              <w:rPr>
                <w:rFonts w:ascii="Times New Roman"/>
                <w:sz w:val="24"/>
              </w:rPr>
            </w:pPr>
          </w:p>
          <w:p w14:paraId="675C9D5F" w14:textId="77777777" w:rsidR="00193C16" w:rsidRPr="0004144B" w:rsidRDefault="00193C16">
            <w:pPr>
              <w:pStyle w:val="TableParagraph"/>
              <w:spacing w:before="1"/>
              <w:rPr>
                <w:rFonts w:ascii="Times New Roman"/>
                <w:sz w:val="20"/>
              </w:rPr>
            </w:pPr>
          </w:p>
          <w:p w14:paraId="670E3A06" w14:textId="77777777" w:rsidR="00193C16" w:rsidRPr="0004144B" w:rsidRDefault="002F4126">
            <w:pPr>
              <w:pStyle w:val="TableParagraph"/>
              <w:spacing w:before="1"/>
              <w:ind w:left="198" w:right="198"/>
              <w:jc w:val="both"/>
            </w:pPr>
            <w:r w:rsidRPr="0004144B">
              <w:t xml:space="preserve">§ 2.- Als een stafdienst gemeenschappelijk is aan meerdere federale overheidsdiensten, overlegt de eerste evaluator met de voorzitters van het directiecomité en de andere betrokken voorzitters om te komen tot een gemeenschappelijke evaluatie. Na dit overleg wordt een ontwerp van evaluatieverslag en een </w:t>
            </w:r>
            <w:r w:rsidRPr="0004144B">
              <w:rPr>
                <w:i/>
                <w:sz w:val="16"/>
              </w:rPr>
              <w:t xml:space="preserve">(9) </w:t>
            </w:r>
            <w:r w:rsidRPr="0004144B">
              <w:t>voorstel van vermelding binnen zeven werkdagen door de eerste evaluator voor advies medegedeeld aan de voorzitters van het directiecomité en aan de andere betrokken voorzitters. Deze beschikken over een termijn van zeven werkdagen om hun advies te formuleren en hun opmerkingen bekend te maken. Wanneer deze termijn verstreken is, wordt het advies niet meer vereist. De eerste evaluator voegt de eventuele opmerkingen in, stelt nadien het beschrijvend evaluatieverslag op en kent de eventuele vermelding</w:t>
            </w:r>
            <w:r w:rsidRPr="0004144B">
              <w:rPr>
                <w:spacing w:val="-1"/>
              </w:rPr>
              <w:t xml:space="preserve"> </w:t>
            </w:r>
            <w:r w:rsidRPr="0004144B">
              <w:t>toe.</w:t>
            </w:r>
          </w:p>
          <w:p w14:paraId="27D4E354" w14:textId="77777777" w:rsidR="00193C16" w:rsidRPr="0004144B" w:rsidRDefault="00193C16">
            <w:pPr>
              <w:pStyle w:val="TableParagraph"/>
              <w:rPr>
                <w:rFonts w:ascii="Times New Roman"/>
              </w:rPr>
            </w:pPr>
          </w:p>
          <w:p w14:paraId="2D21DD9E" w14:textId="77777777" w:rsidR="00193C16" w:rsidRPr="0004144B" w:rsidRDefault="002F4126">
            <w:pPr>
              <w:pStyle w:val="TableParagraph"/>
              <w:spacing w:before="1"/>
              <w:ind w:left="198" w:right="196"/>
              <w:jc w:val="both"/>
            </w:pPr>
            <w:r w:rsidRPr="0004144B">
              <w:t>§ 3.- Het evaluatieverslag wordt door de tweede evaluator medeondertekend en wordt, met bewijs van ontvangst, medegedeeld aan de geëvalueerde binnen twintig werkdagen die volgen op het evaluatiegesprek.</w:t>
            </w:r>
          </w:p>
          <w:p w14:paraId="073FB08C" w14:textId="77777777" w:rsidR="00193C16" w:rsidRPr="0004144B" w:rsidRDefault="00193C16">
            <w:pPr>
              <w:pStyle w:val="TableParagraph"/>
              <w:spacing w:before="5"/>
              <w:rPr>
                <w:rFonts w:ascii="Times New Roman"/>
              </w:rPr>
            </w:pPr>
          </w:p>
          <w:p w14:paraId="31649C8A" w14:textId="77777777" w:rsidR="00193C16" w:rsidRPr="0004144B" w:rsidRDefault="002F4126">
            <w:pPr>
              <w:pStyle w:val="TableParagraph"/>
              <w:spacing w:line="252" w:lineRule="exact"/>
              <w:ind w:left="198" w:right="200"/>
              <w:jc w:val="both"/>
            </w:pPr>
            <w:r w:rsidRPr="0004144B">
              <w:t xml:space="preserve">§ 4.- </w:t>
            </w:r>
            <w:r w:rsidRPr="0004144B">
              <w:rPr>
                <w:i/>
                <w:sz w:val="16"/>
              </w:rPr>
              <w:t xml:space="preserve">(9) </w:t>
            </w:r>
            <w:r w:rsidRPr="0004144B">
              <w:t>Elke evaluatie wordt afgesloten met één van de volgende vermeldingen :</w:t>
            </w:r>
          </w:p>
        </w:tc>
      </w:tr>
    </w:tbl>
    <w:p w14:paraId="604A6F05" w14:textId="77777777" w:rsidR="00193C16" w:rsidRPr="0004144B" w:rsidRDefault="00193C16">
      <w:pPr>
        <w:spacing w:line="252" w:lineRule="exact"/>
        <w:jc w:val="both"/>
        <w:sectPr w:rsidR="00193C16" w:rsidRPr="0004144B">
          <w:pgSz w:w="11910" w:h="16840"/>
          <w:pgMar w:top="1400" w:right="880" w:bottom="1400" w:left="1100" w:header="721" w:footer="1140" w:gutter="0"/>
          <w:cols w:space="708"/>
        </w:sectPr>
      </w:pPr>
    </w:p>
    <w:tbl>
      <w:tblPr>
        <w:tblStyle w:val="TableNormal"/>
        <w:tblW w:w="0" w:type="auto"/>
        <w:tblInd w:w="123" w:type="dxa"/>
        <w:tblLayout w:type="fixed"/>
        <w:tblLook w:val="01E0" w:firstRow="1" w:lastRow="1" w:firstColumn="1" w:lastColumn="1" w:noHBand="0" w:noVBand="0"/>
      </w:tblPr>
      <w:tblGrid>
        <w:gridCol w:w="4766"/>
        <w:gridCol w:w="4768"/>
      </w:tblGrid>
      <w:tr w:rsidR="00193C16" w:rsidRPr="0004144B" w14:paraId="15C67BC2" w14:textId="77777777">
        <w:trPr>
          <w:trHeight w:val="13998"/>
        </w:trPr>
        <w:tc>
          <w:tcPr>
            <w:tcW w:w="4766" w:type="dxa"/>
          </w:tcPr>
          <w:p w14:paraId="2291FE7E" w14:textId="77777777" w:rsidR="00193C16" w:rsidRPr="0004144B" w:rsidRDefault="002F4126">
            <w:pPr>
              <w:pStyle w:val="TableParagraph"/>
              <w:spacing w:line="242" w:lineRule="auto"/>
              <w:ind w:left="200" w:right="248"/>
              <w:rPr>
                <w:lang w:val="fr-BE"/>
              </w:rPr>
            </w:pPr>
            <w:r w:rsidRPr="0004144B">
              <w:rPr>
                <w:lang w:val="fr-BE"/>
              </w:rPr>
              <w:t>« répond aux attentes », « à développer » ou « insuffisant</w:t>
            </w:r>
            <w:r w:rsidRPr="0004144B">
              <w:rPr>
                <w:spacing w:val="-2"/>
                <w:lang w:val="fr-BE"/>
              </w:rPr>
              <w:t xml:space="preserve"> </w:t>
            </w:r>
            <w:r w:rsidRPr="0004144B">
              <w:rPr>
                <w:lang w:val="fr-BE"/>
              </w:rPr>
              <w:t>».</w:t>
            </w:r>
          </w:p>
          <w:p w14:paraId="14EDD6C3" w14:textId="77777777" w:rsidR="00193C16" w:rsidRPr="0004144B" w:rsidRDefault="00193C16">
            <w:pPr>
              <w:pStyle w:val="TableParagraph"/>
              <w:rPr>
                <w:rFonts w:ascii="Times New Roman"/>
                <w:sz w:val="24"/>
                <w:lang w:val="fr-BE"/>
              </w:rPr>
            </w:pPr>
          </w:p>
          <w:p w14:paraId="0354AB25" w14:textId="77777777" w:rsidR="00193C16" w:rsidRPr="0004144B" w:rsidRDefault="002F4126" w:rsidP="00441449">
            <w:pPr>
              <w:pStyle w:val="TableParagraph"/>
              <w:spacing w:before="195"/>
              <w:ind w:left="200"/>
              <w:jc w:val="both"/>
              <w:rPr>
                <w:lang w:val="fr-BE"/>
              </w:rPr>
            </w:pPr>
            <w:r w:rsidRPr="0004144B">
              <w:rPr>
                <w:lang w:val="fr-BE"/>
              </w:rPr>
              <w:t xml:space="preserve">§ 5.- </w:t>
            </w:r>
            <w:r w:rsidRPr="0004144B">
              <w:rPr>
                <w:i/>
                <w:sz w:val="16"/>
                <w:lang w:val="fr-BE"/>
              </w:rPr>
              <w:t xml:space="preserve">(9) </w:t>
            </w:r>
            <w:r w:rsidRPr="0004144B">
              <w:rPr>
                <w:lang w:val="fr-BE"/>
              </w:rPr>
              <w:t>L'évaluation donne lieu à la mention</w:t>
            </w:r>
          </w:p>
          <w:p w14:paraId="623655AC" w14:textId="7D5F7A4A" w:rsidR="00193C16" w:rsidRPr="0004144B" w:rsidRDefault="002F4126" w:rsidP="00441449">
            <w:pPr>
              <w:pStyle w:val="TableParagraph"/>
              <w:tabs>
                <w:tab w:val="left" w:pos="979"/>
                <w:tab w:val="left" w:pos="1384"/>
                <w:tab w:val="left" w:pos="1721"/>
                <w:tab w:val="left" w:pos="2348"/>
                <w:tab w:val="left" w:pos="2531"/>
                <w:tab w:val="left" w:pos="3219"/>
                <w:tab w:val="left" w:pos="3364"/>
                <w:tab w:val="left" w:pos="3684"/>
                <w:tab w:val="left" w:pos="3892"/>
                <w:tab w:val="left" w:pos="4395"/>
              </w:tabs>
              <w:spacing w:before="40" w:line="276" w:lineRule="auto"/>
              <w:ind w:left="200" w:right="197"/>
              <w:jc w:val="both"/>
              <w:rPr>
                <w:rFonts w:ascii="Times New Roman" w:hAnsi="Times New Roman"/>
                <w:sz w:val="20"/>
                <w:lang w:val="fr-BE"/>
              </w:rPr>
            </w:pPr>
            <w:r w:rsidRPr="0004144B">
              <w:rPr>
                <w:lang w:val="fr-BE"/>
              </w:rPr>
              <w:t>« insuffisant » lorsqu'il en ressort que les objectifs</w:t>
            </w:r>
            <w:r w:rsidRPr="0004144B">
              <w:rPr>
                <w:lang w:val="fr-BE"/>
              </w:rPr>
              <w:tab/>
            </w:r>
            <w:r w:rsidRPr="0004144B">
              <w:rPr>
                <w:lang w:val="fr-BE"/>
              </w:rPr>
              <w:tab/>
              <w:t>fixés</w:t>
            </w:r>
            <w:r w:rsidRPr="0004144B">
              <w:rPr>
                <w:lang w:val="fr-BE"/>
              </w:rPr>
              <w:tab/>
            </w:r>
            <w:r w:rsidRPr="0004144B">
              <w:rPr>
                <w:lang w:val="fr-BE"/>
              </w:rPr>
              <w:tab/>
              <w:t>dans</w:t>
            </w:r>
            <w:r w:rsidRPr="0004144B">
              <w:rPr>
                <w:lang w:val="fr-BE"/>
              </w:rPr>
              <w:tab/>
            </w:r>
            <w:r w:rsidRPr="0004144B">
              <w:rPr>
                <w:lang w:val="fr-BE"/>
              </w:rPr>
              <w:tab/>
              <w:t>le</w:t>
            </w:r>
            <w:r w:rsidRPr="0004144B">
              <w:rPr>
                <w:lang w:val="fr-BE"/>
              </w:rPr>
              <w:tab/>
            </w:r>
            <w:r w:rsidRPr="0004144B">
              <w:rPr>
                <w:lang w:val="fr-BE"/>
              </w:rPr>
              <w:tab/>
            </w:r>
            <w:r w:rsidR="00A50C10" w:rsidRPr="0004144B">
              <w:rPr>
                <w:lang w:val="fr-BE"/>
              </w:rPr>
              <w:t xml:space="preserve">plan stratégique </w:t>
            </w:r>
            <w:r w:rsidR="00A50C10" w:rsidRPr="0004144B">
              <w:rPr>
                <w:sz w:val="16"/>
                <w:szCs w:val="16"/>
                <w:lang w:val="fr-BE"/>
              </w:rPr>
              <w:t>(13)</w:t>
            </w:r>
            <w:r w:rsidRPr="0004144B">
              <w:rPr>
                <w:lang w:val="fr-BE"/>
              </w:rPr>
              <w:t xml:space="preserve">et le </w:t>
            </w:r>
            <w:r w:rsidR="00D83E17" w:rsidRPr="0004144B">
              <w:rPr>
                <w:lang w:val="fr-BE"/>
              </w:rPr>
              <w:t xml:space="preserve">plan opérationnel </w:t>
            </w:r>
            <w:r w:rsidR="00D83E17" w:rsidRPr="0004144B">
              <w:rPr>
                <w:sz w:val="16"/>
                <w:szCs w:val="16"/>
                <w:lang w:val="fr-BE"/>
              </w:rPr>
              <w:t xml:space="preserve">(13) </w:t>
            </w:r>
            <w:r w:rsidRPr="0004144B">
              <w:rPr>
                <w:lang w:val="fr-BE"/>
              </w:rPr>
              <w:t>visés</w:t>
            </w:r>
            <w:r w:rsidRPr="0004144B">
              <w:rPr>
                <w:lang w:val="fr-BE"/>
              </w:rPr>
              <w:tab/>
              <w:t>à</w:t>
            </w:r>
            <w:r w:rsidRPr="0004144B">
              <w:rPr>
                <w:lang w:val="fr-BE"/>
              </w:rPr>
              <w:tab/>
              <w:t>l’article</w:t>
            </w:r>
            <w:r w:rsidRPr="0004144B">
              <w:rPr>
                <w:lang w:val="fr-BE"/>
              </w:rPr>
              <w:tab/>
              <w:t>10bis,</w:t>
            </w:r>
            <w:r w:rsidRPr="0004144B">
              <w:rPr>
                <w:lang w:val="fr-BE"/>
              </w:rPr>
              <w:tab/>
              <w:t>et</w:t>
            </w:r>
            <w:r w:rsidRPr="0004144B">
              <w:rPr>
                <w:lang w:val="fr-BE"/>
              </w:rPr>
              <w:tab/>
              <w:t>dont</w:t>
            </w:r>
            <w:r w:rsidRPr="0004144B">
              <w:rPr>
                <w:lang w:val="fr-BE"/>
              </w:rPr>
              <w:tab/>
            </w:r>
            <w:r w:rsidRPr="0004144B">
              <w:rPr>
                <w:spacing w:val="-9"/>
                <w:lang w:val="fr-BE"/>
              </w:rPr>
              <w:t xml:space="preserve">la </w:t>
            </w:r>
            <w:r w:rsidRPr="0004144B">
              <w:rPr>
                <w:lang w:val="fr-BE"/>
              </w:rPr>
              <w:t xml:space="preserve">responsabilité de la réalisation est confiée au titulaire de la fonction d’encadrement </w:t>
            </w:r>
            <w:r w:rsidRPr="0004144B">
              <w:rPr>
                <w:i/>
                <w:sz w:val="16"/>
                <w:lang w:val="fr-BE"/>
              </w:rPr>
              <w:t xml:space="preserve">(10) </w:t>
            </w:r>
            <w:r w:rsidRPr="0004144B">
              <w:rPr>
                <w:lang w:val="fr-BE"/>
              </w:rPr>
              <w:t>n'ont pas été</w:t>
            </w:r>
            <w:r w:rsidRPr="0004144B">
              <w:rPr>
                <w:spacing w:val="-1"/>
                <w:lang w:val="fr-BE"/>
              </w:rPr>
              <w:t xml:space="preserve"> </w:t>
            </w:r>
            <w:r w:rsidRPr="0004144B">
              <w:rPr>
                <w:lang w:val="fr-BE"/>
              </w:rPr>
              <w:t>atteints</w:t>
            </w:r>
            <w:r w:rsidRPr="0004144B">
              <w:rPr>
                <w:rFonts w:ascii="Times New Roman" w:hAnsi="Times New Roman"/>
                <w:sz w:val="20"/>
                <w:lang w:val="fr-BE"/>
              </w:rPr>
              <w:t>.</w:t>
            </w:r>
          </w:p>
          <w:p w14:paraId="5981A045" w14:textId="77777777" w:rsidR="00193C16" w:rsidRPr="0004144B" w:rsidRDefault="00193C16" w:rsidP="00441449">
            <w:pPr>
              <w:pStyle w:val="TableParagraph"/>
              <w:jc w:val="both"/>
              <w:rPr>
                <w:rFonts w:ascii="Times New Roman"/>
                <w:sz w:val="24"/>
                <w:lang w:val="fr-BE"/>
              </w:rPr>
            </w:pPr>
          </w:p>
          <w:p w14:paraId="5CEE606A" w14:textId="77777777" w:rsidR="00193C16" w:rsidRPr="0004144B" w:rsidRDefault="002F4126" w:rsidP="00441449">
            <w:pPr>
              <w:pStyle w:val="TableParagraph"/>
              <w:spacing w:before="192"/>
              <w:ind w:left="200"/>
              <w:jc w:val="both"/>
              <w:rPr>
                <w:lang w:val="fr-BE"/>
              </w:rPr>
            </w:pPr>
            <w:r w:rsidRPr="0004144B">
              <w:rPr>
                <w:lang w:val="fr-BE"/>
              </w:rPr>
              <w:t xml:space="preserve">§ 6.- </w:t>
            </w:r>
            <w:r w:rsidRPr="0004144B">
              <w:rPr>
                <w:i/>
                <w:sz w:val="16"/>
                <w:lang w:val="fr-BE"/>
              </w:rPr>
              <w:t xml:space="preserve">(9) </w:t>
            </w:r>
            <w:r w:rsidRPr="0004144B">
              <w:rPr>
                <w:lang w:val="fr-BE"/>
              </w:rPr>
              <w:t>L'évaluation donne lieu à la mention</w:t>
            </w:r>
          </w:p>
          <w:p w14:paraId="3FF5AB2F" w14:textId="1E330C67" w:rsidR="00193C16" w:rsidRPr="0004144B" w:rsidRDefault="002F4126" w:rsidP="00441449">
            <w:pPr>
              <w:pStyle w:val="TableParagraph"/>
              <w:tabs>
                <w:tab w:val="left" w:pos="979"/>
                <w:tab w:val="left" w:pos="1384"/>
                <w:tab w:val="left" w:pos="1721"/>
                <w:tab w:val="left" w:pos="2348"/>
                <w:tab w:val="left" w:pos="2531"/>
                <w:tab w:val="left" w:pos="3219"/>
                <w:tab w:val="left" w:pos="3364"/>
                <w:tab w:val="left" w:pos="3684"/>
                <w:tab w:val="left" w:pos="3892"/>
                <w:tab w:val="left" w:pos="4395"/>
              </w:tabs>
              <w:spacing w:before="37" w:line="276" w:lineRule="auto"/>
              <w:ind w:left="200" w:right="197"/>
              <w:jc w:val="both"/>
              <w:rPr>
                <w:lang w:val="fr-BE"/>
              </w:rPr>
            </w:pPr>
            <w:r w:rsidRPr="0004144B">
              <w:rPr>
                <w:lang w:val="fr-BE"/>
              </w:rPr>
              <w:t>« à développer » lorsqu'il en ressort que les objectifs</w:t>
            </w:r>
            <w:r w:rsidRPr="0004144B">
              <w:rPr>
                <w:lang w:val="fr-BE"/>
              </w:rPr>
              <w:tab/>
            </w:r>
            <w:r w:rsidRPr="0004144B">
              <w:rPr>
                <w:lang w:val="fr-BE"/>
              </w:rPr>
              <w:tab/>
              <w:t>fixés</w:t>
            </w:r>
            <w:r w:rsidRPr="0004144B">
              <w:rPr>
                <w:lang w:val="fr-BE"/>
              </w:rPr>
              <w:tab/>
            </w:r>
            <w:r w:rsidRPr="0004144B">
              <w:rPr>
                <w:lang w:val="fr-BE"/>
              </w:rPr>
              <w:tab/>
              <w:t>dans</w:t>
            </w:r>
            <w:r w:rsidRPr="0004144B">
              <w:rPr>
                <w:lang w:val="fr-BE"/>
              </w:rPr>
              <w:tab/>
            </w:r>
            <w:r w:rsidRPr="0004144B">
              <w:rPr>
                <w:lang w:val="fr-BE"/>
              </w:rPr>
              <w:tab/>
              <w:t>le</w:t>
            </w:r>
            <w:r w:rsidRPr="0004144B">
              <w:rPr>
                <w:lang w:val="fr-BE"/>
              </w:rPr>
              <w:tab/>
            </w:r>
            <w:r w:rsidRPr="0004144B">
              <w:rPr>
                <w:lang w:val="fr-BE"/>
              </w:rPr>
              <w:tab/>
            </w:r>
            <w:r w:rsidR="00AD0451" w:rsidRPr="0004144B">
              <w:rPr>
                <w:lang w:val="fr-BE"/>
              </w:rPr>
              <w:t xml:space="preserve">plan stratégique </w:t>
            </w:r>
            <w:r w:rsidR="00AD0451" w:rsidRPr="0004144B">
              <w:rPr>
                <w:sz w:val="16"/>
                <w:szCs w:val="16"/>
                <w:lang w:val="fr-BE"/>
              </w:rPr>
              <w:t xml:space="preserve">(13) </w:t>
            </w:r>
            <w:r w:rsidRPr="0004144B">
              <w:rPr>
                <w:lang w:val="fr-BE"/>
              </w:rPr>
              <w:t xml:space="preserve">et le </w:t>
            </w:r>
            <w:r w:rsidR="00D83E17" w:rsidRPr="0004144B">
              <w:rPr>
                <w:lang w:val="fr-BE"/>
              </w:rPr>
              <w:t xml:space="preserve">plan opérationnel </w:t>
            </w:r>
            <w:r w:rsidR="00D83E17" w:rsidRPr="0004144B">
              <w:rPr>
                <w:sz w:val="16"/>
                <w:szCs w:val="16"/>
                <w:lang w:val="fr-BE"/>
              </w:rPr>
              <w:t xml:space="preserve">(13) </w:t>
            </w:r>
            <w:r w:rsidRPr="0004144B">
              <w:rPr>
                <w:lang w:val="fr-BE"/>
              </w:rPr>
              <w:t>visés</w:t>
            </w:r>
            <w:r w:rsidRPr="0004144B">
              <w:rPr>
                <w:lang w:val="fr-BE"/>
              </w:rPr>
              <w:tab/>
              <w:t>à</w:t>
            </w:r>
            <w:r w:rsidRPr="0004144B">
              <w:rPr>
                <w:lang w:val="fr-BE"/>
              </w:rPr>
              <w:tab/>
              <w:t>l’article</w:t>
            </w:r>
            <w:r w:rsidRPr="0004144B">
              <w:rPr>
                <w:lang w:val="fr-BE"/>
              </w:rPr>
              <w:tab/>
              <w:t>10bis,</w:t>
            </w:r>
            <w:r w:rsidRPr="0004144B">
              <w:rPr>
                <w:lang w:val="fr-BE"/>
              </w:rPr>
              <w:tab/>
              <w:t>et</w:t>
            </w:r>
            <w:r w:rsidRPr="0004144B">
              <w:rPr>
                <w:lang w:val="fr-BE"/>
              </w:rPr>
              <w:tab/>
              <w:t>dont</w:t>
            </w:r>
            <w:r w:rsidRPr="0004144B">
              <w:rPr>
                <w:lang w:val="fr-BE"/>
              </w:rPr>
              <w:tab/>
            </w:r>
            <w:r w:rsidRPr="0004144B">
              <w:rPr>
                <w:spacing w:val="-9"/>
                <w:lang w:val="fr-BE"/>
              </w:rPr>
              <w:t xml:space="preserve">la </w:t>
            </w:r>
            <w:r w:rsidRPr="0004144B">
              <w:rPr>
                <w:lang w:val="fr-BE"/>
              </w:rPr>
              <w:t xml:space="preserve">responsabilité de la réalisation est confiée au titulaire de la fonction d’encadrement </w:t>
            </w:r>
            <w:r w:rsidRPr="0004144B">
              <w:rPr>
                <w:i/>
                <w:sz w:val="16"/>
                <w:lang w:val="fr-BE"/>
              </w:rPr>
              <w:t xml:space="preserve">(10) </w:t>
            </w:r>
            <w:r w:rsidRPr="0004144B">
              <w:rPr>
                <w:lang w:val="fr-BE"/>
              </w:rPr>
              <w:t>ne sont que partiellement</w:t>
            </w:r>
            <w:r w:rsidRPr="0004144B">
              <w:rPr>
                <w:spacing w:val="-3"/>
                <w:lang w:val="fr-BE"/>
              </w:rPr>
              <w:t xml:space="preserve"> </w:t>
            </w:r>
            <w:r w:rsidRPr="0004144B">
              <w:rPr>
                <w:lang w:val="fr-BE"/>
              </w:rPr>
              <w:t>atteints.</w:t>
            </w:r>
          </w:p>
          <w:p w14:paraId="4EB4FA66" w14:textId="77777777" w:rsidR="00193C16" w:rsidRPr="0004144B" w:rsidRDefault="00193C16">
            <w:pPr>
              <w:pStyle w:val="TableParagraph"/>
              <w:rPr>
                <w:rFonts w:ascii="Times New Roman"/>
                <w:sz w:val="24"/>
                <w:lang w:val="fr-BE"/>
              </w:rPr>
            </w:pPr>
          </w:p>
          <w:p w14:paraId="0FF6EA1B" w14:textId="77777777" w:rsidR="00193C16" w:rsidRPr="0004144B" w:rsidRDefault="002F4126">
            <w:pPr>
              <w:pStyle w:val="TableParagraph"/>
              <w:spacing w:before="193"/>
              <w:ind w:left="200"/>
              <w:jc w:val="both"/>
              <w:rPr>
                <w:lang w:val="fr-BE"/>
              </w:rPr>
            </w:pPr>
            <w:r w:rsidRPr="0004144B">
              <w:rPr>
                <w:lang w:val="fr-BE"/>
              </w:rPr>
              <w:t xml:space="preserve">§ 7.- </w:t>
            </w:r>
            <w:r w:rsidRPr="0004144B">
              <w:rPr>
                <w:i/>
                <w:sz w:val="16"/>
                <w:lang w:val="fr-BE"/>
              </w:rPr>
              <w:t xml:space="preserve">(9) </w:t>
            </w:r>
            <w:r w:rsidRPr="0004144B">
              <w:rPr>
                <w:lang w:val="fr-BE"/>
              </w:rPr>
              <w:t>L'évaluation donne lieu à la mention</w:t>
            </w:r>
          </w:p>
          <w:p w14:paraId="59C7556B" w14:textId="500E2745" w:rsidR="00193C16" w:rsidRPr="00441449" w:rsidRDefault="002F4126" w:rsidP="00441449">
            <w:pPr>
              <w:pStyle w:val="TableParagraph"/>
              <w:spacing w:before="38" w:line="276" w:lineRule="auto"/>
              <w:ind w:left="200" w:right="197"/>
              <w:jc w:val="both"/>
              <w:rPr>
                <w:i/>
                <w:sz w:val="16"/>
                <w:lang w:val="fr-BE"/>
              </w:rPr>
            </w:pPr>
            <w:r w:rsidRPr="0004144B">
              <w:rPr>
                <w:lang w:val="fr-BE"/>
              </w:rPr>
              <w:t xml:space="preserve">« répond aux attentes » lorsqu'il en ressort que la plupart des objectifs fixés dans le </w:t>
            </w:r>
            <w:r w:rsidR="00AD0451" w:rsidRPr="0004144B">
              <w:rPr>
                <w:lang w:val="fr-BE"/>
              </w:rPr>
              <w:t xml:space="preserve">plan stratégique </w:t>
            </w:r>
            <w:r w:rsidR="00AD0451" w:rsidRPr="0004144B">
              <w:rPr>
                <w:sz w:val="16"/>
                <w:szCs w:val="16"/>
                <w:lang w:val="fr-BE"/>
              </w:rPr>
              <w:t xml:space="preserve">(13) </w:t>
            </w:r>
            <w:r w:rsidRPr="0004144B">
              <w:rPr>
                <w:lang w:val="fr-BE"/>
              </w:rPr>
              <w:t xml:space="preserve">et le </w:t>
            </w:r>
            <w:r w:rsidR="00D83E17" w:rsidRPr="0004144B">
              <w:rPr>
                <w:lang w:val="fr-BE"/>
              </w:rPr>
              <w:t xml:space="preserve">plan opérationnel </w:t>
            </w:r>
            <w:r w:rsidR="00D83E17" w:rsidRPr="0004144B">
              <w:rPr>
                <w:sz w:val="16"/>
                <w:szCs w:val="16"/>
                <w:lang w:val="fr-BE"/>
              </w:rPr>
              <w:t>(13)</w:t>
            </w:r>
            <w:r w:rsidRPr="0004144B">
              <w:rPr>
                <w:lang w:val="fr-BE"/>
              </w:rPr>
              <w:t xml:space="preserve"> visés à l’article 10bis, et dont la responsabilité de la réalisation est confiée au titulaire de la</w:t>
            </w:r>
            <w:r w:rsidRPr="0004144B">
              <w:rPr>
                <w:spacing w:val="39"/>
                <w:lang w:val="fr-BE"/>
              </w:rPr>
              <w:t xml:space="preserve"> </w:t>
            </w:r>
            <w:r w:rsidRPr="0004144B">
              <w:rPr>
                <w:lang w:val="fr-BE"/>
              </w:rPr>
              <w:t>fonction d’encadrement</w:t>
            </w:r>
            <w:r w:rsidRPr="0004144B">
              <w:rPr>
                <w:spacing w:val="1"/>
                <w:lang w:val="fr-BE"/>
              </w:rPr>
              <w:t xml:space="preserve"> </w:t>
            </w:r>
            <w:r w:rsidRPr="0004144B">
              <w:rPr>
                <w:i/>
                <w:sz w:val="16"/>
                <w:lang w:val="fr-BE"/>
              </w:rPr>
              <w:t>(10)</w:t>
            </w:r>
            <w:r w:rsidR="00441449">
              <w:rPr>
                <w:i/>
                <w:sz w:val="16"/>
                <w:lang w:val="fr-BE"/>
              </w:rPr>
              <w:t xml:space="preserve"> </w:t>
            </w:r>
            <w:r w:rsidRPr="0004144B">
              <w:rPr>
                <w:lang w:val="fr-BE"/>
              </w:rPr>
              <w:t>ont été atteints.</w:t>
            </w:r>
          </w:p>
          <w:p w14:paraId="4F24CEE0" w14:textId="77777777" w:rsidR="00193C16" w:rsidRPr="0004144B" w:rsidRDefault="00193C16">
            <w:pPr>
              <w:pStyle w:val="TableParagraph"/>
              <w:rPr>
                <w:rFonts w:ascii="Times New Roman"/>
                <w:sz w:val="24"/>
                <w:lang w:val="fr-BE"/>
              </w:rPr>
            </w:pPr>
          </w:p>
          <w:p w14:paraId="52213B85" w14:textId="77777777" w:rsidR="00193C16" w:rsidRPr="0004144B" w:rsidRDefault="00193C16">
            <w:pPr>
              <w:pStyle w:val="TableParagraph"/>
              <w:rPr>
                <w:rFonts w:ascii="Times New Roman"/>
                <w:sz w:val="24"/>
                <w:lang w:val="fr-BE"/>
              </w:rPr>
            </w:pPr>
          </w:p>
          <w:p w14:paraId="5FF5367B" w14:textId="766927DF" w:rsidR="00193C16" w:rsidRPr="0004144B" w:rsidRDefault="002F4126">
            <w:pPr>
              <w:pStyle w:val="TableParagraph"/>
              <w:spacing w:before="206" w:line="276" w:lineRule="auto"/>
              <w:ind w:left="200" w:right="197"/>
              <w:jc w:val="both"/>
              <w:rPr>
                <w:i/>
                <w:sz w:val="16"/>
                <w:lang w:val="fr-BE"/>
              </w:rPr>
            </w:pPr>
            <w:r w:rsidRPr="0004144B">
              <w:rPr>
                <w:lang w:val="fr-BE"/>
              </w:rPr>
              <w:t xml:space="preserve">§ 7bis.- </w:t>
            </w:r>
            <w:r w:rsidRPr="0004144B">
              <w:rPr>
                <w:i/>
                <w:sz w:val="16"/>
                <w:lang w:val="fr-BE"/>
              </w:rPr>
              <w:t xml:space="preserve">(9) </w:t>
            </w:r>
            <w:r w:rsidRPr="0004144B">
              <w:rPr>
                <w:lang w:val="fr-BE"/>
              </w:rPr>
              <w:t xml:space="preserve">L'évaluation donne lieu à la mention « excellent » lorsqu'il en ressort que la majorité des objectifs fixés dans le </w:t>
            </w:r>
            <w:r w:rsidR="00AD0451" w:rsidRPr="0004144B">
              <w:rPr>
                <w:lang w:val="fr-BE"/>
              </w:rPr>
              <w:t xml:space="preserve">plan stratégique </w:t>
            </w:r>
            <w:r w:rsidR="00AD0451" w:rsidRPr="0004144B">
              <w:rPr>
                <w:sz w:val="16"/>
                <w:szCs w:val="16"/>
                <w:lang w:val="fr-BE"/>
              </w:rPr>
              <w:t xml:space="preserve">(13) </w:t>
            </w:r>
            <w:r w:rsidRPr="0004144B">
              <w:rPr>
                <w:lang w:val="fr-BE"/>
              </w:rPr>
              <w:t xml:space="preserve">et le </w:t>
            </w:r>
            <w:r w:rsidR="00F423A0" w:rsidRPr="0004144B">
              <w:rPr>
                <w:lang w:val="fr-BE"/>
              </w:rPr>
              <w:t xml:space="preserve">plan opérationnel </w:t>
            </w:r>
            <w:r w:rsidR="00F423A0" w:rsidRPr="0004144B">
              <w:rPr>
                <w:sz w:val="16"/>
                <w:szCs w:val="16"/>
                <w:lang w:val="fr-BE"/>
              </w:rPr>
              <w:t>(13)</w:t>
            </w:r>
            <w:r w:rsidRPr="0004144B">
              <w:rPr>
                <w:lang w:val="fr-BE"/>
              </w:rPr>
              <w:t xml:space="preserve"> visés à l’article 10bis, et dont la responsabilité de la réalisation est confiée au titulaire de la fonction d’encadrement</w:t>
            </w:r>
            <w:r w:rsidRPr="0004144B">
              <w:rPr>
                <w:spacing w:val="-18"/>
                <w:lang w:val="fr-BE"/>
              </w:rPr>
              <w:t xml:space="preserve"> </w:t>
            </w:r>
            <w:r w:rsidRPr="0004144B">
              <w:rPr>
                <w:i/>
                <w:sz w:val="16"/>
                <w:lang w:val="fr-BE"/>
              </w:rPr>
              <w:t>(10)</w:t>
            </w:r>
          </w:p>
          <w:p w14:paraId="5D37EC5E" w14:textId="77777777" w:rsidR="00193C16" w:rsidRPr="0004144B" w:rsidRDefault="002F4126">
            <w:pPr>
              <w:pStyle w:val="TableParagraph"/>
              <w:spacing w:before="1"/>
              <w:ind w:left="200" w:right="197" w:firstLine="60"/>
              <w:jc w:val="both"/>
              <w:rPr>
                <w:lang w:val="fr-BE"/>
              </w:rPr>
            </w:pPr>
            <w:r w:rsidRPr="0004144B">
              <w:rPr>
                <w:lang w:val="fr-BE"/>
              </w:rPr>
              <w:t>ont été atteints et que certains ont été dépassés.</w:t>
            </w:r>
          </w:p>
          <w:p w14:paraId="0157BD90" w14:textId="77777777" w:rsidR="00193C16" w:rsidRPr="0004144B" w:rsidRDefault="00193C16">
            <w:pPr>
              <w:pStyle w:val="TableParagraph"/>
              <w:rPr>
                <w:rFonts w:ascii="Times New Roman"/>
                <w:sz w:val="24"/>
                <w:lang w:val="fr-BE"/>
              </w:rPr>
            </w:pPr>
          </w:p>
          <w:p w14:paraId="1E0FDC09" w14:textId="77777777" w:rsidR="00193C16" w:rsidRPr="0004144B" w:rsidRDefault="002F4126">
            <w:pPr>
              <w:pStyle w:val="TableParagraph"/>
              <w:spacing w:before="212" w:line="252" w:lineRule="exact"/>
              <w:ind w:left="200" w:right="197"/>
              <w:jc w:val="both"/>
              <w:rPr>
                <w:lang w:val="fr-BE"/>
              </w:rPr>
            </w:pPr>
            <w:r w:rsidRPr="0004144B">
              <w:rPr>
                <w:lang w:val="fr-BE"/>
              </w:rPr>
              <w:t xml:space="preserve">§ 7ter. </w:t>
            </w:r>
            <w:r w:rsidRPr="0004144B">
              <w:rPr>
                <w:i/>
                <w:sz w:val="16"/>
                <w:lang w:val="fr-BE"/>
              </w:rPr>
              <w:t xml:space="preserve">(9) </w:t>
            </w:r>
            <w:r w:rsidRPr="0004144B">
              <w:rPr>
                <w:lang w:val="fr-BE"/>
              </w:rPr>
              <w:t>Il n'est pas tenu compte des objectifs dont la non réalisation n'a dépendu</w:t>
            </w:r>
          </w:p>
        </w:tc>
        <w:tc>
          <w:tcPr>
            <w:tcW w:w="4768" w:type="dxa"/>
          </w:tcPr>
          <w:p w14:paraId="61790AE1" w14:textId="77777777" w:rsidR="00193C16" w:rsidRPr="0004144B" w:rsidRDefault="002F4126">
            <w:pPr>
              <w:pStyle w:val="TableParagraph"/>
              <w:ind w:left="198" w:right="200"/>
              <w:jc w:val="both"/>
            </w:pPr>
            <w:r w:rsidRPr="0004144B">
              <w:t>"uitstekend", "voldoet aan de verwachtingen", "te ontwikkelen", of "onvoldoende".</w:t>
            </w:r>
          </w:p>
          <w:p w14:paraId="7BA33543" w14:textId="77777777" w:rsidR="00193C16" w:rsidRPr="0004144B" w:rsidRDefault="00193C16">
            <w:pPr>
              <w:pStyle w:val="TableParagraph"/>
              <w:rPr>
                <w:rFonts w:ascii="Times New Roman"/>
                <w:sz w:val="24"/>
              </w:rPr>
            </w:pPr>
          </w:p>
          <w:p w14:paraId="3F3F337E" w14:textId="77777777" w:rsidR="00193C16" w:rsidRPr="0004144B" w:rsidRDefault="00193C16">
            <w:pPr>
              <w:pStyle w:val="TableParagraph"/>
              <w:spacing w:before="5"/>
              <w:rPr>
                <w:rFonts w:ascii="Times New Roman"/>
                <w:sz w:val="19"/>
              </w:rPr>
            </w:pPr>
          </w:p>
          <w:p w14:paraId="76A72ED4" w14:textId="2266CC25" w:rsidR="00193C16" w:rsidRPr="0004144B" w:rsidRDefault="002F4126">
            <w:pPr>
              <w:pStyle w:val="TableParagraph"/>
              <w:ind w:left="198" w:right="199"/>
              <w:jc w:val="both"/>
            </w:pPr>
            <w:r w:rsidRPr="0004144B">
              <w:t xml:space="preserve">§ 5.- </w:t>
            </w:r>
            <w:r w:rsidRPr="0004144B">
              <w:rPr>
                <w:i/>
                <w:sz w:val="16"/>
              </w:rPr>
              <w:t xml:space="preserve">(9) </w:t>
            </w:r>
            <w:r w:rsidRPr="0004144B">
              <w:t xml:space="preserve">De evaluatie wordt besloten met de vermelding "onvoldoende" als eruit blijkt dat de doelstellingen, vastgelegd in de in artikel 10bis bedoelde </w:t>
            </w:r>
            <w:r w:rsidR="00FF5DEC" w:rsidRPr="0004144B">
              <w:t xml:space="preserve">strategisch plan </w:t>
            </w:r>
            <w:r w:rsidR="00FF5DEC" w:rsidRPr="0004144B">
              <w:rPr>
                <w:sz w:val="16"/>
                <w:szCs w:val="16"/>
              </w:rPr>
              <w:t xml:space="preserve">(13) </w:t>
            </w:r>
            <w:r w:rsidR="00FF5DEC" w:rsidRPr="0004144B">
              <w:t xml:space="preserve"> en operationeel plan </w:t>
            </w:r>
            <w:r w:rsidR="00FF5DEC" w:rsidRPr="0004144B">
              <w:rPr>
                <w:sz w:val="16"/>
                <w:szCs w:val="16"/>
              </w:rPr>
              <w:t>(13)</w:t>
            </w:r>
            <w:r w:rsidRPr="0004144B">
              <w:t xml:space="preserve">, en waarvan de verantwoordelijkheid voor de realisatie ervan wordt toegewezen aan de houder van de staffunctie </w:t>
            </w:r>
            <w:r w:rsidRPr="0004144B">
              <w:rPr>
                <w:i/>
                <w:sz w:val="16"/>
              </w:rPr>
              <w:t>(10)</w:t>
            </w:r>
            <w:r w:rsidRPr="0004144B">
              <w:t>, niet werden verwezenlijkt.</w:t>
            </w:r>
          </w:p>
          <w:p w14:paraId="06BC74DA" w14:textId="77777777" w:rsidR="00193C16" w:rsidRPr="0004144B" w:rsidRDefault="00193C16">
            <w:pPr>
              <w:pStyle w:val="TableParagraph"/>
              <w:rPr>
                <w:rFonts w:ascii="Times New Roman"/>
                <w:sz w:val="24"/>
              </w:rPr>
            </w:pPr>
          </w:p>
          <w:p w14:paraId="06DB9029" w14:textId="77777777" w:rsidR="00193C16" w:rsidRPr="0004144B" w:rsidRDefault="00193C16">
            <w:pPr>
              <w:pStyle w:val="TableParagraph"/>
              <w:rPr>
                <w:rFonts w:ascii="Times New Roman"/>
                <w:sz w:val="24"/>
              </w:rPr>
            </w:pPr>
          </w:p>
          <w:p w14:paraId="30363AE1" w14:textId="1076A308" w:rsidR="00193C16" w:rsidRPr="0004144B" w:rsidRDefault="002F4126">
            <w:pPr>
              <w:pStyle w:val="TableParagraph"/>
              <w:tabs>
                <w:tab w:val="left" w:pos="1959"/>
                <w:tab w:val="left" w:pos="3658"/>
              </w:tabs>
              <w:spacing w:before="209"/>
              <w:ind w:left="198" w:right="198"/>
              <w:jc w:val="both"/>
            </w:pPr>
            <w:r w:rsidRPr="0004144B">
              <w:t xml:space="preserve">§ 6.- </w:t>
            </w:r>
            <w:r w:rsidRPr="0004144B">
              <w:rPr>
                <w:i/>
                <w:sz w:val="16"/>
              </w:rPr>
              <w:t xml:space="preserve">(9) </w:t>
            </w:r>
            <w:r w:rsidRPr="0004144B">
              <w:t>De evaluatie wordt besloten met de vermelding "te ontwikkelen" als eruit blijkt dat de doelstellingen vastgelegd in de in artikel</w:t>
            </w:r>
            <w:r w:rsidRPr="0004144B">
              <w:tab/>
              <w:t>10bis</w:t>
            </w:r>
            <w:r w:rsidRPr="0004144B">
              <w:tab/>
            </w:r>
            <w:r w:rsidRPr="0004144B">
              <w:rPr>
                <w:spacing w:val="-3"/>
              </w:rPr>
              <w:t xml:space="preserve">bedoelde </w:t>
            </w:r>
            <w:r w:rsidR="00FF5DEC" w:rsidRPr="0004144B">
              <w:t xml:space="preserve">strategisch plan </w:t>
            </w:r>
            <w:r w:rsidR="00FF5DEC" w:rsidRPr="0004144B">
              <w:rPr>
                <w:sz w:val="16"/>
                <w:szCs w:val="16"/>
              </w:rPr>
              <w:t xml:space="preserve">(13) </w:t>
            </w:r>
            <w:r w:rsidR="00FF5DEC" w:rsidRPr="0004144B">
              <w:t xml:space="preserve"> en operationeel plan </w:t>
            </w:r>
            <w:r w:rsidR="00FF5DEC" w:rsidRPr="0004144B">
              <w:rPr>
                <w:sz w:val="16"/>
                <w:szCs w:val="16"/>
              </w:rPr>
              <w:t>(13)</w:t>
            </w:r>
            <w:r w:rsidRPr="0004144B">
              <w:t xml:space="preserve">, en waarvan de verantwoordelijkheid voor de realisatie ervan wordt toegewezen aan de houder van de staffunctie </w:t>
            </w:r>
            <w:r w:rsidRPr="0004144B">
              <w:rPr>
                <w:i/>
                <w:sz w:val="18"/>
              </w:rPr>
              <w:t xml:space="preserve">(10) </w:t>
            </w:r>
            <w:r w:rsidRPr="0004144B">
              <w:t>, slechts gedeeltelijk zijn verwezenlijkt.</w:t>
            </w:r>
          </w:p>
          <w:p w14:paraId="2B7D963E" w14:textId="77777777" w:rsidR="00193C16" w:rsidRPr="0004144B" w:rsidRDefault="00193C16">
            <w:pPr>
              <w:pStyle w:val="TableParagraph"/>
              <w:rPr>
                <w:rFonts w:ascii="Times New Roman"/>
                <w:sz w:val="24"/>
              </w:rPr>
            </w:pPr>
          </w:p>
          <w:p w14:paraId="0BF98D76" w14:textId="77777777" w:rsidR="00193C16" w:rsidRPr="0004144B" w:rsidRDefault="00193C16">
            <w:pPr>
              <w:pStyle w:val="TableParagraph"/>
              <w:spacing w:before="10"/>
              <w:rPr>
                <w:rFonts w:ascii="Times New Roman"/>
                <w:sz w:val="19"/>
              </w:rPr>
            </w:pPr>
          </w:p>
          <w:p w14:paraId="7FB49F89" w14:textId="2AE0D3A3" w:rsidR="00193C16" w:rsidRPr="0004144B" w:rsidRDefault="002F4126">
            <w:pPr>
              <w:pStyle w:val="TableParagraph"/>
              <w:ind w:left="198" w:right="197"/>
              <w:jc w:val="both"/>
            </w:pPr>
            <w:r w:rsidRPr="0004144B">
              <w:t xml:space="preserve">§ 7.- </w:t>
            </w:r>
            <w:r w:rsidRPr="0004144B">
              <w:rPr>
                <w:i/>
                <w:sz w:val="16"/>
              </w:rPr>
              <w:t xml:space="preserve">(9) </w:t>
            </w:r>
            <w:r w:rsidRPr="0004144B">
              <w:t xml:space="preserve">De evaluatie wordt besloten met de vermelding "voldoet aan de verwachting" als eruit blijkt dat de meeste doelstellingen vastgelegd in de in artikel 10bis bedoelde </w:t>
            </w:r>
            <w:r w:rsidR="00FF5DEC" w:rsidRPr="0004144B">
              <w:t xml:space="preserve">strategisch plan </w:t>
            </w:r>
            <w:r w:rsidR="00FF5DEC" w:rsidRPr="0004144B">
              <w:rPr>
                <w:sz w:val="16"/>
                <w:szCs w:val="16"/>
              </w:rPr>
              <w:t xml:space="preserve">(13) </w:t>
            </w:r>
            <w:r w:rsidR="00FF5DEC" w:rsidRPr="0004144B">
              <w:t xml:space="preserve"> en operationeel plan </w:t>
            </w:r>
            <w:r w:rsidR="00FF5DEC" w:rsidRPr="0004144B">
              <w:rPr>
                <w:sz w:val="16"/>
                <w:szCs w:val="16"/>
              </w:rPr>
              <w:t>(13)</w:t>
            </w:r>
            <w:r w:rsidRPr="0004144B">
              <w:t xml:space="preserve">, en waarvan de verantwoordelijkheid voor de realisatie ervan wordt toegewezen aan de houder van de staffunctie </w:t>
            </w:r>
            <w:r w:rsidRPr="0004144B">
              <w:rPr>
                <w:i/>
                <w:sz w:val="18"/>
              </w:rPr>
              <w:t xml:space="preserve">(10) </w:t>
            </w:r>
            <w:r w:rsidRPr="0004144B">
              <w:t>, werden verwezenlijkt.</w:t>
            </w:r>
          </w:p>
          <w:p w14:paraId="50504F6A" w14:textId="77777777" w:rsidR="00193C16" w:rsidRPr="0004144B" w:rsidRDefault="00193C16">
            <w:pPr>
              <w:pStyle w:val="TableParagraph"/>
              <w:rPr>
                <w:rFonts w:ascii="Times New Roman"/>
                <w:sz w:val="24"/>
              </w:rPr>
            </w:pPr>
          </w:p>
          <w:p w14:paraId="340379FD" w14:textId="4E106D5D" w:rsidR="00193C16" w:rsidRPr="0004144B" w:rsidRDefault="002F4126">
            <w:pPr>
              <w:pStyle w:val="TableParagraph"/>
              <w:spacing w:before="186"/>
              <w:ind w:left="198" w:right="198"/>
              <w:jc w:val="both"/>
            </w:pPr>
            <w:r w:rsidRPr="0004144B">
              <w:t xml:space="preserve">§ 7bis.- </w:t>
            </w:r>
            <w:r w:rsidRPr="0004144B">
              <w:rPr>
                <w:i/>
                <w:sz w:val="16"/>
              </w:rPr>
              <w:t xml:space="preserve">(9) </w:t>
            </w:r>
            <w:r w:rsidRPr="0004144B">
              <w:t xml:space="preserve">De evaluatie wordt besloten met de vermelding "uitstekend" als eruit blijkt dat grotendeels de doelstellingen vastgelegd in de in artikel 10bis bedoelde </w:t>
            </w:r>
            <w:r w:rsidR="00FF5DEC" w:rsidRPr="0004144B">
              <w:t xml:space="preserve">strategisch plan </w:t>
            </w:r>
            <w:r w:rsidR="00FF5DEC" w:rsidRPr="0004144B">
              <w:rPr>
                <w:sz w:val="16"/>
                <w:szCs w:val="16"/>
              </w:rPr>
              <w:t xml:space="preserve">(13) </w:t>
            </w:r>
            <w:r w:rsidR="00FF5DEC" w:rsidRPr="0004144B">
              <w:t xml:space="preserve"> en operationeel plan </w:t>
            </w:r>
            <w:r w:rsidR="00FF5DEC" w:rsidRPr="0004144B">
              <w:rPr>
                <w:sz w:val="16"/>
                <w:szCs w:val="16"/>
              </w:rPr>
              <w:t>(13)</w:t>
            </w:r>
            <w:r w:rsidRPr="0004144B">
              <w:t xml:space="preserve">, en waarvan de verantwoordelijkheid voor de realisatie ervan wordt toegewezen aan de houder van de staffunctie </w:t>
            </w:r>
            <w:r w:rsidRPr="0004144B">
              <w:rPr>
                <w:i/>
                <w:sz w:val="18"/>
              </w:rPr>
              <w:t>(10)</w:t>
            </w:r>
            <w:r w:rsidRPr="0004144B">
              <w:t>, werden verwezenlijkt en dat sommige overtroffen werden.</w:t>
            </w:r>
          </w:p>
          <w:p w14:paraId="046BA8A5" w14:textId="77777777" w:rsidR="00193C16" w:rsidRPr="0004144B" w:rsidRDefault="00193C16">
            <w:pPr>
              <w:pStyle w:val="TableParagraph"/>
              <w:rPr>
                <w:rFonts w:ascii="Times New Roman"/>
                <w:sz w:val="24"/>
              </w:rPr>
            </w:pPr>
          </w:p>
          <w:p w14:paraId="31316B3A" w14:textId="77777777" w:rsidR="00193C16" w:rsidRPr="0004144B" w:rsidRDefault="00193C16">
            <w:pPr>
              <w:pStyle w:val="TableParagraph"/>
              <w:rPr>
                <w:rFonts w:ascii="Times New Roman"/>
                <w:sz w:val="24"/>
              </w:rPr>
            </w:pPr>
          </w:p>
          <w:p w14:paraId="4FEB6D21" w14:textId="77777777" w:rsidR="00193C16" w:rsidRPr="0004144B" w:rsidRDefault="002F4126">
            <w:pPr>
              <w:pStyle w:val="TableParagraph"/>
              <w:spacing w:before="207"/>
              <w:ind w:left="198" w:right="201"/>
              <w:jc w:val="both"/>
            </w:pPr>
            <w:r w:rsidRPr="0004144B">
              <w:t xml:space="preserve">§ 7ter. </w:t>
            </w:r>
            <w:r w:rsidRPr="0004144B">
              <w:rPr>
                <w:i/>
                <w:sz w:val="16"/>
              </w:rPr>
              <w:t xml:space="preserve">(9) </w:t>
            </w:r>
            <w:r w:rsidRPr="0004144B">
              <w:t>Er wordt geen rekening gehouden met de doelstellingen waarvan het niet</w:t>
            </w:r>
          </w:p>
        </w:tc>
      </w:tr>
    </w:tbl>
    <w:p w14:paraId="7A86831C" w14:textId="77777777" w:rsidR="00193C16" w:rsidRPr="0004144B" w:rsidRDefault="00193C16">
      <w:pPr>
        <w:jc w:val="both"/>
        <w:sectPr w:rsidR="00193C16" w:rsidRPr="0004144B">
          <w:pgSz w:w="11910" w:h="16840"/>
          <w:pgMar w:top="1400" w:right="880" w:bottom="1340" w:left="1100" w:header="721" w:footer="1140" w:gutter="0"/>
          <w:cols w:space="708"/>
        </w:sectPr>
      </w:pPr>
    </w:p>
    <w:tbl>
      <w:tblPr>
        <w:tblStyle w:val="TableNormal"/>
        <w:tblW w:w="0" w:type="auto"/>
        <w:tblInd w:w="123" w:type="dxa"/>
        <w:tblLayout w:type="fixed"/>
        <w:tblLook w:val="01E0" w:firstRow="1" w:lastRow="1" w:firstColumn="1" w:lastColumn="1" w:noHBand="0" w:noVBand="0"/>
      </w:tblPr>
      <w:tblGrid>
        <w:gridCol w:w="4767"/>
        <w:gridCol w:w="4768"/>
      </w:tblGrid>
      <w:tr w:rsidR="00193C16" w:rsidRPr="0004144B" w14:paraId="0B53B0A2" w14:textId="77777777">
        <w:trPr>
          <w:trHeight w:val="11787"/>
        </w:trPr>
        <w:tc>
          <w:tcPr>
            <w:tcW w:w="4767" w:type="dxa"/>
          </w:tcPr>
          <w:p w14:paraId="1560CDDF" w14:textId="77777777" w:rsidR="00193C16" w:rsidRPr="0004144B" w:rsidRDefault="002F4126">
            <w:pPr>
              <w:pStyle w:val="TableParagraph"/>
              <w:spacing w:line="247" w:lineRule="exact"/>
              <w:ind w:left="200"/>
              <w:jc w:val="both"/>
              <w:rPr>
                <w:lang w:val="fr-BE"/>
              </w:rPr>
            </w:pPr>
            <w:r w:rsidRPr="0004144B">
              <w:rPr>
                <w:lang w:val="fr-BE"/>
              </w:rPr>
              <w:t>en rien de la responsabilité de l'évalué.</w:t>
            </w:r>
          </w:p>
          <w:p w14:paraId="3DC6B1DD" w14:textId="77777777" w:rsidR="00193C16" w:rsidRPr="0004144B" w:rsidRDefault="00193C16">
            <w:pPr>
              <w:pStyle w:val="TableParagraph"/>
              <w:rPr>
                <w:rFonts w:ascii="Times New Roman"/>
                <w:sz w:val="24"/>
                <w:lang w:val="fr-BE"/>
              </w:rPr>
            </w:pPr>
          </w:p>
          <w:p w14:paraId="0AA23A90" w14:textId="77777777" w:rsidR="00193C16" w:rsidRPr="0004144B" w:rsidRDefault="00193C16">
            <w:pPr>
              <w:pStyle w:val="TableParagraph"/>
              <w:rPr>
                <w:rFonts w:ascii="Times New Roman"/>
                <w:sz w:val="24"/>
                <w:lang w:val="fr-BE"/>
              </w:rPr>
            </w:pPr>
          </w:p>
          <w:p w14:paraId="0CAD6089" w14:textId="2D90B9E9" w:rsidR="00193C16" w:rsidRPr="0004144B" w:rsidRDefault="002F4126">
            <w:pPr>
              <w:pStyle w:val="TableParagraph"/>
              <w:spacing w:before="208" w:line="276" w:lineRule="auto"/>
              <w:ind w:left="200" w:right="195"/>
              <w:jc w:val="both"/>
              <w:rPr>
                <w:i/>
                <w:sz w:val="16"/>
                <w:lang w:val="fr-BE"/>
              </w:rPr>
            </w:pPr>
            <w:r w:rsidRPr="0004144B">
              <w:rPr>
                <w:lang w:val="fr-BE"/>
              </w:rPr>
              <w:t xml:space="preserve">§ 7quater. </w:t>
            </w:r>
            <w:r w:rsidRPr="0004144B">
              <w:rPr>
                <w:i/>
                <w:sz w:val="16"/>
                <w:lang w:val="fr-BE"/>
              </w:rPr>
              <w:t xml:space="preserve">(9) </w:t>
            </w:r>
            <w:r w:rsidRPr="0004144B">
              <w:rPr>
                <w:lang w:val="fr-BE"/>
              </w:rPr>
              <w:t xml:space="preserve">Le cas échéant, il peut être attribué au titulaire d'une fonction d`encadrement, moyennant une motivation spécifique, une mention moins favorable  que celle qui lui aurait été reconnue en application des §§ 5 à 7bis de cet article s'il ressort de l'évaluation, que le titulaire de la fonction d`encadrement a seulement fourni une faible contribution personnelle à l'atteinte des objectifs fixés dans le </w:t>
            </w:r>
            <w:r w:rsidR="00AD0451" w:rsidRPr="0004144B">
              <w:rPr>
                <w:lang w:val="fr-BE"/>
              </w:rPr>
              <w:t xml:space="preserve">plan stratégique </w:t>
            </w:r>
            <w:r w:rsidR="00AD0451" w:rsidRPr="0004144B">
              <w:rPr>
                <w:sz w:val="16"/>
                <w:szCs w:val="16"/>
                <w:lang w:val="fr-BE"/>
              </w:rPr>
              <w:t xml:space="preserve">(13) </w:t>
            </w:r>
            <w:r w:rsidRPr="0004144B">
              <w:rPr>
                <w:lang w:val="fr-BE"/>
              </w:rPr>
              <w:t xml:space="preserve">et le </w:t>
            </w:r>
            <w:r w:rsidR="00F423A0" w:rsidRPr="0004144B">
              <w:rPr>
                <w:lang w:val="fr-BE"/>
              </w:rPr>
              <w:t xml:space="preserve">plan opérationnel </w:t>
            </w:r>
            <w:r w:rsidR="00F423A0" w:rsidRPr="0004144B">
              <w:rPr>
                <w:sz w:val="16"/>
                <w:szCs w:val="16"/>
                <w:lang w:val="fr-BE"/>
              </w:rPr>
              <w:t>(13)</w:t>
            </w:r>
            <w:r w:rsidRPr="0004144B">
              <w:rPr>
                <w:lang w:val="fr-BE"/>
              </w:rPr>
              <w:t xml:space="preserve"> visés à l’article 10bis, et dont la responsabilité de la réalisation est confiée au titulaire de la fonction d’encadrement</w:t>
            </w:r>
            <w:r w:rsidRPr="0004144B">
              <w:rPr>
                <w:spacing w:val="-16"/>
                <w:lang w:val="fr-BE"/>
              </w:rPr>
              <w:t xml:space="preserve"> </w:t>
            </w:r>
            <w:r w:rsidRPr="0004144B">
              <w:rPr>
                <w:i/>
                <w:sz w:val="16"/>
                <w:lang w:val="fr-BE"/>
              </w:rPr>
              <w:t>(10)</w:t>
            </w:r>
          </w:p>
          <w:p w14:paraId="725D206A" w14:textId="77777777" w:rsidR="00193C16" w:rsidRPr="0004144B" w:rsidRDefault="002F4126">
            <w:pPr>
              <w:pStyle w:val="TableParagraph"/>
              <w:ind w:left="200" w:right="199" w:firstLine="60"/>
              <w:jc w:val="both"/>
              <w:rPr>
                <w:lang w:val="fr-BE"/>
              </w:rPr>
            </w:pPr>
            <w:r w:rsidRPr="0004144B">
              <w:rPr>
                <w:lang w:val="fr-BE"/>
              </w:rPr>
              <w:t>ou que les éléments de fait discutés durant l'entretien d'évaluation ont eu un impact négatif sur l'exercice de la fonction d`encadrement. Ces constatations et éléments doivent être abordés durant l'entretien d'évaluation et la possibilité doit être offerte à l'évalué d'y réagir. Cette réaction doit être reprise dans le rapport d'évaluation.</w:t>
            </w:r>
          </w:p>
          <w:p w14:paraId="79B168A2" w14:textId="77777777" w:rsidR="00193C16" w:rsidRPr="0004144B" w:rsidRDefault="00193C16">
            <w:pPr>
              <w:pStyle w:val="TableParagraph"/>
              <w:rPr>
                <w:rFonts w:ascii="Times New Roman"/>
                <w:sz w:val="24"/>
                <w:lang w:val="fr-BE"/>
              </w:rPr>
            </w:pPr>
          </w:p>
          <w:p w14:paraId="2607FEDF" w14:textId="77777777" w:rsidR="00193C16" w:rsidRPr="0004144B" w:rsidRDefault="00193C16">
            <w:pPr>
              <w:pStyle w:val="TableParagraph"/>
              <w:spacing w:before="2"/>
              <w:rPr>
                <w:rFonts w:ascii="Times New Roman"/>
                <w:sz w:val="20"/>
                <w:lang w:val="fr-BE"/>
              </w:rPr>
            </w:pPr>
          </w:p>
          <w:p w14:paraId="1BC979C5" w14:textId="77777777" w:rsidR="00193C16" w:rsidRPr="0004144B" w:rsidRDefault="002F4126">
            <w:pPr>
              <w:pStyle w:val="TableParagraph"/>
              <w:ind w:left="200" w:right="200"/>
              <w:jc w:val="both"/>
              <w:rPr>
                <w:lang w:val="fr-BE"/>
              </w:rPr>
            </w:pPr>
            <w:r w:rsidRPr="0004144B">
              <w:rPr>
                <w:lang w:val="fr-BE"/>
              </w:rPr>
              <w:t>§ 8.- L'évaluation finale du titulaire de la fonction d'encadrement est étayée par les rapports d'évaluation descriptive relatifs aux périodes écoulées pour les évaluations intermédiaires et à la période totale du mandat pour l'évaluation finale.</w:t>
            </w:r>
          </w:p>
          <w:p w14:paraId="1B513C5B" w14:textId="77777777" w:rsidR="00193C16" w:rsidRPr="0004144B" w:rsidRDefault="00193C16">
            <w:pPr>
              <w:pStyle w:val="TableParagraph"/>
              <w:spacing w:before="9"/>
              <w:rPr>
                <w:rFonts w:ascii="Times New Roman"/>
                <w:sz w:val="21"/>
                <w:lang w:val="fr-BE"/>
              </w:rPr>
            </w:pPr>
          </w:p>
          <w:p w14:paraId="168534F8" w14:textId="77777777" w:rsidR="00193C16" w:rsidRPr="0004144B" w:rsidRDefault="002F4126">
            <w:pPr>
              <w:pStyle w:val="TableParagraph"/>
              <w:ind w:left="200" w:right="198"/>
              <w:jc w:val="both"/>
              <w:rPr>
                <w:lang w:val="fr-BE"/>
              </w:rPr>
            </w:pPr>
            <w:r w:rsidRPr="0004144B">
              <w:rPr>
                <w:lang w:val="fr-BE"/>
              </w:rPr>
              <w:t xml:space="preserve">§ 9. </w:t>
            </w:r>
            <w:r w:rsidRPr="0004144B">
              <w:rPr>
                <w:i/>
                <w:sz w:val="16"/>
                <w:lang w:val="fr-BE"/>
              </w:rPr>
              <w:t xml:space="preserve">(5) </w:t>
            </w:r>
            <w:r w:rsidRPr="0004144B">
              <w:rPr>
                <w:lang w:val="fr-BE"/>
              </w:rPr>
              <w:t xml:space="preserve">Si le titulaire d'une fonction d'encadrement n'a pas reçu d'évaluation </w:t>
            </w:r>
            <w:r w:rsidRPr="0004144B">
              <w:rPr>
                <w:i/>
                <w:sz w:val="16"/>
                <w:lang w:val="fr-BE"/>
              </w:rPr>
              <w:t>(9)</w:t>
            </w:r>
            <w:r w:rsidRPr="0004144B">
              <w:rPr>
                <w:lang w:val="fr-BE"/>
              </w:rPr>
              <w:t xml:space="preserve">, la mention "répond aux attentes" </w:t>
            </w:r>
            <w:r w:rsidRPr="0004144B">
              <w:rPr>
                <w:i/>
                <w:sz w:val="16"/>
                <w:lang w:val="fr-BE"/>
              </w:rPr>
              <w:t xml:space="preserve">(9) </w:t>
            </w:r>
            <w:r w:rsidRPr="0004144B">
              <w:rPr>
                <w:lang w:val="fr-BE"/>
              </w:rPr>
              <w:t>lui est attribuée de plein droit.</w:t>
            </w:r>
          </w:p>
          <w:p w14:paraId="0F4DD3A1" w14:textId="77777777" w:rsidR="00193C16" w:rsidRPr="0004144B" w:rsidRDefault="00193C16">
            <w:pPr>
              <w:pStyle w:val="TableParagraph"/>
              <w:rPr>
                <w:rFonts w:ascii="Times New Roman"/>
                <w:sz w:val="24"/>
                <w:lang w:val="fr-BE"/>
              </w:rPr>
            </w:pPr>
          </w:p>
          <w:p w14:paraId="37BC908B" w14:textId="77777777" w:rsidR="00193C16" w:rsidRPr="0004144B" w:rsidRDefault="00193C16">
            <w:pPr>
              <w:pStyle w:val="TableParagraph"/>
              <w:spacing w:before="2"/>
              <w:rPr>
                <w:rFonts w:ascii="Times New Roman"/>
                <w:sz w:val="20"/>
                <w:lang w:val="fr-BE"/>
              </w:rPr>
            </w:pPr>
          </w:p>
          <w:p w14:paraId="58020228" w14:textId="77777777" w:rsidR="00193C16" w:rsidRPr="0004144B" w:rsidRDefault="002F4126">
            <w:pPr>
              <w:pStyle w:val="TableParagraph"/>
              <w:ind w:left="200"/>
              <w:jc w:val="both"/>
            </w:pPr>
            <w:r w:rsidRPr="0004144B">
              <w:t xml:space="preserve">§ 10. </w:t>
            </w:r>
            <w:r w:rsidRPr="0004144B">
              <w:rPr>
                <w:i/>
                <w:sz w:val="16"/>
              </w:rPr>
              <w:t xml:space="preserve">(9)(10) </w:t>
            </w:r>
            <w:r w:rsidRPr="0004144B">
              <w:t xml:space="preserve">Est </w:t>
            </w:r>
            <w:proofErr w:type="spellStart"/>
            <w:r w:rsidRPr="0004144B">
              <w:t>abrogé</w:t>
            </w:r>
            <w:proofErr w:type="spellEnd"/>
          </w:p>
        </w:tc>
        <w:tc>
          <w:tcPr>
            <w:tcW w:w="4768" w:type="dxa"/>
          </w:tcPr>
          <w:p w14:paraId="60199451" w14:textId="77777777" w:rsidR="00193C16" w:rsidRPr="0004144B" w:rsidRDefault="002F4126">
            <w:pPr>
              <w:pStyle w:val="TableParagraph"/>
              <w:spacing w:line="242" w:lineRule="auto"/>
              <w:ind w:left="197" w:right="204"/>
              <w:jc w:val="both"/>
            </w:pPr>
            <w:r w:rsidRPr="0004144B">
              <w:t>bereiken geenszins afhing van de verantwoordelijkheid van de geëvalueerde.</w:t>
            </w:r>
          </w:p>
          <w:p w14:paraId="505BD4D2" w14:textId="77777777" w:rsidR="00193C16" w:rsidRPr="0004144B" w:rsidRDefault="00193C16">
            <w:pPr>
              <w:pStyle w:val="TableParagraph"/>
              <w:rPr>
                <w:rFonts w:ascii="Times New Roman"/>
                <w:sz w:val="24"/>
              </w:rPr>
            </w:pPr>
          </w:p>
          <w:p w14:paraId="6E005D9E" w14:textId="77777777" w:rsidR="00193C16" w:rsidRPr="0004144B" w:rsidRDefault="00193C16">
            <w:pPr>
              <w:pStyle w:val="TableParagraph"/>
              <w:spacing w:before="1"/>
              <w:rPr>
                <w:rFonts w:ascii="Times New Roman"/>
                <w:sz w:val="19"/>
              </w:rPr>
            </w:pPr>
          </w:p>
          <w:p w14:paraId="1F1474BB" w14:textId="35BDD522" w:rsidR="00193C16" w:rsidRPr="0004144B" w:rsidRDefault="002F4126">
            <w:pPr>
              <w:pStyle w:val="TableParagraph"/>
              <w:ind w:left="197" w:right="198"/>
              <w:jc w:val="both"/>
            </w:pPr>
            <w:r w:rsidRPr="0004144B">
              <w:t xml:space="preserve">§ 7quater. </w:t>
            </w:r>
            <w:r w:rsidRPr="0004144B">
              <w:rPr>
                <w:i/>
                <w:sz w:val="16"/>
              </w:rPr>
              <w:t xml:space="preserve">(9) </w:t>
            </w:r>
            <w:r w:rsidRPr="0004144B">
              <w:t xml:space="preserve">In voorkomend geval, kan aan een houder van een staffunctie, mits een specifieke motivering, een voor hem minder gunstige vermelding worden toegekend dan deze die zou worden toegekend met toepassing van de §§ 5 tot en met 7bis van dit artikel indien uit de evaluatie blijkt dat de houder van de staffunctie slechts een kleine persoonlijke bijdrage heeft geleverd aan het bereiken van de doelstellingen vastgelegd in de in artikel 10bis bedoelde </w:t>
            </w:r>
            <w:r w:rsidR="00F551F0" w:rsidRPr="0004144B">
              <w:t xml:space="preserve">strategisch plan </w:t>
            </w:r>
            <w:r w:rsidR="00F551F0" w:rsidRPr="0004144B">
              <w:rPr>
                <w:sz w:val="16"/>
                <w:szCs w:val="16"/>
              </w:rPr>
              <w:t xml:space="preserve">(13) </w:t>
            </w:r>
            <w:r w:rsidR="00F551F0" w:rsidRPr="0004144B">
              <w:t xml:space="preserve"> en operationeel plan </w:t>
            </w:r>
            <w:r w:rsidR="00F551F0" w:rsidRPr="0004144B">
              <w:rPr>
                <w:sz w:val="16"/>
                <w:szCs w:val="16"/>
              </w:rPr>
              <w:t>(13)</w:t>
            </w:r>
            <w:r w:rsidRPr="0004144B">
              <w:t xml:space="preserve">, en waarvan de verantwoordelijkheid voor de realisatie ervan wordt toegewezen aan de houder van de staffunctie </w:t>
            </w:r>
            <w:r w:rsidRPr="0004144B">
              <w:rPr>
                <w:i/>
                <w:sz w:val="18"/>
              </w:rPr>
              <w:t xml:space="preserve">(10) </w:t>
            </w:r>
            <w:r w:rsidRPr="0004144B">
              <w:t>of dat de feitelijke elementen besproken tijdens het evaluatiegesprek een negatieve weerslag hebben op de uitoefening van de staffunctie. Deze vaststellingen en elementen dienen aan bod gekomen te zijn op het evaluatiegesprek en de geëvalueerde dient de mogelijkheid te krijgen om hierop te reageren. Deze reactie dient opgenomen te worden in het evaluatieverslag.</w:t>
            </w:r>
          </w:p>
          <w:p w14:paraId="6ECEE6FF" w14:textId="77777777" w:rsidR="00193C16" w:rsidRPr="0004144B" w:rsidRDefault="00193C16">
            <w:pPr>
              <w:pStyle w:val="TableParagraph"/>
              <w:rPr>
                <w:rFonts w:ascii="Times New Roman"/>
                <w:sz w:val="24"/>
              </w:rPr>
            </w:pPr>
          </w:p>
          <w:p w14:paraId="1280C644" w14:textId="77777777" w:rsidR="00193C16" w:rsidRPr="0004144B" w:rsidRDefault="00193C16">
            <w:pPr>
              <w:pStyle w:val="TableParagraph"/>
              <w:rPr>
                <w:rFonts w:ascii="Times New Roman"/>
                <w:sz w:val="24"/>
              </w:rPr>
            </w:pPr>
          </w:p>
          <w:p w14:paraId="7142DB78" w14:textId="551C6CE4" w:rsidR="00193C16" w:rsidRPr="0004144B" w:rsidRDefault="002F4126" w:rsidP="00E00AC2">
            <w:pPr>
              <w:pStyle w:val="TableParagraph"/>
              <w:tabs>
                <w:tab w:val="left" w:pos="2729"/>
              </w:tabs>
              <w:spacing w:before="208"/>
              <w:ind w:left="197" w:right="200"/>
              <w:jc w:val="both"/>
            </w:pPr>
            <w:r w:rsidRPr="0004144B">
              <w:t>§ 8.- De eindevaluatie van de houder van de staffunctie wordt gestaafd met de beschrijvende</w:t>
            </w:r>
            <w:r w:rsidRPr="0004144B">
              <w:tab/>
            </w:r>
            <w:r w:rsidRPr="0004144B">
              <w:rPr>
                <w:spacing w:val="-1"/>
              </w:rPr>
              <w:t xml:space="preserve">evaluatieverslagen </w:t>
            </w:r>
            <w:r w:rsidRPr="0004144B">
              <w:t>betreffende de verstreken periodes voor de tussentijdse evaluaties en de totale periode van het mandaat voor de</w:t>
            </w:r>
            <w:r w:rsidRPr="0004144B">
              <w:rPr>
                <w:spacing w:val="-4"/>
              </w:rPr>
              <w:t xml:space="preserve"> </w:t>
            </w:r>
            <w:r w:rsidRPr="0004144B">
              <w:t>eindevaluatie.</w:t>
            </w:r>
          </w:p>
          <w:p w14:paraId="2CEA7059" w14:textId="07DEF8FD" w:rsidR="00193C16" w:rsidRDefault="00193C16">
            <w:pPr>
              <w:pStyle w:val="TableParagraph"/>
              <w:rPr>
                <w:rFonts w:ascii="Times New Roman"/>
              </w:rPr>
            </w:pPr>
          </w:p>
          <w:p w14:paraId="1002C739" w14:textId="77777777" w:rsidR="00E00AC2" w:rsidRPr="0004144B" w:rsidRDefault="00E00AC2">
            <w:pPr>
              <w:pStyle w:val="TableParagraph"/>
              <w:rPr>
                <w:rFonts w:ascii="Times New Roman"/>
              </w:rPr>
            </w:pPr>
          </w:p>
          <w:p w14:paraId="38E4D395" w14:textId="77777777" w:rsidR="00193C16" w:rsidRPr="0004144B" w:rsidRDefault="002F4126">
            <w:pPr>
              <w:pStyle w:val="TableParagraph"/>
              <w:ind w:left="197" w:right="202"/>
              <w:jc w:val="both"/>
            </w:pPr>
            <w:r w:rsidRPr="0004144B">
              <w:t xml:space="preserve">§ 9. </w:t>
            </w:r>
            <w:r w:rsidRPr="0004144B">
              <w:rPr>
                <w:i/>
                <w:sz w:val="16"/>
              </w:rPr>
              <w:t xml:space="preserve">(5) </w:t>
            </w:r>
            <w:r w:rsidRPr="0004144B">
              <w:t xml:space="preserve">Indien de houder van de staffunctie geen </w:t>
            </w:r>
            <w:r w:rsidRPr="0004144B">
              <w:rPr>
                <w:i/>
                <w:sz w:val="16"/>
              </w:rPr>
              <w:t xml:space="preserve">(9) </w:t>
            </w:r>
            <w:r w:rsidRPr="0004144B">
              <w:t xml:space="preserve">evaluatie heeft gekregen, wordt hem van rechtswege de vermelding "voldoet aan de verwachtingen" </w:t>
            </w:r>
            <w:r w:rsidRPr="0004144B">
              <w:rPr>
                <w:i/>
                <w:sz w:val="16"/>
              </w:rPr>
              <w:t xml:space="preserve">(9) </w:t>
            </w:r>
            <w:r w:rsidRPr="0004144B">
              <w:t>toegekend.</w:t>
            </w:r>
          </w:p>
          <w:p w14:paraId="3D95DF62" w14:textId="77777777" w:rsidR="00193C16" w:rsidRPr="0004144B" w:rsidRDefault="00193C16">
            <w:pPr>
              <w:pStyle w:val="TableParagraph"/>
              <w:rPr>
                <w:rFonts w:ascii="Times New Roman"/>
                <w:sz w:val="24"/>
              </w:rPr>
            </w:pPr>
          </w:p>
          <w:p w14:paraId="39A78DCA" w14:textId="77777777" w:rsidR="00193C16" w:rsidRPr="0004144B" w:rsidRDefault="00193C16">
            <w:pPr>
              <w:pStyle w:val="TableParagraph"/>
              <w:spacing w:before="11"/>
              <w:rPr>
                <w:rFonts w:ascii="Times New Roman"/>
                <w:sz w:val="19"/>
              </w:rPr>
            </w:pPr>
          </w:p>
          <w:p w14:paraId="6BF75A64" w14:textId="77777777" w:rsidR="00193C16" w:rsidRPr="0004144B" w:rsidRDefault="002F4126">
            <w:pPr>
              <w:pStyle w:val="TableParagraph"/>
              <w:ind w:left="197"/>
              <w:jc w:val="both"/>
            </w:pPr>
            <w:r w:rsidRPr="0004144B">
              <w:t xml:space="preserve">§ 10. </w:t>
            </w:r>
            <w:r w:rsidRPr="0004144B">
              <w:rPr>
                <w:i/>
                <w:sz w:val="16"/>
              </w:rPr>
              <w:t xml:space="preserve">(9)(10) </w:t>
            </w:r>
            <w:r w:rsidRPr="0004144B">
              <w:t>Wordt opgeheven</w:t>
            </w:r>
          </w:p>
        </w:tc>
      </w:tr>
      <w:tr w:rsidR="00193C16" w:rsidRPr="0004144B" w14:paraId="6843719B" w14:textId="77777777">
        <w:trPr>
          <w:trHeight w:val="859"/>
        </w:trPr>
        <w:tc>
          <w:tcPr>
            <w:tcW w:w="4767" w:type="dxa"/>
          </w:tcPr>
          <w:p w14:paraId="24ABE589" w14:textId="77777777" w:rsidR="00193C16" w:rsidRPr="0004144B" w:rsidRDefault="00193C16">
            <w:pPr>
              <w:pStyle w:val="TableParagraph"/>
              <w:spacing w:before="7"/>
              <w:rPr>
                <w:rFonts w:ascii="Times New Roman"/>
                <w:sz w:val="32"/>
                <w:lang w:val="fr-BE"/>
              </w:rPr>
            </w:pPr>
          </w:p>
          <w:p w14:paraId="71917276" w14:textId="77777777" w:rsidR="00193C16" w:rsidRPr="0004144B" w:rsidRDefault="002F4126">
            <w:pPr>
              <w:pStyle w:val="TableParagraph"/>
              <w:ind w:left="200"/>
              <w:rPr>
                <w:i/>
                <w:sz w:val="16"/>
                <w:lang w:val="fr-BE"/>
              </w:rPr>
            </w:pPr>
            <w:r w:rsidRPr="0004144B">
              <w:rPr>
                <w:b/>
                <w:lang w:val="fr-BE"/>
              </w:rPr>
              <w:t xml:space="preserve">Section VI. - Du dossier d'évaluation </w:t>
            </w:r>
            <w:r w:rsidRPr="0004144B">
              <w:rPr>
                <w:i/>
                <w:sz w:val="16"/>
                <w:lang w:val="fr-BE"/>
              </w:rPr>
              <w:t>(3)</w:t>
            </w:r>
          </w:p>
        </w:tc>
        <w:tc>
          <w:tcPr>
            <w:tcW w:w="4768" w:type="dxa"/>
          </w:tcPr>
          <w:p w14:paraId="73E113D2" w14:textId="77777777" w:rsidR="00193C16" w:rsidRPr="0004144B" w:rsidRDefault="00193C16">
            <w:pPr>
              <w:pStyle w:val="TableParagraph"/>
              <w:spacing w:before="7"/>
              <w:rPr>
                <w:rFonts w:ascii="Times New Roman"/>
                <w:sz w:val="32"/>
                <w:lang w:val="fr-BE"/>
              </w:rPr>
            </w:pPr>
          </w:p>
          <w:p w14:paraId="1CC26257" w14:textId="77777777" w:rsidR="00193C16" w:rsidRPr="0004144B" w:rsidRDefault="002F4126">
            <w:pPr>
              <w:pStyle w:val="TableParagraph"/>
              <w:ind w:left="197"/>
              <w:rPr>
                <w:i/>
                <w:sz w:val="16"/>
              </w:rPr>
            </w:pPr>
            <w:r w:rsidRPr="0004144B">
              <w:rPr>
                <w:b/>
              </w:rPr>
              <w:t xml:space="preserve">Afdeling VI. - Het evaluatiedossier </w:t>
            </w:r>
            <w:r w:rsidRPr="0004144B">
              <w:rPr>
                <w:i/>
                <w:sz w:val="16"/>
              </w:rPr>
              <w:t>(3)</w:t>
            </w:r>
          </w:p>
        </w:tc>
      </w:tr>
      <w:tr w:rsidR="00193C16" w:rsidRPr="0004144B" w14:paraId="410EA02D" w14:textId="77777777">
        <w:trPr>
          <w:trHeight w:val="1264"/>
        </w:trPr>
        <w:tc>
          <w:tcPr>
            <w:tcW w:w="4767" w:type="dxa"/>
          </w:tcPr>
          <w:p w14:paraId="7E6A2484" w14:textId="77777777" w:rsidR="00193C16" w:rsidRPr="0004144B" w:rsidRDefault="00193C16">
            <w:pPr>
              <w:pStyle w:val="TableParagraph"/>
              <w:spacing w:before="9"/>
              <w:rPr>
                <w:rFonts w:ascii="Times New Roman"/>
                <w:sz w:val="21"/>
                <w:lang w:val="fr-BE"/>
              </w:rPr>
            </w:pPr>
          </w:p>
          <w:p w14:paraId="4907DAA8" w14:textId="687FF56F" w:rsidR="00193C16" w:rsidRPr="0004144B" w:rsidRDefault="002F4126">
            <w:pPr>
              <w:pStyle w:val="TableParagraph"/>
              <w:spacing w:line="242" w:lineRule="auto"/>
              <w:ind w:left="200" w:right="198"/>
              <w:jc w:val="both"/>
              <w:rPr>
                <w:lang w:val="fr-BE"/>
              </w:rPr>
            </w:pPr>
            <w:r w:rsidRPr="0004144B">
              <w:rPr>
                <w:b/>
                <w:lang w:val="fr-BE"/>
              </w:rPr>
              <w:t xml:space="preserve">Art. 19bis. </w:t>
            </w:r>
            <w:r w:rsidRPr="0004144B">
              <w:rPr>
                <w:i/>
                <w:sz w:val="16"/>
                <w:lang w:val="fr-BE"/>
              </w:rPr>
              <w:t>(3)</w:t>
            </w:r>
            <w:r w:rsidR="00186616" w:rsidRPr="0004144B">
              <w:rPr>
                <w:i/>
                <w:sz w:val="16"/>
                <w:lang w:val="fr-BE"/>
              </w:rPr>
              <w:t xml:space="preserve"> </w:t>
            </w:r>
            <w:r w:rsidR="00186616" w:rsidRPr="0004144B">
              <w:rPr>
                <w:sz w:val="16"/>
                <w:szCs w:val="16"/>
                <w:lang w:val="fr-BE"/>
              </w:rPr>
              <w:t xml:space="preserve">(12) </w:t>
            </w:r>
            <w:r w:rsidRPr="0004144B">
              <w:rPr>
                <w:i/>
                <w:sz w:val="16"/>
                <w:lang w:val="fr-BE"/>
              </w:rPr>
              <w:t xml:space="preserve"> </w:t>
            </w:r>
            <w:r w:rsidRPr="0004144B">
              <w:rPr>
                <w:lang w:val="fr-BE"/>
              </w:rPr>
              <w:t>- § 1</w:t>
            </w:r>
            <w:r w:rsidRPr="0004144B">
              <w:rPr>
                <w:vertAlign w:val="superscript"/>
                <w:lang w:val="fr-BE"/>
              </w:rPr>
              <w:t>er</w:t>
            </w:r>
            <w:r w:rsidRPr="0004144B">
              <w:rPr>
                <w:lang w:val="fr-BE"/>
              </w:rPr>
              <w:t xml:space="preserve">.- Le </w:t>
            </w:r>
            <w:r w:rsidRPr="0004144B">
              <w:rPr>
                <w:spacing w:val="-3"/>
                <w:lang w:val="fr-BE"/>
              </w:rPr>
              <w:t xml:space="preserve">dossier  </w:t>
            </w:r>
            <w:r w:rsidRPr="0004144B">
              <w:rPr>
                <w:lang w:val="fr-BE"/>
              </w:rPr>
              <w:t>d'évaluation du titulaire de la fonction d'encadrement se compose des</w:t>
            </w:r>
            <w:r w:rsidRPr="0004144B">
              <w:rPr>
                <w:spacing w:val="48"/>
                <w:lang w:val="fr-BE"/>
              </w:rPr>
              <w:t xml:space="preserve"> </w:t>
            </w:r>
            <w:r w:rsidRPr="0004144B">
              <w:rPr>
                <w:lang w:val="fr-BE"/>
              </w:rPr>
              <w:t>éléments</w:t>
            </w:r>
          </w:p>
          <w:p w14:paraId="4D5C3EDD" w14:textId="77777777" w:rsidR="00193C16" w:rsidRPr="0004144B" w:rsidRDefault="002F4126">
            <w:pPr>
              <w:pStyle w:val="TableParagraph"/>
              <w:spacing w:line="227" w:lineRule="exact"/>
              <w:ind w:left="200"/>
              <w:jc w:val="both"/>
            </w:pPr>
            <w:proofErr w:type="spellStart"/>
            <w:r w:rsidRPr="0004144B">
              <w:t>suivants</w:t>
            </w:r>
            <w:proofErr w:type="spellEnd"/>
            <w:r w:rsidRPr="0004144B">
              <w:t xml:space="preserve"> :</w:t>
            </w:r>
          </w:p>
        </w:tc>
        <w:tc>
          <w:tcPr>
            <w:tcW w:w="4768" w:type="dxa"/>
          </w:tcPr>
          <w:p w14:paraId="66E48A56" w14:textId="77777777" w:rsidR="00193C16" w:rsidRPr="0004144B" w:rsidRDefault="00193C16">
            <w:pPr>
              <w:pStyle w:val="TableParagraph"/>
              <w:spacing w:before="9"/>
              <w:rPr>
                <w:rFonts w:ascii="Times New Roman"/>
                <w:sz w:val="21"/>
              </w:rPr>
            </w:pPr>
          </w:p>
          <w:p w14:paraId="689BEE37" w14:textId="5917AD2F" w:rsidR="00193C16" w:rsidRPr="0004144B" w:rsidRDefault="002F4126">
            <w:pPr>
              <w:pStyle w:val="TableParagraph"/>
              <w:spacing w:line="244" w:lineRule="auto"/>
              <w:ind w:left="197" w:right="211"/>
            </w:pPr>
            <w:r w:rsidRPr="0004144B">
              <w:rPr>
                <w:b/>
              </w:rPr>
              <w:t xml:space="preserve">Art. 19bis. </w:t>
            </w:r>
            <w:r w:rsidRPr="0004144B">
              <w:rPr>
                <w:i/>
                <w:sz w:val="16"/>
              </w:rPr>
              <w:t xml:space="preserve">(3) </w:t>
            </w:r>
            <w:r w:rsidR="00186616" w:rsidRPr="0004144B">
              <w:rPr>
                <w:sz w:val="16"/>
                <w:szCs w:val="16"/>
              </w:rPr>
              <w:t xml:space="preserve">(12) </w:t>
            </w:r>
            <w:r w:rsidRPr="0004144B">
              <w:t>- § 1.- Het evaluatiedossier van de houder van de staffunctie bestaat</w:t>
            </w:r>
            <w:r w:rsidRPr="0004144B">
              <w:rPr>
                <w:spacing w:val="-10"/>
              </w:rPr>
              <w:t xml:space="preserve"> </w:t>
            </w:r>
            <w:r w:rsidRPr="0004144B">
              <w:t>uit:</w:t>
            </w:r>
          </w:p>
        </w:tc>
      </w:tr>
    </w:tbl>
    <w:p w14:paraId="6923C346" w14:textId="77777777" w:rsidR="00193C16" w:rsidRPr="0004144B" w:rsidRDefault="00193C16">
      <w:pPr>
        <w:spacing w:line="244" w:lineRule="auto"/>
        <w:sectPr w:rsidR="00193C16" w:rsidRPr="0004144B">
          <w:pgSz w:w="11910" w:h="16840"/>
          <w:pgMar w:top="1400" w:right="880" w:bottom="1400" w:left="1100" w:header="721" w:footer="1140" w:gutter="0"/>
          <w:cols w:space="708"/>
        </w:sectPr>
      </w:pPr>
    </w:p>
    <w:p w14:paraId="1C0747F9" w14:textId="77777777" w:rsidR="00193C16" w:rsidRPr="0004144B" w:rsidRDefault="00193C16">
      <w:pPr>
        <w:pStyle w:val="Corpsdetexte"/>
        <w:spacing w:before="11"/>
        <w:rPr>
          <w:sz w:val="22"/>
        </w:rPr>
      </w:pPr>
    </w:p>
    <w:tbl>
      <w:tblPr>
        <w:tblStyle w:val="TableNormal"/>
        <w:tblW w:w="0" w:type="auto"/>
        <w:tblInd w:w="123" w:type="dxa"/>
        <w:tblLayout w:type="fixed"/>
        <w:tblLook w:val="01E0" w:firstRow="1" w:lastRow="1" w:firstColumn="1" w:lastColumn="1" w:noHBand="0" w:noVBand="0"/>
      </w:tblPr>
      <w:tblGrid>
        <w:gridCol w:w="4766"/>
        <w:gridCol w:w="4767"/>
      </w:tblGrid>
      <w:tr w:rsidR="00193C16" w14:paraId="5FC984BA" w14:textId="77777777">
        <w:trPr>
          <w:trHeight w:val="13654"/>
        </w:trPr>
        <w:tc>
          <w:tcPr>
            <w:tcW w:w="4766" w:type="dxa"/>
          </w:tcPr>
          <w:p w14:paraId="5E60D261" w14:textId="77777777" w:rsidR="00193C16" w:rsidRPr="0004144B" w:rsidRDefault="002F4126">
            <w:pPr>
              <w:pStyle w:val="TableParagraph"/>
              <w:ind w:left="200" w:right="197"/>
              <w:jc w:val="both"/>
              <w:rPr>
                <w:lang w:val="fr-BE"/>
              </w:rPr>
            </w:pPr>
            <w:r w:rsidRPr="0004144B">
              <w:rPr>
                <w:lang w:val="fr-BE"/>
              </w:rPr>
              <w:t>1° une fiche d'identification, avec les données personnelles et l'arrêté de désignation;</w:t>
            </w:r>
          </w:p>
          <w:p w14:paraId="4373B28C" w14:textId="77777777" w:rsidR="00193C16" w:rsidRPr="0004144B" w:rsidRDefault="00193C16">
            <w:pPr>
              <w:pStyle w:val="TableParagraph"/>
              <w:spacing w:before="3"/>
              <w:rPr>
                <w:rFonts w:ascii="Times New Roman"/>
                <w:sz w:val="21"/>
                <w:lang w:val="fr-BE"/>
              </w:rPr>
            </w:pPr>
          </w:p>
          <w:p w14:paraId="4895807F" w14:textId="77777777" w:rsidR="00193C16" w:rsidRPr="0004144B" w:rsidRDefault="002F4126">
            <w:pPr>
              <w:pStyle w:val="TableParagraph"/>
              <w:spacing w:before="1"/>
              <w:ind w:left="200"/>
              <w:rPr>
                <w:lang w:val="fr-BE"/>
              </w:rPr>
            </w:pPr>
            <w:r w:rsidRPr="0004144B">
              <w:rPr>
                <w:lang w:val="fr-BE"/>
              </w:rPr>
              <w:t>2° une description de fonction validée;</w:t>
            </w:r>
          </w:p>
          <w:p w14:paraId="0F2593E9" w14:textId="77777777" w:rsidR="00CB7D05" w:rsidRDefault="00CB7D05" w:rsidP="00E00AC2">
            <w:pPr>
              <w:pStyle w:val="TableParagraph"/>
              <w:spacing w:line="276" w:lineRule="auto"/>
              <w:ind w:right="196"/>
              <w:jc w:val="both"/>
              <w:rPr>
                <w:rFonts w:ascii="Times New Roman"/>
                <w:lang w:val="fr-BE"/>
              </w:rPr>
            </w:pPr>
          </w:p>
          <w:p w14:paraId="0EE61BCC" w14:textId="66BD81B3" w:rsidR="00193C16" w:rsidRPr="0004144B" w:rsidRDefault="002F4126">
            <w:pPr>
              <w:pStyle w:val="TableParagraph"/>
              <w:spacing w:line="276" w:lineRule="auto"/>
              <w:ind w:left="200" w:right="196"/>
              <w:jc w:val="both"/>
              <w:rPr>
                <w:lang w:val="fr-BE"/>
              </w:rPr>
            </w:pPr>
            <w:r w:rsidRPr="0004144B">
              <w:rPr>
                <w:lang w:val="fr-BE"/>
              </w:rPr>
              <w:t xml:space="preserve">3° </w:t>
            </w:r>
            <w:r w:rsidRPr="0004144B">
              <w:rPr>
                <w:i/>
                <w:sz w:val="16"/>
                <w:lang w:val="fr-BE"/>
              </w:rPr>
              <w:t xml:space="preserve">(10) </w:t>
            </w:r>
            <w:r w:rsidRPr="0004144B">
              <w:rPr>
                <w:lang w:val="fr-BE"/>
              </w:rPr>
              <w:t xml:space="preserve">les objectifs stratégiques ou opérationnels qui ont été fixés dans le </w:t>
            </w:r>
            <w:r w:rsidR="00141C14" w:rsidRPr="0004144B">
              <w:rPr>
                <w:lang w:val="fr-BE"/>
              </w:rPr>
              <w:t xml:space="preserve">plan stratégique </w:t>
            </w:r>
            <w:r w:rsidR="00141C14" w:rsidRPr="0004144B">
              <w:rPr>
                <w:sz w:val="16"/>
                <w:szCs w:val="16"/>
                <w:lang w:val="fr-BE"/>
              </w:rPr>
              <w:t>(13)</w:t>
            </w:r>
            <w:r w:rsidRPr="0004144B">
              <w:rPr>
                <w:lang w:val="fr-BE"/>
              </w:rPr>
              <w:t xml:space="preserve"> et le </w:t>
            </w:r>
            <w:r w:rsidR="00F423A0" w:rsidRPr="0004144B">
              <w:rPr>
                <w:lang w:val="fr-BE"/>
              </w:rPr>
              <w:t xml:space="preserve">plan opérationnel </w:t>
            </w:r>
            <w:r w:rsidR="00F423A0" w:rsidRPr="0004144B">
              <w:rPr>
                <w:sz w:val="16"/>
                <w:szCs w:val="16"/>
                <w:lang w:val="fr-BE"/>
              </w:rPr>
              <w:t>(13)</w:t>
            </w:r>
            <w:r w:rsidRPr="0004144B">
              <w:rPr>
                <w:lang w:val="fr-BE"/>
              </w:rPr>
              <w:t xml:space="preserve"> visés à l’article 10bis et dont la responsabilité de la réalisation lui a été confiée</w:t>
            </w:r>
            <w:r w:rsidRPr="0004144B">
              <w:rPr>
                <w:spacing w:val="60"/>
                <w:lang w:val="fr-BE"/>
              </w:rPr>
              <w:t xml:space="preserve"> </w:t>
            </w:r>
            <w:r w:rsidRPr="0004144B">
              <w:rPr>
                <w:lang w:val="fr-BE"/>
              </w:rPr>
              <w:t>;</w:t>
            </w:r>
          </w:p>
          <w:p w14:paraId="2CC511F7" w14:textId="686EC976" w:rsidR="00193C16" w:rsidRDefault="00193C16">
            <w:pPr>
              <w:pStyle w:val="TableParagraph"/>
              <w:spacing w:before="1"/>
              <w:rPr>
                <w:rFonts w:ascii="Times New Roman"/>
                <w:lang w:val="fr-BE"/>
              </w:rPr>
            </w:pPr>
          </w:p>
          <w:p w14:paraId="7D33B38B" w14:textId="77777777" w:rsidR="00E00AC2" w:rsidRPr="0004144B" w:rsidRDefault="00E00AC2">
            <w:pPr>
              <w:pStyle w:val="TableParagraph"/>
              <w:spacing w:before="1"/>
              <w:rPr>
                <w:rFonts w:ascii="Times New Roman"/>
                <w:lang w:val="fr-BE"/>
              </w:rPr>
            </w:pPr>
          </w:p>
          <w:p w14:paraId="1F4EF4B1" w14:textId="77777777" w:rsidR="00193C16" w:rsidRPr="0004144B" w:rsidRDefault="002F4126">
            <w:pPr>
              <w:pStyle w:val="TableParagraph"/>
              <w:ind w:left="200" w:right="197"/>
              <w:jc w:val="both"/>
              <w:rPr>
                <w:lang w:val="fr-BE"/>
              </w:rPr>
            </w:pPr>
            <w:r w:rsidRPr="0004144B">
              <w:rPr>
                <w:lang w:val="fr-BE"/>
              </w:rPr>
              <w:t>4° le cas échéant, les rapports des entretiens de fonctionnement et/ou tout autre document permettant d'appréhender les ajustements, les accords et les arrangements pris entre le titulaire de la fonction d'encadrement évalué et son premier</w:t>
            </w:r>
            <w:r w:rsidRPr="0004144B">
              <w:rPr>
                <w:spacing w:val="-2"/>
                <w:lang w:val="fr-BE"/>
              </w:rPr>
              <w:t xml:space="preserve"> </w:t>
            </w:r>
            <w:r w:rsidRPr="0004144B">
              <w:rPr>
                <w:lang w:val="fr-BE"/>
              </w:rPr>
              <w:t>évaluateur;</w:t>
            </w:r>
          </w:p>
          <w:p w14:paraId="330DFA7A" w14:textId="398A581C" w:rsidR="00193C16" w:rsidRDefault="00193C16">
            <w:pPr>
              <w:pStyle w:val="TableParagraph"/>
              <w:spacing w:before="11"/>
              <w:rPr>
                <w:rFonts w:ascii="Times New Roman"/>
                <w:sz w:val="21"/>
                <w:lang w:val="fr-BE"/>
              </w:rPr>
            </w:pPr>
          </w:p>
          <w:p w14:paraId="0B62EA64" w14:textId="77777777" w:rsidR="00CB7D05" w:rsidRPr="0004144B" w:rsidRDefault="00CB7D05">
            <w:pPr>
              <w:pStyle w:val="TableParagraph"/>
              <w:spacing w:before="11"/>
              <w:rPr>
                <w:rFonts w:ascii="Times New Roman"/>
                <w:sz w:val="21"/>
                <w:lang w:val="fr-BE"/>
              </w:rPr>
            </w:pPr>
          </w:p>
          <w:p w14:paraId="3A4EDB6F" w14:textId="77777777" w:rsidR="00193C16" w:rsidRPr="0004144B" w:rsidRDefault="002F4126">
            <w:pPr>
              <w:pStyle w:val="TableParagraph"/>
              <w:ind w:left="200"/>
              <w:rPr>
                <w:lang w:val="fr-BE"/>
              </w:rPr>
            </w:pPr>
            <w:r w:rsidRPr="0004144B">
              <w:rPr>
                <w:lang w:val="fr-BE"/>
              </w:rPr>
              <w:t>5° l'auto-évaluation du titulaire de la fonction d'encadrement;</w:t>
            </w:r>
          </w:p>
          <w:p w14:paraId="7E45053E" w14:textId="77777777" w:rsidR="00193C16" w:rsidRPr="0004144B" w:rsidRDefault="00193C16">
            <w:pPr>
              <w:pStyle w:val="TableParagraph"/>
              <w:spacing w:before="11"/>
              <w:rPr>
                <w:rFonts w:ascii="Times New Roman"/>
                <w:sz w:val="21"/>
                <w:lang w:val="fr-BE"/>
              </w:rPr>
            </w:pPr>
          </w:p>
          <w:p w14:paraId="38E70626" w14:textId="77777777" w:rsidR="00193C16" w:rsidRPr="0004144B" w:rsidRDefault="002F4126">
            <w:pPr>
              <w:pStyle w:val="TableParagraph"/>
              <w:spacing w:line="480" w:lineRule="auto"/>
              <w:ind w:left="200" w:right="576"/>
              <w:rPr>
                <w:lang w:val="fr-BE"/>
              </w:rPr>
            </w:pPr>
            <w:r w:rsidRPr="0004144B">
              <w:rPr>
                <w:lang w:val="fr-BE"/>
              </w:rPr>
              <w:t>6° les rapports d'évaluation descriptive; 7° l'éventuel dossier du recours introduit.</w:t>
            </w:r>
          </w:p>
          <w:p w14:paraId="11E3A591" w14:textId="77777777" w:rsidR="00193C16" w:rsidRPr="0004144B" w:rsidRDefault="00193C16">
            <w:pPr>
              <w:pStyle w:val="TableParagraph"/>
              <w:spacing w:before="3"/>
              <w:rPr>
                <w:rFonts w:ascii="Times New Roman"/>
                <w:lang w:val="fr-BE"/>
              </w:rPr>
            </w:pPr>
          </w:p>
          <w:p w14:paraId="65536345" w14:textId="77777777" w:rsidR="00193C16" w:rsidRPr="0004144B" w:rsidRDefault="002F4126">
            <w:pPr>
              <w:pStyle w:val="TableParagraph"/>
              <w:ind w:left="200" w:right="197"/>
              <w:rPr>
                <w:lang w:val="fr-BE"/>
              </w:rPr>
            </w:pPr>
            <w:r w:rsidRPr="0004144B">
              <w:rPr>
                <w:lang w:val="fr-BE"/>
              </w:rPr>
              <w:t>L'évalué peut faire ajouter des documents dans son dossier d'évaluation.</w:t>
            </w:r>
          </w:p>
          <w:p w14:paraId="4B1445BA" w14:textId="77777777" w:rsidR="00193C16" w:rsidRPr="0004144B" w:rsidRDefault="00193C16">
            <w:pPr>
              <w:pStyle w:val="TableParagraph"/>
              <w:spacing w:before="11"/>
              <w:rPr>
                <w:rFonts w:ascii="Times New Roman"/>
                <w:sz w:val="21"/>
                <w:lang w:val="fr-BE"/>
              </w:rPr>
            </w:pPr>
          </w:p>
          <w:p w14:paraId="63C3CD7B" w14:textId="77777777" w:rsidR="00193C16" w:rsidRPr="0004144B" w:rsidRDefault="002F4126">
            <w:pPr>
              <w:pStyle w:val="TableParagraph"/>
              <w:ind w:left="200" w:right="196"/>
              <w:jc w:val="both"/>
              <w:rPr>
                <w:lang w:val="fr-BE"/>
              </w:rPr>
            </w:pPr>
            <w:r w:rsidRPr="0004144B">
              <w:rPr>
                <w:lang w:val="fr-BE"/>
              </w:rPr>
              <w:t>Les dossiers d'évaluation sont conservés auprès du directeur du service d'encadrement personnel et organisation du service public fédéral concerné.</w:t>
            </w:r>
          </w:p>
          <w:p w14:paraId="69AECA83" w14:textId="77777777" w:rsidR="00193C16" w:rsidRPr="0004144B" w:rsidRDefault="00193C16">
            <w:pPr>
              <w:pStyle w:val="TableParagraph"/>
              <w:rPr>
                <w:rFonts w:ascii="Times New Roman"/>
                <w:lang w:val="fr-BE"/>
              </w:rPr>
            </w:pPr>
          </w:p>
          <w:p w14:paraId="719BF3D4" w14:textId="77777777" w:rsidR="00193C16" w:rsidRPr="0004144B" w:rsidRDefault="002F4126">
            <w:pPr>
              <w:pStyle w:val="TableParagraph"/>
              <w:ind w:left="200" w:right="197"/>
              <w:jc w:val="both"/>
              <w:rPr>
                <w:lang w:val="fr-BE"/>
              </w:rPr>
            </w:pPr>
            <w:r w:rsidRPr="0004144B">
              <w:rPr>
                <w:lang w:val="fr-BE"/>
              </w:rPr>
              <w:t>§ 2.- L'accès au dossier d'évaluation est autorisé au titulaire de la fonction d'encadrement évalué, au service d'encadrement Personnel et Organisation du service public fédéral concerné ainsi qu'au premier et au deuxième évaluateur.</w:t>
            </w:r>
          </w:p>
          <w:p w14:paraId="06E60FF8" w14:textId="77777777" w:rsidR="00193C16" w:rsidRPr="0004144B" w:rsidRDefault="00193C16">
            <w:pPr>
              <w:pStyle w:val="TableParagraph"/>
              <w:rPr>
                <w:rFonts w:ascii="Times New Roman"/>
                <w:lang w:val="fr-BE"/>
              </w:rPr>
            </w:pPr>
          </w:p>
          <w:p w14:paraId="42FF4BA0" w14:textId="77777777" w:rsidR="00193C16" w:rsidRPr="0004144B" w:rsidRDefault="002F4126">
            <w:pPr>
              <w:pStyle w:val="TableParagraph"/>
              <w:spacing w:before="1"/>
              <w:ind w:left="200" w:right="196"/>
              <w:jc w:val="both"/>
              <w:rPr>
                <w:lang w:val="fr-BE"/>
              </w:rPr>
            </w:pPr>
            <w:r w:rsidRPr="0004144B">
              <w:rPr>
                <w:lang w:val="fr-BE"/>
              </w:rPr>
              <w:t>En cas de service d'encadrement commun à plusieurs services publics fédéraux, l'accès au dossier d'évaluation du titulaire de la fonction d'encadrement au niveau -1 est également autorisé aux autres présidents de comité de direction et présidents concernés.</w:t>
            </w:r>
          </w:p>
          <w:p w14:paraId="57050B3F" w14:textId="77777777" w:rsidR="00193C16" w:rsidRPr="0004144B" w:rsidRDefault="00193C16">
            <w:pPr>
              <w:pStyle w:val="TableParagraph"/>
              <w:rPr>
                <w:rFonts w:ascii="Times New Roman"/>
                <w:sz w:val="24"/>
                <w:lang w:val="fr-BE"/>
              </w:rPr>
            </w:pPr>
          </w:p>
          <w:p w14:paraId="778D4CB8" w14:textId="77777777" w:rsidR="00193C16" w:rsidRPr="0004144B" w:rsidRDefault="00193C16">
            <w:pPr>
              <w:pStyle w:val="TableParagraph"/>
              <w:spacing w:before="10"/>
              <w:rPr>
                <w:rFonts w:ascii="Times New Roman"/>
                <w:sz w:val="19"/>
                <w:lang w:val="fr-BE"/>
              </w:rPr>
            </w:pPr>
          </w:p>
          <w:p w14:paraId="02C53113" w14:textId="77777777" w:rsidR="00193C16" w:rsidRPr="0004144B" w:rsidRDefault="002F4126">
            <w:pPr>
              <w:pStyle w:val="TableParagraph"/>
              <w:ind w:left="200"/>
              <w:jc w:val="both"/>
            </w:pPr>
            <w:r w:rsidRPr="0004144B">
              <w:t>§ 3.-</w:t>
            </w:r>
            <w:r w:rsidR="00543E64" w:rsidRPr="0004144B">
              <w:t xml:space="preserve"> </w:t>
            </w:r>
            <w:r w:rsidR="00543E64" w:rsidRPr="0004144B">
              <w:rPr>
                <w:sz w:val="16"/>
                <w:szCs w:val="16"/>
              </w:rPr>
              <w:t xml:space="preserve">(12) </w:t>
            </w:r>
            <w:r w:rsidRPr="0004144B">
              <w:t xml:space="preserve"> </w:t>
            </w:r>
            <w:r w:rsidRPr="0004144B">
              <w:rPr>
                <w:lang w:val="fr-BE"/>
              </w:rPr>
              <w:t>Après chaque entretien d'évaluation,</w:t>
            </w:r>
          </w:p>
        </w:tc>
        <w:tc>
          <w:tcPr>
            <w:tcW w:w="4767" w:type="dxa"/>
          </w:tcPr>
          <w:p w14:paraId="61F84DB0" w14:textId="77777777" w:rsidR="00193C16" w:rsidRPr="0004144B" w:rsidRDefault="002F4126">
            <w:pPr>
              <w:pStyle w:val="TableParagraph"/>
              <w:ind w:left="198" w:right="200"/>
              <w:jc w:val="both"/>
            </w:pPr>
            <w:r w:rsidRPr="0004144B">
              <w:t>1° een identificatiefiche met de persoonlijke gegevens en het aanstellingsbesluit;</w:t>
            </w:r>
          </w:p>
          <w:p w14:paraId="7D45E717" w14:textId="77777777" w:rsidR="00193C16" w:rsidRPr="0004144B" w:rsidRDefault="00193C16">
            <w:pPr>
              <w:pStyle w:val="TableParagraph"/>
              <w:spacing w:before="3"/>
              <w:rPr>
                <w:rFonts w:ascii="Times New Roman"/>
                <w:sz w:val="19"/>
              </w:rPr>
            </w:pPr>
          </w:p>
          <w:p w14:paraId="7DBF5B28" w14:textId="77777777" w:rsidR="00193C16" w:rsidRPr="0004144B" w:rsidRDefault="002F4126">
            <w:pPr>
              <w:pStyle w:val="TableParagraph"/>
              <w:spacing w:before="1"/>
              <w:ind w:left="198"/>
              <w:jc w:val="both"/>
            </w:pPr>
            <w:r w:rsidRPr="0004144B">
              <w:t>2° een gevalideerde functiebeschrijving;</w:t>
            </w:r>
          </w:p>
          <w:p w14:paraId="31190CD6" w14:textId="77777777" w:rsidR="00193C16" w:rsidRPr="0004144B" w:rsidRDefault="00193C16">
            <w:pPr>
              <w:pStyle w:val="TableParagraph"/>
              <w:rPr>
                <w:rFonts w:ascii="Times New Roman"/>
              </w:rPr>
            </w:pPr>
          </w:p>
          <w:p w14:paraId="290E3899" w14:textId="661525AB" w:rsidR="00193C16" w:rsidRPr="0004144B" w:rsidRDefault="002F4126">
            <w:pPr>
              <w:pStyle w:val="TableParagraph"/>
              <w:tabs>
                <w:tab w:val="left" w:pos="1093"/>
                <w:tab w:val="left" w:pos="2407"/>
                <w:tab w:val="left" w:pos="3655"/>
              </w:tabs>
              <w:ind w:left="198" w:right="199"/>
              <w:jc w:val="both"/>
            </w:pPr>
            <w:r w:rsidRPr="0004144B">
              <w:t xml:space="preserve">3° </w:t>
            </w:r>
            <w:r w:rsidRPr="0004144B">
              <w:rPr>
                <w:i/>
                <w:sz w:val="16"/>
              </w:rPr>
              <w:t xml:space="preserve">(10) </w:t>
            </w:r>
            <w:r w:rsidRPr="0004144B">
              <w:t>de strategische of operationele doelstellingen die werden vastgelegd in de in</w:t>
            </w:r>
            <w:r w:rsidRPr="0004144B">
              <w:tab/>
              <w:t>artikel</w:t>
            </w:r>
            <w:r w:rsidRPr="0004144B">
              <w:tab/>
              <w:t>10bis</w:t>
            </w:r>
            <w:r w:rsidRPr="0004144B">
              <w:tab/>
            </w:r>
            <w:r w:rsidRPr="0004144B">
              <w:rPr>
                <w:spacing w:val="-3"/>
              </w:rPr>
              <w:t xml:space="preserve">bedoelde </w:t>
            </w:r>
            <w:r w:rsidR="00FF51F4" w:rsidRPr="0004144B">
              <w:t xml:space="preserve">strategisch plan </w:t>
            </w:r>
            <w:r w:rsidR="00FF51F4" w:rsidRPr="0004144B">
              <w:rPr>
                <w:sz w:val="16"/>
                <w:szCs w:val="16"/>
              </w:rPr>
              <w:t xml:space="preserve">(13) </w:t>
            </w:r>
            <w:r w:rsidRPr="0004144B">
              <w:t xml:space="preserve"> en </w:t>
            </w:r>
            <w:r w:rsidR="00F551F0" w:rsidRPr="0004144B">
              <w:t xml:space="preserve">operationeel plan </w:t>
            </w:r>
            <w:r w:rsidR="00F551F0" w:rsidRPr="0004144B">
              <w:rPr>
                <w:sz w:val="16"/>
                <w:szCs w:val="16"/>
              </w:rPr>
              <w:t xml:space="preserve">(13) </w:t>
            </w:r>
            <w:r w:rsidRPr="0004144B">
              <w:t>, en waarvoor de verantwoordelijkheid voor de uitvoering ervan aan hem wordt toevertrouwd</w:t>
            </w:r>
            <w:r w:rsidRPr="0004144B">
              <w:rPr>
                <w:spacing w:val="-1"/>
              </w:rPr>
              <w:t xml:space="preserve"> </w:t>
            </w:r>
            <w:r w:rsidRPr="0004144B">
              <w:t>;</w:t>
            </w:r>
          </w:p>
          <w:p w14:paraId="219E0AAB" w14:textId="77777777" w:rsidR="00193C16" w:rsidRPr="0004144B" w:rsidRDefault="00193C16">
            <w:pPr>
              <w:pStyle w:val="TableParagraph"/>
              <w:spacing w:before="2"/>
              <w:rPr>
                <w:rFonts w:ascii="Times New Roman"/>
              </w:rPr>
            </w:pPr>
          </w:p>
          <w:p w14:paraId="470C07BB" w14:textId="77777777" w:rsidR="00193C16" w:rsidRPr="0004144B" w:rsidRDefault="002F4126">
            <w:pPr>
              <w:pStyle w:val="TableParagraph"/>
              <w:ind w:left="198" w:right="200"/>
              <w:jc w:val="both"/>
            </w:pPr>
            <w:r w:rsidRPr="0004144B">
              <w:t>4° in voorkomend geval, de verslagen over de functioneringsgesprekken en/of ieder ander document dat inzicht verschaft in de aanpassingen, de afspraken en de schikkingen die tussen de geëvalueerde houder van de staffunctie en zijn eerste evaluator werden getroffen;</w:t>
            </w:r>
          </w:p>
          <w:p w14:paraId="339160F5" w14:textId="77777777" w:rsidR="00193C16" w:rsidRPr="0004144B" w:rsidRDefault="00193C16">
            <w:pPr>
              <w:pStyle w:val="TableParagraph"/>
              <w:rPr>
                <w:rFonts w:ascii="Times New Roman"/>
              </w:rPr>
            </w:pPr>
          </w:p>
          <w:p w14:paraId="6B41708A" w14:textId="77777777" w:rsidR="00193C16" w:rsidRPr="0004144B" w:rsidRDefault="002F4126">
            <w:pPr>
              <w:pStyle w:val="TableParagraph"/>
              <w:ind w:left="198" w:right="201"/>
              <w:jc w:val="both"/>
            </w:pPr>
            <w:r w:rsidRPr="0004144B">
              <w:t>5° de zelfevaluatie van de houder van de staffunctie;</w:t>
            </w:r>
          </w:p>
          <w:p w14:paraId="488760A8" w14:textId="77777777" w:rsidR="00193C16" w:rsidRPr="0004144B" w:rsidRDefault="00193C16">
            <w:pPr>
              <w:pStyle w:val="TableParagraph"/>
              <w:spacing w:before="11"/>
              <w:rPr>
                <w:rFonts w:ascii="Times New Roman"/>
                <w:sz w:val="21"/>
              </w:rPr>
            </w:pPr>
          </w:p>
          <w:p w14:paraId="0C93F70F" w14:textId="77777777" w:rsidR="00193C16" w:rsidRPr="0004144B" w:rsidRDefault="002F4126">
            <w:pPr>
              <w:pStyle w:val="TableParagraph"/>
              <w:ind w:left="198"/>
              <w:jc w:val="both"/>
            </w:pPr>
            <w:r w:rsidRPr="0004144B">
              <w:t>6° de beschrijvende evaluatieverslagen;</w:t>
            </w:r>
          </w:p>
          <w:p w14:paraId="2379AEC0" w14:textId="77777777" w:rsidR="00193C16" w:rsidRPr="0004144B" w:rsidRDefault="00193C16">
            <w:pPr>
              <w:pStyle w:val="TableParagraph"/>
              <w:rPr>
                <w:rFonts w:ascii="Times New Roman"/>
              </w:rPr>
            </w:pPr>
          </w:p>
          <w:p w14:paraId="0E31CD5A" w14:textId="77777777" w:rsidR="00193C16" w:rsidRPr="0004144B" w:rsidRDefault="002F4126">
            <w:pPr>
              <w:pStyle w:val="TableParagraph"/>
              <w:ind w:left="198" w:right="197"/>
              <w:jc w:val="both"/>
            </w:pPr>
            <w:r w:rsidRPr="0004144B">
              <w:t>7° eventueel dossier van het ingestelde beroep.</w:t>
            </w:r>
          </w:p>
          <w:p w14:paraId="279FA1C1" w14:textId="77777777" w:rsidR="00193C16" w:rsidRPr="0004144B" w:rsidRDefault="00193C16">
            <w:pPr>
              <w:pStyle w:val="TableParagraph"/>
              <w:rPr>
                <w:rFonts w:ascii="Times New Roman"/>
              </w:rPr>
            </w:pPr>
          </w:p>
          <w:p w14:paraId="320D3B76" w14:textId="77777777" w:rsidR="00193C16" w:rsidRPr="0004144B" w:rsidRDefault="002F4126">
            <w:pPr>
              <w:pStyle w:val="TableParagraph"/>
              <w:ind w:left="198" w:right="199"/>
              <w:jc w:val="both"/>
            </w:pPr>
            <w:r w:rsidRPr="0004144B">
              <w:t>De geëvalueerde kan documenten laten opnemen in zijn evaluatiedossier.</w:t>
            </w:r>
          </w:p>
          <w:p w14:paraId="40AEE93F" w14:textId="77777777" w:rsidR="00193C16" w:rsidRPr="0004144B" w:rsidRDefault="00193C16">
            <w:pPr>
              <w:pStyle w:val="TableParagraph"/>
              <w:spacing w:before="11"/>
              <w:rPr>
                <w:rFonts w:ascii="Times New Roman"/>
                <w:sz w:val="21"/>
              </w:rPr>
            </w:pPr>
          </w:p>
          <w:p w14:paraId="1136E564" w14:textId="77777777" w:rsidR="00193C16" w:rsidRPr="0004144B" w:rsidRDefault="002F4126">
            <w:pPr>
              <w:pStyle w:val="TableParagraph"/>
              <w:ind w:left="198" w:right="199"/>
              <w:jc w:val="both"/>
            </w:pPr>
            <w:r w:rsidRPr="0004144B">
              <w:t>De evaluatiedossiers worden bewaard bij de directeur van de stafdienst Personeel en Organisatie van de betrokken federale overheidsdienst.</w:t>
            </w:r>
          </w:p>
          <w:p w14:paraId="020AD618" w14:textId="77777777" w:rsidR="00193C16" w:rsidRPr="0004144B" w:rsidRDefault="00193C16">
            <w:pPr>
              <w:pStyle w:val="TableParagraph"/>
              <w:rPr>
                <w:rFonts w:ascii="Times New Roman"/>
              </w:rPr>
            </w:pPr>
          </w:p>
          <w:p w14:paraId="74C40300" w14:textId="6CC6A4FD" w:rsidR="00193C16" w:rsidRDefault="002F4126">
            <w:pPr>
              <w:pStyle w:val="TableParagraph"/>
              <w:ind w:left="198" w:right="199"/>
              <w:jc w:val="both"/>
            </w:pPr>
            <w:r w:rsidRPr="0004144B">
              <w:t>§ 2.- Het evaluatiedossier is toegankelijk voor de geëvalueerde houder van de staffunctie, de stafdienst Personeel en Organisatie van de betrokken federale overheidsdienst alsook aan de eerste en tweede</w:t>
            </w:r>
            <w:r w:rsidRPr="0004144B">
              <w:rPr>
                <w:spacing w:val="-1"/>
              </w:rPr>
              <w:t xml:space="preserve"> </w:t>
            </w:r>
            <w:r w:rsidRPr="0004144B">
              <w:t>evaluator.</w:t>
            </w:r>
          </w:p>
          <w:p w14:paraId="1BB473A0" w14:textId="77777777" w:rsidR="00CB7D05" w:rsidRPr="0004144B" w:rsidRDefault="00CB7D05">
            <w:pPr>
              <w:pStyle w:val="TableParagraph"/>
              <w:ind w:left="198" w:right="199"/>
              <w:jc w:val="both"/>
            </w:pPr>
          </w:p>
          <w:p w14:paraId="1EB3FE42" w14:textId="77777777" w:rsidR="00193C16" w:rsidRPr="0004144B" w:rsidRDefault="00193C16">
            <w:pPr>
              <w:pStyle w:val="TableParagraph"/>
              <w:spacing w:before="1"/>
              <w:rPr>
                <w:rFonts w:ascii="Times New Roman"/>
              </w:rPr>
            </w:pPr>
          </w:p>
          <w:p w14:paraId="7A2DD9B4" w14:textId="77777777" w:rsidR="00193C16" w:rsidRPr="0004144B" w:rsidRDefault="002F4126">
            <w:pPr>
              <w:pStyle w:val="TableParagraph"/>
              <w:ind w:left="198" w:right="199"/>
              <w:jc w:val="both"/>
            </w:pPr>
            <w:r w:rsidRPr="0004144B">
              <w:t>In het geval van een gemeenschappelijke stafdienst aan meerdere federale overheidsdiensten is het evaluatiedossier van de houder van de staffunctie op het niveau -1 ook toegankelijk aan de andere betrokken voorzitters van het directiecomité en voorzitters.</w:t>
            </w:r>
          </w:p>
          <w:p w14:paraId="4C05C347" w14:textId="77777777" w:rsidR="00193C16" w:rsidRPr="0004144B" w:rsidRDefault="00193C16">
            <w:pPr>
              <w:pStyle w:val="TableParagraph"/>
              <w:spacing w:before="10"/>
              <w:rPr>
                <w:rFonts w:ascii="Times New Roman"/>
                <w:sz w:val="21"/>
              </w:rPr>
            </w:pPr>
          </w:p>
          <w:p w14:paraId="1421626C" w14:textId="77777777" w:rsidR="00193C16" w:rsidRDefault="002F4126">
            <w:pPr>
              <w:pStyle w:val="TableParagraph"/>
              <w:spacing w:before="1" w:line="233" w:lineRule="exact"/>
              <w:ind w:left="198"/>
              <w:jc w:val="both"/>
            </w:pPr>
            <w:r w:rsidRPr="0004144B">
              <w:t xml:space="preserve">§ 3.- </w:t>
            </w:r>
            <w:r w:rsidR="00543E64" w:rsidRPr="0004144B">
              <w:rPr>
                <w:sz w:val="16"/>
                <w:szCs w:val="16"/>
              </w:rPr>
              <w:t xml:space="preserve">(12) </w:t>
            </w:r>
            <w:r w:rsidRPr="0004144B">
              <w:t>Na afloop van elk evaluatiegesprek</w:t>
            </w:r>
          </w:p>
        </w:tc>
      </w:tr>
    </w:tbl>
    <w:p w14:paraId="50F5B5F3" w14:textId="77777777" w:rsidR="00193C16" w:rsidRDefault="00193C16">
      <w:pPr>
        <w:spacing w:line="233" w:lineRule="exact"/>
        <w:jc w:val="both"/>
        <w:sectPr w:rsidR="00193C16">
          <w:pgSz w:w="11910" w:h="16840"/>
          <w:pgMar w:top="1400" w:right="880" w:bottom="1400" w:left="1100" w:header="721" w:footer="1140" w:gutter="0"/>
          <w:cols w:space="708"/>
        </w:sectPr>
      </w:pPr>
    </w:p>
    <w:tbl>
      <w:tblPr>
        <w:tblStyle w:val="TableNormal"/>
        <w:tblW w:w="0" w:type="auto"/>
        <w:tblInd w:w="123" w:type="dxa"/>
        <w:tblLayout w:type="fixed"/>
        <w:tblLook w:val="01E0" w:firstRow="1" w:lastRow="1" w:firstColumn="1" w:lastColumn="1" w:noHBand="0" w:noVBand="0"/>
      </w:tblPr>
      <w:tblGrid>
        <w:gridCol w:w="4766"/>
        <w:gridCol w:w="4768"/>
      </w:tblGrid>
      <w:tr w:rsidR="00193C16" w14:paraId="2BFA5DD8" w14:textId="77777777">
        <w:trPr>
          <w:trHeight w:val="2146"/>
        </w:trPr>
        <w:tc>
          <w:tcPr>
            <w:tcW w:w="4766" w:type="dxa"/>
          </w:tcPr>
          <w:p w14:paraId="7D521812" w14:textId="77777777" w:rsidR="00193C16" w:rsidRPr="00543E64" w:rsidRDefault="002F4126">
            <w:pPr>
              <w:pStyle w:val="TableParagraph"/>
              <w:ind w:left="200" w:right="196"/>
              <w:jc w:val="both"/>
              <w:rPr>
                <w:lang w:val="fr-BE"/>
              </w:rPr>
            </w:pPr>
            <w:r w:rsidRPr="00543E64">
              <w:rPr>
                <w:lang w:val="fr-BE"/>
              </w:rPr>
              <w:t xml:space="preserve">une copie du dossier d'évaluation adapté est transmise au président du comité de direction du </w:t>
            </w:r>
            <w:r w:rsidR="00543E64" w:rsidRPr="00E67751">
              <w:rPr>
                <w:lang w:val="fr-BE"/>
              </w:rPr>
              <w:t>Service public fédéral Stratégie et Appui</w:t>
            </w:r>
            <w:r w:rsidRPr="00543E64">
              <w:rPr>
                <w:lang w:val="fr-BE"/>
              </w:rPr>
              <w:t xml:space="preserve"> qui est chargé du contrôle de la qualité du processus d'évaluation des titulaires de fonction</w:t>
            </w:r>
            <w:r w:rsidRPr="00543E64">
              <w:rPr>
                <w:spacing w:val="-6"/>
                <w:lang w:val="fr-BE"/>
              </w:rPr>
              <w:t xml:space="preserve"> </w:t>
            </w:r>
            <w:r w:rsidRPr="00543E64">
              <w:rPr>
                <w:lang w:val="fr-BE"/>
              </w:rPr>
              <w:t>d'encadrement.</w:t>
            </w:r>
          </w:p>
        </w:tc>
        <w:tc>
          <w:tcPr>
            <w:tcW w:w="4768" w:type="dxa"/>
          </w:tcPr>
          <w:p w14:paraId="517260DA" w14:textId="77777777" w:rsidR="00193C16" w:rsidRDefault="002F4126">
            <w:pPr>
              <w:pStyle w:val="TableParagraph"/>
              <w:ind w:left="198" w:right="199"/>
              <w:jc w:val="both"/>
            </w:pPr>
            <w:r>
              <w:t xml:space="preserve">wordt een kopie van het aangepaste evaluatiedossier medegedeeld aan de voorzitter van het directiecomité van de </w:t>
            </w:r>
            <w:r w:rsidR="00543E64" w:rsidRPr="00E67751">
              <w:t>Federale Overheidsdienst Beleid en Ondersteuning</w:t>
            </w:r>
            <w:r>
              <w:t xml:space="preserve"> die belast is met de kwaliteitscontrole van de evaluatieprocedure van de houders van een staffunctie.</w:t>
            </w:r>
          </w:p>
        </w:tc>
      </w:tr>
      <w:tr w:rsidR="00193C16" w14:paraId="45230352" w14:textId="77777777">
        <w:trPr>
          <w:trHeight w:val="870"/>
        </w:trPr>
        <w:tc>
          <w:tcPr>
            <w:tcW w:w="4766" w:type="dxa"/>
          </w:tcPr>
          <w:p w14:paraId="3EEEE85B" w14:textId="77777777" w:rsidR="00193C16" w:rsidRDefault="00193C16">
            <w:pPr>
              <w:pStyle w:val="TableParagraph"/>
              <w:spacing w:before="6"/>
              <w:rPr>
                <w:rFonts w:ascii="Times New Roman"/>
                <w:sz w:val="32"/>
              </w:rPr>
            </w:pPr>
          </w:p>
          <w:p w14:paraId="6E54D06F" w14:textId="77777777" w:rsidR="00193C16" w:rsidRPr="00543E64" w:rsidRDefault="002F4126">
            <w:pPr>
              <w:pStyle w:val="TableParagraph"/>
              <w:ind w:left="200"/>
              <w:rPr>
                <w:i/>
                <w:sz w:val="16"/>
                <w:lang w:val="fr-BE"/>
              </w:rPr>
            </w:pPr>
            <w:r w:rsidRPr="00543E64">
              <w:rPr>
                <w:b/>
                <w:lang w:val="fr-BE"/>
              </w:rPr>
              <w:t xml:space="preserve">Section VII. - Des voies de recours </w:t>
            </w:r>
            <w:r w:rsidRPr="00543E64">
              <w:rPr>
                <w:i/>
                <w:sz w:val="16"/>
                <w:lang w:val="fr-BE"/>
              </w:rPr>
              <w:t>(3)</w:t>
            </w:r>
          </w:p>
        </w:tc>
        <w:tc>
          <w:tcPr>
            <w:tcW w:w="4768" w:type="dxa"/>
          </w:tcPr>
          <w:p w14:paraId="46CD294F" w14:textId="77777777" w:rsidR="00193C16" w:rsidRPr="00543E64" w:rsidRDefault="00193C16">
            <w:pPr>
              <w:pStyle w:val="TableParagraph"/>
              <w:spacing w:before="6"/>
              <w:rPr>
                <w:rFonts w:ascii="Times New Roman"/>
                <w:sz w:val="32"/>
                <w:lang w:val="fr-BE"/>
              </w:rPr>
            </w:pPr>
          </w:p>
          <w:p w14:paraId="47B6A69F" w14:textId="77777777" w:rsidR="00193C16" w:rsidRDefault="002F4126">
            <w:pPr>
              <w:pStyle w:val="TableParagraph"/>
              <w:ind w:left="198"/>
              <w:rPr>
                <w:i/>
                <w:sz w:val="16"/>
              </w:rPr>
            </w:pPr>
            <w:r>
              <w:rPr>
                <w:b/>
              </w:rPr>
              <w:t xml:space="preserve">Afdeling VII. – Beroepsmogelijkheden </w:t>
            </w:r>
            <w:r>
              <w:rPr>
                <w:i/>
                <w:sz w:val="16"/>
              </w:rPr>
              <w:t>(3)</w:t>
            </w:r>
          </w:p>
        </w:tc>
      </w:tr>
      <w:tr w:rsidR="00193C16" w14:paraId="60927C7A" w14:textId="77777777">
        <w:trPr>
          <w:trHeight w:val="10891"/>
        </w:trPr>
        <w:tc>
          <w:tcPr>
            <w:tcW w:w="4766" w:type="dxa"/>
          </w:tcPr>
          <w:p w14:paraId="6B43274B" w14:textId="77777777" w:rsidR="00193C16" w:rsidRPr="00543E64" w:rsidRDefault="00193C16">
            <w:pPr>
              <w:pStyle w:val="TableParagraph"/>
              <w:spacing w:before="11"/>
              <w:rPr>
                <w:rFonts w:ascii="Times New Roman"/>
                <w:lang w:val="fr-BE"/>
              </w:rPr>
            </w:pPr>
          </w:p>
          <w:p w14:paraId="0A476588" w14:textId="77777777" w:rsidR="00193C16" w:rsidRPr="00543E64" w:rsidRDefault="002F4126">
            <w:pPr>
              <w:pStyle w:val="TableParagraph"/>
              <w:ind w:left="200" w:right="197"/>
              <w:jc w:val="both"/>
              <w:rPr>
                <w:lang w:val="fr-BE"/>
              </w:rPr>
            </w:pPr>
            <w:r w:rsidRPr="00543E64">
              <w:rPr>
                <w:b/>
                <w:lang w:val="fr-BE"/>
              </w:rPr>
              <w:t xml:space="preserve">Art. 19ter. </w:t>
            </w:r>
            <w:r w:rsidRPr="00543E64">
              <w:rPr>
                <w:i/>
                <w:sz w:val="16"/>
                <w:lang w:val="fr-BE"/>
              </w:rPr>
              <w:t xml:space="preserve">(3) </w:t>
            </w:r>
            <w:r w:rsidRPr="00543E64">
              <w:rPr>
                <w:lang w:val="fr-BE"/>
              </w:rPr>
              <w:t>- § 1</w:t>
            </w:r>
            <w:r w:rsidRPr="00543E64">
              <w:rPr>
                <w:vertAlign w:val="superscript"/>
                <w:lang w:val="fr-BE"/>
              </w:rPr>
              <w:t>er</w:t>
            </w:r>
            <w:r w:rsidRPr="00543E64">
              <w:rPr>
                <w:lang w:val="fr-BE"/>
              </w:rPr>
              <w:t xml:space="preserve">.- Le titulaire de la fonction d'encadrement de niveau -1 ou -2 dont une évaluation intermédiaire donne lieu à la mention « insuffisant » ou dont l'évaluation finale ne donne pas lieu à la mention «excellent» </w:t>
            </w:r>
            <w:r w:rsidRPr="00543E64">
              <w:rPr>
                <w:i/>
                <w:sz w:val="16"/>
                <w:lang w:val="fr-BE"/>
              </w:rPr>
              <w:t xml:space="preserve">(9) </w:t>
            </w:r>
            <w:r w:rsidRPr="00543E64">
              <w:rPr>
                <w:lang w:val="fr-BE"/>
              </w:rPr>
              <w:t>peut introduire, par un envoi recommandé, un recours</w:t>
            </w:r>
            <w:r w:rsidRPr="00543E64">
              <w:rPr>
                <w:spacing w:val="41"/>
                <w:lang w:val="fr-BE"/>
              </w:rPr>
              <w:t xml:space="preserve"> </w:t>
            </w:r>
            <w:r w:rsidRPr="00543E64">
              <w:rPr>
                <w:lang w:val="fr-BE"/>
              </w:rPr>
              <w:t xml:space="preserve">auprès du comité de recours créé auprès </w:t>
            </w:r>
            <w:r w:rsidRPr="00543E64">
              <w:rPr>
                <w:spacing w:val="-6"/>
                <w:lang w:val="fr-BE"/>
              </w:rPr>
              <w:t xml:space="preserve">du </w:t>
            </w:r>
            <w:r w:rsidRPr="00543E64">
              <w:rPr>
                <w:lang w:val="fr-BE"/>
              </w:rPr>
              <w:t xml:space="preserve">Ministre qui a la Fonction publique dans ses attributions en application de l'article 19, § 2, de l'arrêté royal du 29 octobre 2001 relatif à la désignation et à l'exercice des fonctions de management dans les services publics fédéraux et les services publics fédéraux de programmation </w:t>
            </w:r>
            <w:r w:rsidRPr="00543E64">
              <w:rPr>
                <w:i/>
                <w:sz w:val="16"/>
                <w:lang w:val="fr-BE"/>
              </w:rPr>
              <w:t xml:space="preserve">(4) </w:t>
            </w:r>
            <w:r w:rsidRPr="00543E64">
              <w:rPr>
                <w:lang w:val="fr-BE"/>
              </w:rPr>
              <w:t>. Le recours est introduit dans les quinze jours civils qui suivent la notification du rapport</w:t>
            </w:r>
            <w:r w:rsidRPr="00543E64">
              <w:rPr>
                <w:spacing w:val="-5"/>
                <w:lang w:val="fr-BE"/>
              </w:rPr>
              <w:t xml:space="preserve"> </w:t>
            </w:r>
            <w:r w:rsidRPr="00543E64">
              <w:rPr>
                <w:lang w:val="fr-BE"/>
              </w:rPr>
              <w:t>d'évaluation.</w:t>
            </w:r>
          </w:p>
          <w:p w14:paraId="700EBA7E" w14:textId="77777777" w:rsidR="00193C16" w:rsidRPr="00543E64" w:rsidRDefault="00193C16">
            <w:pPr>
              <w:pStyle w:val="TableParagraph"/>
              <w:rPr>
                <w:rFonts w:ascii="Times New Roman"/>
                <w:sz w:val="24"/>
                <w:lang w:val="fr-BE"/>
              </w:rPr>
            </w:pPr>
          </w:p>
          <w:p w14:paraId="0015546F" w14:textId="77777777" w:rsidR="00193C16" w:rsidRPr="00543E64" w:rsidRDefault="00193C16">
            <w:pPr>
              <w:pStyle w:val="TableParagraph"/>
              <w:spacing w:before="1"/>
              <w:rPr>
                <w:rFonts w:ascii="Times New Roman"/>
                <w:sz w:val="20"/>
                <w:lang w:val="fr-BE"/>
              </w:rPr>
            </w:pPr>
          </w:p>
          <w:p w14:paraId="4D54E616" w14:textId="77777777" w:rsidR="00193C16" w:rsidRPr="00543E64" w:rsidRDefault="002F4126">
            <w:pPr>
              <w:pStyle w:val="TableParagraph"/>
              <w:ind w:left="200" w:right="197"/>
              <w:jc w:val="both"/>
              <w:rPr>
                <w:lang w:val="fr-BE"/>
              </w:rPr>
            </w:pPr>
            <w:r w:rsidRPr="00543E64">
              <w:rPr>
                <w:lang w:val="fr-BE"/>
              </w:rPr>
              <w:t xml:space="preserve">Le président de comité de direction ou le président </w:t>
            </w:r>
            <w:r w:rsidRPr="00543E64">
              <w:rPr>
                <w:i/>
                <w:sz w:val="16"/>
                <w:lang w:val="fr-BE"/>
              </w:rPr>
              <w:t xml:space="preserve">(4) </w:t>
            </w:r>
            <w:r w:rsidRPr="00543E64">
              <w:rPr>
                <w:lang w:val="fr-BE"/>
              </w:rPr>
              <w:t>qui a pris part au processus d'évaluation du titulaire d'une fonction d'encadrement de niveau -1 ou -2 ne peut ni assister ni participer à la délibération de la section : il peut toutefois être entendu.</w:t>
            </w:r>
          </w:p>
          <w:p w14:paraId="4D0BC9F0" w14:textId="77777777" w:rsidR="00193C16" w:rsidRPr="00543E64" w:rsidRDefault="00193C16">
            <w:pPr>
              <w:pStyle w:val="TableParagraph"/>
              <w:rPr>
                <w:rFonts w:ascii="Times New Roman"/>
                <w:sz w:val="24"/>
                <w:lang w:val="fr-BE"/>
              </w:rPr>
            </w:pPr>
          </w:p>
          <w:p w14:paraId="584ECB89" w14:textId="77777777" w:rsidR="00193C16" w:rsidRPr="00543E64" w:rsidRDefault="00193C16">
            <w:pPr>
              <w:pStyle w:val="TableParagraph"/>
              <w:spacing w:before="2"/>
              <w:rPr>
                <w:rFonts w:ascii="Times New Roman"/>
                <w:sz w:val="20"/>
                <w:lang w:val="fr-BE"/>
              </w:rPr>
            </w:pPr>
          </w:p>
          <w:p w14:paraId="61E32E52" w14:textId="77777777" w:rsidR="00193C16" w:rsidRPr="00543E64" w:rsidRDefault="002F4126">
            <w:pPr>
              <w:pStyle w:val="TableParagraph"/>
              <w:ind w:left="200" w:right="197"/>
              <w:jc w:val="both"/>
              <w:rPr>
                <w:lang w:val="fr-BE"/>
              </w:rPr>
            </w:pPr>
            <w:r w:rsidRPr="00543E64">
              <w:rPr>
                <w:lang w:val="fr-BE"/>
              </w:rPr>
              <w:t>Un président ne peut ni assister ni participer à la délibération de la section chargée de l'examen d'un recours introduit par le titulaire d'une fonction d'encadrement de niveau -1 ou -2 du service public fédéral dont dépend son service public de programmation.</w:t>
            </w:r>
          </w:p>
          <w:p w14:paraId="6374DAAD" w14:textId="77777777" w:rsidR="00193C16" w:rsidRPr="00543E64" w:rsidRDefault="00193C16">
            <w:pPr>
              <w:pStyle w:val="TableParagraph"/>
              <w:rPr>
                <w:rFonts w:ascii="Times New Roman"/>
                <w:sz w:val="24"/>
                <w:lang w:val="fr-BE"/>
              </w:rPr>
            </w:pPr>
          </w:p>
          <w:p w14:paraId="14F6055A" w14:textId="77777777" w:rsidR="00193C16" w:rsidRPr="00543E64" w:rsidRDefault="00193C16">
            <w:pPr>
              <w:pStyle w:val="TableParagraph"/>
              <w:rPr>
                <w:rFonts w:ascii="Times New Roman"/>
                <w:sz w:val="20"/>
                <w:lang w:val="fr-BE"/>
              </w:rPr>
            </w:pPr>
          </w:p>
          <w:p w14:paraId="3D3813C1" w14:textId="77777777" w:rsidR="00193C16" w:rsidRPr="00543E64" w:rsidRDefault="002F4126">
            <w:pPr>
              <w:pStyle w:val="TableParagraph"/>
              <w:ind w:left="200"/>
              <w:jc w:val="both"/>
              <w:rPr>
                <w:lang w:val="fr-BE"/>
              </w:rPr>
            </w:pPr>
            <w:r w:rsidRPr="00543E64">
              <w:rPr>
                <w:lang w:val="fr-BE"/>
              </w:rPr>
              <w:t>§ 2.- Le recours est suspensif.</w:t>
            </w:r>
          </w:p>
          <w:p w14:paraId="2B5AA696" w14:textId="77777777" w:rsidR="00193C16" w:rsidRPr="00543E64" w:rsidRDefault="00193C16">
            <w:pPr>
              <w:pStyle w:val="TableParagraph"/>
              <w:rPr>
                <w:rFonts w:ascii="Times New Roman"/>
                <w:lang w:val="fr-BE"/>
              </w:rPr>
            </w:pPr>
          </w:p>
          <w:p w14:paraId="4FB5894E" w14:textId="77777777" w:rsidR="00193C16" w:rsidRPr="00543E64" w:rsidRDefault="002F4126">
            <w:pPr>
              <w:pStyle w:val="TableParagraph"/>
              <w:spacing w:before="1"/>
              <w:ind w:left="200" w:right="196"/>
              <w:jc w:val="both"/>
              <w:rPr>
                <w:lang w:val="fr-BE"/>
              </w:rPr>
            </w:pPr>
            <w:r w:rsidRPr="00543E64">
              <w:rPr>
                <w:lang w:val="fr-BE"/>
              </w:rPr>
              <w:t xml:space="preserve">§ 3.- Le titulaire de la fonction d'encadrement est convoqué, en vue d'être entendu en ses moyens de défense, </w:t>
            </w:r>
            <w:r w:rsidRPr="00543E64">
              <w:rPr>
                <w:spacing w:val="-6"/>
                <w:lang w:val="fr-BE"/>
              </w:rPr>
              <w:t xml:space="preserve">au </w:t>
            </w:r>
            <w:r w:rsidRPr="00543E64">
              <w:rPr>
                <w:lang w:val="fr-BE"/>
              </w:rPr>
              <w:t>moins</w:t>
            </w:r>
            <w:r w:rsidRPr="00543E64">
              <w:rPr>
                <w:spacing w:val="23"/>
                <w:lang w:val="fr-BE"/>
              </w:rPr>
              <w:t xml:space="preserve"> </w:t>
            </w:r>
            <w:r w:rsidRPr="00543E64">
              <w:rPr>
                <w:lang w:val="fr-BE"/>
              </w:rPr>
              <w:t>huit</w:t>
            </w:r>
            <w:r w:rsidRPr="00543E64">
              <w:rPr>
                <w:spacing w:val="24"/>
                <w:lang w:val="fr-BE"/>
              </w:rPr>
              <w:t xml:space="preserve"> </w:t>
            </w:r>
            <w:r w:rsidRPr="00543E64">
              <w:rPr>
                <w:lang w:val="fr-BE"/>
              </w:rPr>
              <w:t>jours</w:t>
            </w:r>
            <w:r w:rsidRPr="00543E64">
              <w:rPr>
                <w:spacing w:val="23"/>
                <w:lang w:val="fr-BE"/>
              </w:rPr>
              <w:t xml:space="preserve"> </w:t>
            </w:r>
            <w:r w:rsidRPr="00543E64">
              <w:rPr>
                <w:lang w:val="fr-BE"/>
              </w:rPr>
              <w:t>ouvrables</w:t>
            </w:r>
            <w:r w:rsidRPr="00543E64">
              <w:rPr>
                <w:spacing w:val="23"/>
                <w:lang w:val="fr-BE"/>
              </w:rPr>
              <w:t xml:space="preserve"> </w:t>
            </w:r>
            <w:r w:rsidRPr="00543E64">
              <w:rPr>
                <w:lang w:val="fr-BE"/>
              </w:rPr>
              <w:t>avant</w:t>
            </w:r>
            <w:r w:rsidRPr="00543E64">
              <w:rPr>
                <w:spacing w:val="24"/>
                <w:lang w:val="fr-BE"/>
              </w:rPr>
              <w:t xml:space="preserve"> </w:t>
            </w:r>
            <w:r w:rsidRPr="00543E64">
              <w:rPr>
                <w:lang w:val="fr-BE"/>
              </w:rPr>
              <w:t>la</w:t>
            </w:r>
            <w:r w:rsidRPr="00543E64">
              <w:rPr>
                <w:spacing w:val="23"/>
                <w:lang w:val="fr-BE"/>
              </w:rPr>
              <w:t xml:space="preserve"> </w:t>
            </w:r>
            <w:r w:rsidRPr="00543E64">
              <w:rPr>
                <w:lang w:val="fr-BE"/>
              </w:rPr>
              <w:t>date</w:t>
            </w:r>
            <w:r w:rsidRPr="00543E64">
              <w:rPr>
                <w:spacing w:val="23"/>
                <w:lang w:val="fr-BE"/>
              </w:rPr>
              <w:t xml:space="preserve"> </w:t>
            </w:r>
            <w:r w:rsidRPr="00543E64">
              <w:rPr>
                <w:lang w:val="fr-BE"/>
              </w:rPr>
              <w:t>de</w:t>
            </w:r>
          </w:p>
          <w:p w14:paraId="026153C0" w14:textId="77777777" w:rsidR="00193C16" w:rsidRPr="00543E64" w:rsidRDefault="002F4126">
            <w:pPr>
              <w:pStyle w:val="TableParagraph"/>
              <w:spacing w:line="232" w:lineRule="exact"/>
              <w:ind w:left="200"/>
              <w:jc w:val="both"/>
              <w:rPr>
                <w:lang w:val="fr-BE"/>
              </w:rPr>
            </w:pPr>
            <w:r w:rsidRPr="00543E64">
              <w:rPr>
                <w:lang w:val="fr-BE"/>
              </w:rPr>
              <w:t>l'audience.</w:t>
            </w:r>
            <w:r w:rsidRPr="00543E64">
              <w:rPr>
                <w:spacing w:val="28"/>
                <w:lang w:val="fr-BE"/>
              </w:rPr>
              <w:t xml:space="preserve"> </w:t>
            </w:r>
            <w:r w:rsidRPr="00543E64">
              <w:rPr>
                <w:lang w:val="fr-BE"/>
              </w:rPr>
              <w:t>Il</w:t>
            </w:r>
            <w:r w:rsidRPr="00543E64">
              <w:rPr>
                <w:spacing w:val="27"/>
                <w:lang w:val="fr-BE"/>
              </w:rPr>
              <w:t xml:space="preserve"> </w:t>
            </w:r>
            <w:r w:rsidRPr="00543E64">
              <w:rPr>
                <w:lang w:val="fr-BE"/>
              </w:rPr>
              <w:t>doit</w:t>
            </w:r>
            <w:r w:rsidRPr="00543E64">
              <w:rPr>
                <w:spacing w:val="29"/>
                <w:lang w:val="fr-BE"/>
              </w:rPr>
              <w:t xml:space="preserve"> </w:t>
            </w:r>
            <w:r w:rsidRPr="00543E64">
              <w:rPr>
                <w:lang w:val="fr-BE"/>
              </w:rPr>
              <w:t>comparaître</w:t>
            </w:r>
            <w:r w:rsidRPr="00543E64">
              <w:rPr>
                <w:spacing w:val="28"/>
                <w:lang w:val="fr-BE"/>
              </w:rPr>
              <w:t xml:space="preserve"> </w:t>
            </w:r>
            <w:r w:rsidRPr="00543E64">
              <w:rPr>
                <w:lang w:val="fr-BE"/>
              </w:rPr>
              <w:t>en</w:t>
            </w:r>
            <w:r w:rsidRPr="00543E64">
              <w:rPr>
                <w:spacing w:val="27"/>
                <w:lang w:val="fr-BE"/>
              </w:rPr>
              <w:t xml:space="preserve"> </w:t>
            </w:r>
            <w:r w:rsidRPr="00543E64">
              <w:rPr>
                <w:lang w:val="fr-BE"/>
              </w:rPr>
              <w:t>personne.</w:t>
            </w:r>
          </w:p>
        </w:tc>
        <w:tc>
          <w:tcPr>
            <w:tcW w:w="4768" w:type="dxa"/>
          </w:tcPr>
          <w:p w14:paraId="6AD69B21" w14:textId="77777777" w:rsidR="00193C16" w:rsidRPr="00543E64" w:rsidRDefault="00193C16">
            <w:pPr>
              <w:pStyle w:val="TableParagraph"/>
              <w:spacing w:before="11"/>
              <w:rPr>
                <w:rFonts w:ascii="Times New Roman"/>
                <w:lang w:val="fr-BE"/>
              </w:rPr>
            </w:pPr>
          </w:p>
          <w:p w14:paraId="460A2B8A" w14:textId="77777777" w:rsidR="00193C16" w:rsidRDefault="002F4126">
            <w:pPr>
              <w:pStyle w:val="TableParagraph"/>
              <w:tabs>
                <w:tab w:val="left" w:pos="3766"/>
              </w:tabs>
              <w:ind w:left="198" w:right="197"/>
              <w:jc w:val="both"/>
            </w:pPr>
            <w:r>
              <w:rPr>
                <w:b/>
              </w:rPr>
              <w:t xml:space="preserve">Art. 19ter. </w:t>
            </w:r>
            <w:r>
              <w:rPr>
                <w:i/>
                <w:sz w:val="16"/>
              </w:rPr>
              <w:t xml:space="preserve">(3) </w:t>
            </w:r>
            <w:r>
              <w:t xml:space="preserve">- § 1.- De houder van de staffunctie op het niveau -1 of -2 wiens tussentijdse evaluatie resulteert in de vermelding « onvoldoende » of wiens eindevaluatie niet resulteert in de  vermelding «uitstekend» </w:t>
            </w:r>
            <w:r>
              <w:rPr>
                <w:i/>
                <w:sz w:val="16"/>
              </w:rPr>
              <w:t xml:space="preserve">(9) </w:t>
            </w:r>
            <w:r>
              <w:t>kan, per aangetekende brief, beroep instellen bij het comité van beroep opgericht bij de Minister tot wiens bevoegdheid de Ambtenarenzaken behoort bij toepassing van artikel 19, § 2, van het koninklijk besluit van 29 oktober 2001 betreffende de aanduiding en de uitoefening van de managementfuncties in de federale overheidsdiensten en de programmatorische</w:t>
            </w:r>
            <w:r>
              <w:tab/>
            </w:r>
            <w:r>
              <w:rPr>
                <w:spacing w:val="-3"/>
              </w:rPr>
              <w:t xml:space="preserve">federale </w:t>
            </w:r>
            <w:r>
              <w:t xml:space="preserve">overheidsdiensten </w:t>
            </w:r>
            <w:r>
              <w:rPr>
                <w:i/>
                <w:sz w:val="16"/>
              </w:rPr>
              <w:t xml:space="preserve">(4) </w:t>
            </w:r>
            <w:r>
              <w:t>. Het beroep wordt ingesteld binnen vijftien kalenderdagen na betekening van het</w:t>
            </w:r>
            <w:r>
              <w:rPr>
                <w:spacing w:val="-3"/>
              </w:rPr>
              <w:t xml:space="preserve"> </w:t>
            </w:r>
            <w:r>
              <w:t>evaluatieverslag.</w:t>
            </w:r>
          </w:p>
          <w:p w14:paraId="0F3522EE" w14:textId="77777777" w:rsidR="00193C16" w:rsidRDefault="00193C16">
            <w:pPr>
              <w:pStyle w:val="TableParagraph"/>
              <w:spacing w:before="1"/>
              <w:rPr>
                <w:rFonts w:ascii="Times New Roman"/>
              </w:rPr>
            </w:pPr>
          </w:p>
          <w:p w14:paraId="0489B71E" w14:textId="77777777" w:rsidR="00193C16" w:rsidRDefault="002F4126">
            <w:pPr>
              <w:pStyle w:val="TableParagraph"/>
              <w:ind w:left="198" w:right="199"/>
              <w:jc w:val="both"/>
            </w:pPr>
            <w:r>
              <w:t xml:space="preserve">De voorzitter van het directiecomité of de voorzitter </w:t>
            </w:r>
            <w:r>
              <w:rPr>
                <w:i/>
                <w:sz w:val="16"/>
              </w:rPr>
              <w:t xml:space="preserve">(4) </w:t>
            </w:r>
            <w:r>
              <w:t>die heeft deelgenomen aan de evaluatieprocedure van de houder van een staffunctie van niveau -1 of -2, mag niet aanwezig zijn bij, noch deelnemen aan de beraadslaging van de afdeling : hij kan evenwel worden gehoord.</w:t>
            </w:r>
          </w:p>
          <w:p w14:paraId="3242A548" w14:textId="77777777" w:rsidR="00193C16" w:rsidRDefault="00193C16">
            <w:pPr>
              <w:pStyle w:val="TableParagraph"/>
              <w:spacing w:before="2"/>
              <w:rPr>
                <w:rFonts w:ascii="Times New Roman"/>
              </w:rPr>
            </w:pPr>
          </w:p>
          <w:p w14:paraId="41CB9B84" w14:textId="77777777" w:rsidR="00193C16" w:rsidRDefault="002F4126">
            <w:pPr>
              <w:pStyle w:val="TableParagraph"/>
              <w:ind w:left="198" w:right="198"/>
              <w:jc w:val="both"/>
            </w:pPr>
            <w:r>
              <w:t>Een voorzitter mag niet aanwezig zijn bij, noch deelnemen aan de beraadslaging van de afdeling belast met het onderzoek van een beroep ingesteld door de houder van een staffunctie van niveau -1 of -2 van de federale overheidsdienst waarvan zijn programmatorische overheidsdienst afhangt.</w:t>
            </w:r>
          </w:p>
          <w:p w14:paraId="3B19E10F" w14:textId="77777777" w:rsidR="00193C16" w:rsidRDefault="00193C16">
            <w:pPr>
              <w:pStyle w:val="TableParagraph"/>
              <w:rPr>
                <w:rFonts w:ascii="Times New Roman"/>
              </w:rPr>
            </w:pPr>
          </w:p>
          <w:p w14:paraId="6ADBC893" w14:textId="77777777" w:rsidR="00193C16" w:rsidRDefault="002F4126">
            <w:pPr>
              <w:pStyle w:val="TableParagraph"/>
              <w:ind w:left="198"/>
              <w:jc w:val="both"/>
            </w:pPr>
            <w:r>
              <w:t>§ 2.- Het beroep is opschortend.</w:t>
            </w:r>
          </w:p>
          <w:p w14:paraId="0CAA9E3A" w14:textId="77777777" w:rsidR="00193C16" w:rsidRDefault="00193C16">
            <w:pPr>
              <w:pStyle w:val="TableParagraph"/>
              <w:rPr>
                <w:rFonts w:ascii="Times New Roman"/>
              </w:rPr>
            </w:pPr>
          </w:p>
          <w:p w14:paraId="0884BD10" w14:textId="77777777" w:rsidR="00193C16" w:rsidRDefault="002F4126">
            <w:pPr>
              <w:pStyle w:val="TableParagraph"/>
              <w:spacing w:before="1"/>
              <w:ind w:left="198" w:right="201"/>
              <w:jc w:val="both"/>
            </w:pPr>
            <w:r>
              <w:t xml:space="preserve">§ 3.- De houder van de staffunctie wordt opgeroepen, uiterlijk acht werkdagen voor de zitting, ten einde zijn verweermiddelen uiteen </w:t>
            </w:r>
            <w:r>
              <w:rPr>
                <w:spacing w:val="33"/>
              </w:rPr>
              <w:t xml:space="preserve"> </w:t>
            </w:r>
            <w:r>
              <w:t xml:space="preserve">te </w:t>
            </w:r>
            <w:r>
              <w:rPr>
                <w:spacing w:val="34"/>
              </w:rPr>
              <w:t xml:space="preserve"> </w:t>
            </w:r>
            <w:r>
              <w:t xml:space="preserve">zetten. </w:t>
            </w:r>
            <w:r>
              <w:rPr>
                <w:spacing w:val="34"/>
              </w:rPr>
              <w:t xml:space="preserve"> </w:t>
            </w:r>
            <w:r>
              <w:t xml:space="preserve">Hij </w:t>
            </w:r>
            <w:r>
              <w:rPr>
                <w:spacing w:val="33"/>
              </w:rPr>
              <w:t xml:space="preserve"> </w:t>
            </w:r>
            <w:r>
              <w:t xml:space="preserve">dient </w:t>
            </w:r>
            <w:r>
              <w:rPr>
                <w:spacing w:val="34"/>
              </w:rPr>
              <w:t xml:space="preserve"> </w:t>
            </w:r>
            <w:r>
              <w:t xml:space="preserve">persoonlijk </w:t>
            </w:r>
            <w:r>
              <w:rPr>
                <w:spacing w:val="36"/>
              </w:rPr>
              <w:t xml:space="preserve"> </w:t>
            </w:r>
            <w:r>
              <w:t>te</w:t>
            </w:r>
          </w:p>
          <w:p w14:paraId="6755C5CF" w14:textId="77777777" w:rsidR="00193C16" w:rsidRDefault="002F4126">
            <w:pPr>
              <w:pStyle w:val="TableParagraph"/>
              <w:spacing w:line="232" w:lineRule="exact"/>
              <w:ind w:left="198"/>
              <w:jc w:val="both"/>
            </w:pPr>
            <w:r>
              <w:t>verschijnen. Hij mag zich laten bijstaan</w:t>
            </w:r>
            <w:r>
              <w:rPr>
                <w:spacing w:val="60"/>
              </w:rPr>
              <w:t xml:space="preserve"> </w:t>
            </w:r>
            <w:r>
              <w:t>door</w:t>
            </w:r>
          </w:p>
        </w:tc>
      </w:tr>
    </w:tbl>
    <w:p w14:paraId="6EBE2BD6" w14:textId="77777777" w:rsidR="00193C16" w:rsidRDefault="00193C16">
      <w:pPr>
        <w:spacing w:line="232" w:lineRule="exact"/>
        <w:jc w:val="both"/>
        <w:sectPr w:rsidR="00193C16">
          <w:pgSz w:w="11910" w:h="16840"/>
          <w:pgMar w:top="1400" w:right="880" w:bottom="1400" w:left="1100" w:header="721" w:footer="1140" w:gutter="0"/>
          <w:cols w:space="708"/>
        </w:sectPr>
      </w:pPr>
    </w:p>
    <w:tbl>
      <w:tblPr>
        <w:tblStyle w:val="TableNormal"/>
        <w:tblW w:w="0" w:type="auto"/>
        <w:tblInd w:w="123" w:type="dxa"/>
        <w:tblLayout w:type="fixed"/>
        <w:tblLook w:val="01E0" w:firstRow="1" w:lastRow="1" w:firstColumn="1" w:lastColumn="1" w:noHBand="0" w:noVBand="0"/>
      </w:tblPr>
      <w:tblGrid>
        <w:gridCol w:w="4766"/>
        <w:gridCol w:w="4768"/>
      </w:tblGrid>
      <w:tr w:rsidR="00193C16" w14:paraId="4EABC386" w14:textId="77777777">
        <w:trPr>
          <w:trHeight w:val="13909"/>
        </w:trPr>
        <w:tc>
          <w:tcPr>
            <w:tcW w:w="4766" w:type="dxa"/>
          </w:tcPr>
          <w:p w14:paraId="10A49094" w14:textId="77777777" w:rsidR="00193C16" w:rsidRPr="00543E64" w:rsidRDefault="002F4126">
            <w:pPr>
              <w:pStyle w:val="TableParagraph"/>
              <w:ind w:left="200" w:right="199"/>
              <w:jc w:val="both"/>
              <w:rPr>
                <w:lang w:val="fr-BE"/>
              </w:rPr>
            </w:pPr>
            <w:r w:rsidRPr="00543E64">
              <w:rPr>
                <w:lang w:val="fr-BE"/>
              </w:rPr>
              <w:t>Il peut se faire assister par une personne de son choix. Le défenseur ne peut avoir pris part, à aucun moment et à quelque titre que ce soit, au processus d'évaluation du titulaire de la fonction</w:t>
            </w:r>
            <w:r w:rsidRPr="00543E64">
              <w:rPr>
                <w:spacing w:val="-7"/>
                <w:lang w:val="fr-BE"/>
              </w:rPr>
              <w:t xml:space="preserve"> </w:t>
            </w:r>
            <w:r w:rsidRPr="00543E64">
              <w:rPr>
                <w:lang w:val="fr-BE"/>
              </w:rPr>
              <w:t>d'encadrement.</w:t>
            </w:r>
          </w:p>
          <w:p w14:paraId="144B3D88" w14:textId="77777777" w:rsidR="00193C16" w:rsidRPr="00543E64" w:rsidRDefault="00193C16">
            <w:pPr>
              <w:pStyle w:val="TableParagraph"/>
              <w:spacing w:before="6"/>
              <w:rPr>
                <w:rFonts w:ascii="Times New Roman"/>
                <w:sz w:val="21"/>
                <w:lang w:val="fr-BE"/>
              </w:rPr>
            </w:pPr>
          </w:p>
          <w:p w14:paraId="258453FD" w14:textId="77777777" w:rsidR="00193C16" w:rsidRPr="00543E64" w:rsidRDefault="002F4126">
            <w:pPr>
              <w:pStyle w:val="TableParagraph"/>
              <w:ind w:left="200" w:right="196"/>
              <w:jc w:val="both"/>
              <w:rPr>
                <w:lang w:val="fr-BE"/>
              </w:rPr>
            </w:pPr>
            <w:r w:rsidRPr="00543E64">
              <w:rPr>
                <w:lang w:val="fr-BE"/>
              </w:rPr>
              <w:t>Si, bien que régulièrement convoqué, le titulaire de la fonction d'encadrement ou son défenseur s'abstient, sans excuse valable, de comparaître, l'organe de recours se prononce sur base des pièces du dossier. Il en va de même dès que le recours fait l'objet d'une deuxième audience, même si le titulaire de la fonction d'encadrement ou son défenseur peut se prévaloir d'une excuse valable.</w:t>
            </w:r>
          </w:p>
          <w:p w14:paraId="6096D29F" w14:textId="77777777" w:rsidR="00193C16" w:rsidRPr="00543E64" w:rsidRDefault="00193C16">
            <w:pPr>
              <w:pStyle w:val="TableParagraph"/>
              <w:rPr>
                <w:rFonts w:ascii="Times New Roman"/>
                <w:lang w:val="fr-BE"/>
              </w:rPr>
            </w:pPr>
          </w:p>
          <w:p w14:paraId="151B0311" w14:textId="77777777" w:rsidR="00193C16" w:rsidRPr="00543E64" w:rsidRDefault="002F4126">
            <w:pPr>
              <w:pStyle w:val="TableParagraph"/>
              <w:ind w:left="200" w:right="198"/>
              <w:jc w:val="both"/>
              <w:rPr>
                <w:lang w:val="fr-BE"/>
              </w:rPr>
            </w:pPr>
            <w:r w:rsidRPr="00543E64">
              <w:rPr>
                <w:lang w:val="fr-BE"/>
              </w:rPr>
              <w:t>L'absence du défenseur ne constitue pas une cause de remise sauf en cas de force majeure.</w:t>
            </w:r>
          </w:p>
          <w:p w14:paraId="48516CD5" w14:textId="77777777" w:rsidR="00193C16" w:rsidRPr="00543E64" w:rsidRDefault="00193C16">
            <w:pPr>
              <w:pStyle w:val="TableParagraph"/>
              <w:spacing w:before="1"/>
              <w:rPr>
                <w:rFonts w:ascii="Times New Roman"/>
                <w:lang w:val="fr-BE"/>
              </w:rPr>
            </w:pPr>
          </w:p>
          <w:p w14:paraId="76C8F00E" w14:textId="77777777" w:rsidR="00193C16" w:rsidRPr="00543E64" w:rsidRDefault="002F4126">
            <w:pPr>
              <w:pStyle w:val="TableParagraph"/>
              <w:ind w:left="200" w:right="197"/>
              <w:jc w:val="both"/>
              <w:rPr>
                <w:lang w:val="fr-BE"/>
              </w:rPr>
            </w:pPr>
            <w:r w:rsidRPr="00543E64">
              <w:rPr>
                <w:lang w:val="fr-BE"/>
              </w:rPr>
              <w:t>L'organe de recours entend toute personne et réunit tous les éléments utiles susceptibles de lui permettre de se prononcer en toute connaissance de</w:t>
            </w:r>
            <w:r w:rsidRPr="00543E64">
              <w:rPr>
                <w:spacing w:val="-5"/>
                <w:lang w:val="fr-BE"/>
              </w:rPr>
              <w:t xml:space="preserve"> </w:t>
            </w:r>
            <w:r w:rsidRPr="00543E64">
              <w:rPr>
                <w:lang w:val="fr-BE"/>
              </w:rPr>
              <w:t>cause.</w:t>
            </w:r>
          </w:p>
          <w:p w14:paraId="15AE50A2" w14:textId="77777777" w:rsidR="00193C16" w:rsidRPr="00543E64" w:rsidRDefault="00193C16">
            <w:pPr>
              <w:pStyle w:val="TableParagraph"/>
              <w:spacing w:before="11"/>
              <w:rPr>
                <w:rFonts w:ascii="Times New Roman"/>
                <w:sz w:val="21"/>
                <w:lang w:val="fr-BE"/>
              </w:rPr>
            </w:pPr>
          </w:p>
          <w:p w14:paraId="5B5820F4" w14:textId="77777777" w:rsidR="00193C16" w:rsidRPr="00543E64" w:rsidRDefault="002F4126">
            <w:pPr>
              <w:pStyle w:val="TableParagraph"/>
              <w:ind w:left="200" w:right="197"/>
              <w:jc w:val="both"/>
              <w:rPr>
                <w:lang w:val="fr-BE"/>
              </w:rPr>
            </w:pPr>
            <w:r w:rsidRPr="00543E64">
              <w:rPr>
                <w:lang w:val="fr-BE"/>
              </w:rPr>
              <w:t>§ 4.- L'organe de recours ne peut valablement procéder à l'audition du titulaire de la fonction d'encadrement et à la délibération que pour autant que la majorité des membres soit présente.</w:t>
            </w:r>
          </w:p>
          <w:p w14:paraId="5EF52321" w14:textId="77777777" w:rsidR="00193C16" w:rsidRPr="00543E64" w:rsidRDefault="00193C16">
            <w:pPr>
              <w:pStyle w:val="TableParagraph"/>
              <w:spacing w:before="11"/>
              <w:rPr>
                <w:rFonts w:ascii="Times New Roman"/>
                <w:sz w:val="21"/>
                <w:lang w:val="fr-BE"/>
              </w:rPr>
            </w:pPr>
          </w:p>
          <w:p w14:paraId="7D5197CE" w14:textId="77777777" w:rsidR="00193C16" w:rsidRPr="00543E64" w:rsidRDefault="002F4126">
            <w:pPr>
              <w:pStyle w:val="TableParagraph"/>
              <w:ind w:left="200" w:right="199"/>
              <w:jc w:val="both"/>
              <w:rPr>
                <w:lang w:val="fr-BE"/>
              </w:rPr>
            </w:pPr>
            <w:r w:rsidRPr="00543E64">
              <w:rPr>
                <w:i/>
                <w:sz w:val="16"/>
                <w:lang w:val="fr-BE"/>
              </w:rPr>
              <w:t xml:space="preserve">(9) </w:t>
            </w:r>
            <w:r w:rsidRPr="00543E64">
              <w:rPr>
                <w:lang w:val="fr-BE"/>
              </w:rPr>
              <w:t>Le vote a lieu au scrutin secret. En cas de partage des voix, l'avis consiste en la proposition d'attribuer la mention immédiatement supérieure à celle qui avait été attribuée.</w:t>
            </w:r>
          </w:p>
          <w:p w14:paraId="3E39AC7A" w14:textId="77777777" w:rsidR="00193C16" w:rsidRPr="00543E64" w:rsidRDefault="00193C16">
            <w:pPr>
              <w:pStyle w:val="TableParagraph"/>
              <w:rPr>
                <w:rFonts w:ascii="Times New Roman"/>
                <w:sz w:val="24"/>
                <w:lang w:val="fr-BE"/>
              </w:rPr>
            </w:pPr>
          </w:p>
          <w:p w14:paraId="459A9ADD" w14:textId="77777777" w:rsidR="00193C16" w:rsidRPr="00543E64" w:rsidRDefault="00193C16">
            <w:pPr>
              <w:pStyle w:val="TableParagraph"/>
              <w:rPr>
                <w:rFonts w:ascii="Times New Roman"/>
                <w:sz w:val="20"/>
                <w:lang w:val="fr-BE"/>
              </w:rPr>
            </w:pPr>
          </w:p>
          <w:p w14:paraId="5733E241" w14:textId="77777777" w:rsidR="00193C16" w:rsidRPr="00543E64" w:rsidRDefault="002F4126">
            <w:pPr>
              <w:pStyle w:val="TableParagraph"/>
              <w:ind w:left="200" w:right="197"/>
              <w:jc w:val="both"/>
              <w:rPr>
                <w:lang w:val="fr-BE"/>
              </w:rPr>
            </w:pPr>
            <w:r w:rsidRPr="00543E64">
              <w:rPr>
                <w:lang w:val="fr-BE"/>
              </w:rPr>
              <w:t xml:space="preserve">§ 5.- </w:t>
            </w:r>
            <w:r w:rsidRPr="00543E64">
              <w:rPr>
                <w:i/>
                <w:sz w:val="16"/>
                <w:lang w:val="fr-BE"/>
              </w:rPr>
              <w:t xml:space="preserve">(9) </w:t>
            </w:r>
            <w:r w:rsidRPr="00543E64">
              <w:rPr>
                <w:lang w:val="fr-BE"/>
              </w:rPr>
              <w:t>L'organe de recours rend son avis dans le mois qui suit l'introduction du recours et le communique sans délai au premier évaluateur et au</w:t>
            </w:r>
            <w:r w:rsidRPr="00543E64">
              <w:rPr>
                <w:spacing w:val="-5"/>
                <w:lang w:val="fr-BE"/>
              </w:rPr>
              <w:t xml:space="preserve"> </w:t>
            </w:r>
            <w:r w:rsidRPr="00543E64">
              <w:rPr>
                <w:lang w:val="fr-BE"/>
              </w:rPr>
              <w:t>requérant.</w:t>
            </w:r>
          </w:p>
          <w:p w14:paraId="7C7BCCDF" w14:textId="77777777" w:rsidR="00193C16" w:rsidRPr="00543E64" w:rsidRDefault="00193C16">
            <w:pPr>
              <w:pStyle w:val="TableParagraph"/>
              <w:rPr>
                <w:rFonts w:ascii="Times New Roman"/>
                <w:sz w:val="24"/>
                <w:lang w:val="fr-BE"/>
              </w:rPr>
            </w:pPr>
          </w:p>
          <w:p w14:paraId="346F917B" w14:textId="77777777" w:rsidR="00193C16" w:rsidRPr="00543E64" w:rsidRDefault="00193C16">
            <w:pPr>
              <w:pStyle w:val="TableParagraph"/>
              <w:spacing w:before="2"/>
              <w:rPr>
                <w:rFonts w:ascii="Times New Roman"/>
                <w:sz w:val="20"/>
                <w:lang w:val="fr-BE"/>
              </w:rPr>
            </w:pPr>
          </w:p>
          <w:p w14:paraId="372CE8EF" w14:textId="77777777" w:rsidR="00193C16" w:rsidRPr="00543E64" w:rsidRDefault="002F4126">
            <w:pPr>
              <w:pStyle w:val="TableParagraph"/>
              <w:ind w:left="200" w:right="199"/>
              <w:jc w:val="both"/>
              <w:rPr>
                <w:lang w:val="fr-BE"/>
              </w:rPr>
            </w:pPr>
            <w:r w:rsidRPr="00543E64">
              <w:rPr>
                <w:lang w:val="fr-BE"/>
              </w:rPr>
              <w:t>Le premier évaluateur et le deuxième évaluateur lorsqu'il y a un deuxième évaluateur attribuent la mention définitive dans un délai de quinze jours civils et</w:t>
            </w:r>
            <w:r w:rsidRPr="00543E64">
              <w:rPr>
                <w:spacing w:val="43"/>
                <w:lang w:val="fr-BE"/>
              </w:rPr>
              <w:t xml:space="preserve"> </w:t>
            </w:r>
            <w:r w:rsidRPr="00543E64">
              <w:rPr>
                <w:lang w:val="fr-BE"/>
              </w:rPr>
              <w:t>la signifient immédiatement à</w:t>
            </w:r>
            <w:r w:rsidRPr="00543E64">
              <w:rPr>
                <w:spacing w:val="-4"/>
                <w:lang w:val="fr-BE"/>
              </w:rPr>
              <w:t xml:space="preserve"> </w:t>
            </w:r>
            <w:r w:rsidRPr="00543E64">
              <w:rPr>
                <w:lang w:val="fr-BE"/>
              </w:rPr>
              <w:t>l'évalué.</w:t>
            </w:r>
          </w:p>
          <w:p w14:paraId="50F0FD14" w14:textId="77777777" w:rsidR="00193C16" w:rsidRPr="00543E64" w:rsidRDefault="00193C16">
            <w:pPr>
              <w:pStyle w:val="TableParagraph"/>
              <w:rPr>
                <w:rFonts w:ascii="Times New Roman"/>
                <w:sz w:val="24"/>
                <w:lang w:val="fr-BE"/>
              </w:rPr>
            </w:pPr>
          </w:p>
          <w:p w14:paraId="4829C374" w14:textId="77777777" w:rsidR="00193C16" w:rsidRPr="00543E64" w:rsidRDefault="00193C16">
            <w:pPr>
              <w:pStyle w:val="TableParagraph"/>
              <w:spacing w:before="5"/>
              <w:rPr>
                <w:rFonts w:ascii="Times New Roman"/>
                <w:sz w:val="20"/>
                <w:lang w:val="fr-BE"/>
              </w:rPr>
            </w:pPr>
          </w:p>
          <w:p w14:paraId="053C1528" w14:textId="77777777" w:rsidR="00193C16" w:rsidRPr="00543E64" w:rsidRDefault="002F4126">
            <w:pPr>
              <w:pStyle w:val="TableParagraph"/>
              <w:spacing w:line="252" w:lineRule="exact"/>
              <w:ind w:left="200" w:right="198"/>
              <w:jc w:val="both"/>
              <w:rPr>
                <w:lang w:val="fr-BE"/>
              </w:rPr>
            </w:pPr>
            <w:r w:rsidRPr="00543E64">
              <w:rPr>
                <w:lang w:val="fr-BE"/>
              </w:rPr>
              <w:t>§ 6.- L'organe de recours peut se faire assister par un spécialiste dans les méthodes d'évaluation de l'administration</w:t>
            </w:r>
          </w:p>
        </w:tc>
        <w:tc>
          <w:tcPr>
            <w:tcW w:w="4768" w:type="dxa"/>
          </w:tcPr>
          <w:p w14:paraId="6D04551A" w14:textId="77777777" w:rsidR="00193C16" w:rsidRDefault="002F4126">
            <w:pPr>
              <w:pStyle w:val="TableParagraph"/>
              <w:ind w:left="198" w:right="200"/>
              <w:jc w:val="both"/>
            </w:pPr>
            <w:r>
              <w:t>een persoon naar keuze. De  verdediger mag op geen enkel ogenblik en in welke hoedanigheid ook deelgenomen hebben aan de evaluatieprocedure van de houder  van de</w:t>
            </w:r>
            <w:r>
              <w:rPr>
                <w:spacing w:val="-1"/>
              </w:rPr>
              <w:t xml:space="preserve"> </w:t>
            </w:r>
            <w:r>
              <w:t>staffunctie.</w:t>
            </w:r>
          </w:p>
          <w:p w14:paraId="5A41C1C7" w14:textId="77777777" w:rsidR="00193C16" w:rsidRDefault="00193C16">
            <w:pPr>
              <w:pStyle w:val="TableParagraph"/>
              <w:spacing w:before="6"/>
              <w:rPr>
                <w:rFonts w:ascii="Times New Roman"/>
                <w:sz w:val="21"/>
              </w:rPr>
            </w:pPr>
          </w:p>
          <w:p w14:paraId="27B3C889" w14:textId="77777777" w:rsidR="00193C16" w:rsidRDefault="002F4126">
            <w:pPr>
              <w:pStyle w:val="TableParagraph"/>
              <w:ind w:left="198" w:right="201"/>
              <w:jc w:val="both"/>
            </w:pPr>
            <w:r>
              <w:t>Indien de houder van de staffunctie of zijn verdediger, ofschoon behoorlijk opgeroepen, zonder geldige reden niet verschijnt, doet het beroepsorgaan uitspraak op grond van de stukken van het dossier. Hetzelfde geldt zodra de zaak voor de tweede maal ter zitting komt, zelfs indien de houder van de staffunctie of zijn verdediger een geldige reden kan</w:t>
            </w:r>
            <w:r>
              <w:rPr>
                <w:spacing w:val="-4"/>
              </w:rPr>
              <w:t xml:space="preserve"> </w:t>
            </w:r>
            <w:r>
              <w:t>aanvoeren.</w:t>
            </w:r>
          </w:p>
          <w:p w14:paraId="3720F00F" w14:textId="77777777" w:rsidR="00193C16" w:rsidRDefault="00193C16">
            <w:pPr>
              <w:pStyle w:val="TableParagraph"/>
              <w:rPr>
                <w:rFonts w:ascii="Times New Roman"/>
                <w:sz w:val="24"/>
              </w:rPr>
            </w:pPr>
          </w:p>
          <w:p w14:paraId="05A64373" w14:textId="77777777" w:rsidR="00193C16" w:rsidRDefault="00193C16">
            <w:pPr>
              <w:pStyle w:val="TableParagraph"/>
              <w:rPr>
                <w:rFonts w:ascii="Times New Roman"/>
                <w:sz w:val="20"/>
              </w:rPr>
            </w:pPr>
          </w:p>
          <w:p w14:paraId="567637A4" w14:textId="77777777" w:rsidR="00193C16" w:rsidRDefault="002F4126">
            <w:pPr>
              <w:pStyle w:val="TableParagraph"/>
              <w:ind w:left="198" w:right="200"/>
              <w:jc w:val="both"/>
            </w:pPr>
            <w:r>
              <w:t>De afwezigheid van de verdediger is, behoudens overmacht, geen reden van uitstel.</w:t>
            </w:r>
          </w:p>
          <w:p w14:paraId="10417682" w14:textId="77777777" w:rsidR="00193C16" w:rsidRDefault="00193C16">
            <w:pPr>
              <w:pStyle w:val="TableParagraph"/>
              <w:spacing w:before="1"/>
              <w:rPr>
                <w:rFonts w:ascii="Times New Roman"/>
              </w:rPr>
            </w:pPr>
          </w:p>
          <w:p w14:paraId="3A6C0A3B" w14:textId="77777777" w:rsidR="00193C16" w:rsidRDefault="002F4126">
            <w:pPr>
              <w:pStyle w:val="TableParagraph"/>
              <w:ind w:left="198" w:right="200"/>
              <w:jc w:val="both"/>
            </w:pPr>
            <w:r>
              <w:t>Het beroepsorgaan hoort iedereen en verzamelt alle nodige gegevens opdat het zich met volle kennis van zaken kan uitspreken.</w:t>
            </w:r>
          </w:p>
          <w:p w14:paraId="5DD14B54" w14:textId="77777777" w:rsidR="00193C16" w:rsidRDefault="00193C16">
            <w:pPr>
              <w:pStyle w:val="TableParagraph"/>
              <w:spacing w:before="11"/>
              <w:rPr>
                <w:rFonts w:ascii="Times New Roman"/>
                <w:sz w:val="21"/>
              </w:rPr>
            </w:pPr>
          </w:p>
          <w:p w14:paraId="4143C3CF" w14:textId="77777777" w:rsidR="00193C16" w:rsidRDefault="002F4126">
            <w:pPr>
              <w:pStyle w:val="TableParagraph"/>
              <w:ind w:left="198" w:right="202"/>
              <w:jc w:val="both"/>
            </w:pPr>
            <w:r>
              <w:t xml:space="preserve">§ 4.- Het beroepsorgaan kan slechts op een rechtsgeldige manier de houder van de staffunctie horen en beraadslagen </w:t>
            </w:r>
            <w:proofErr w:type="spellStart"/>
            <w:r>
              <w:t>voorzover</w:t>
            </w:r>
            <w:proofErr w:type="spellEnd"/>
            <w:r>
              <w:t xml:space="preserve"> de meerderheid van de leden aanwezig is.</w:t>
            </w:r>
          </w:p>
          <w:p w14:paraId="5FBBC46C" w14:textId="77777777" w:rsidR="00193C16" w:rsidRDefault="00193C16">
            <w:pPr>
              <w:pStyle w:val="TableParagraph"/>
              <w:rPr>
                <w:rFonts w:ascii="Times New Roman"/>
                <w:sz w:val="24"/>
              </w:rPr>
            </w:pPr>
          </w:p>
          <w:p w14:paraId="416B5679" w14:textId="77777777" w:rsidR="00193C16" w:rsidRDefault="00193C16">
            <w:pPr>
              <w:pStyle w:val="TableParagraph"/>
              <w:spacing w:before="11"/>
              <w:rPr>
                <w:rFonts w:ascii="Times New Roman"/>
                <w:sz w:val="19"/>
              </w:rPr>
            </w:pPr>
          </w:p>
          <w:p w14:paraId="4DE147BB" w14:textId="77777777" w:rsidR="00193C16" w:rsidRDefault="002F4126">
            <w:pPr>
              <w:pStyle w:val="TableParagraph"/>
              <w:ind w:left="198" w:right="203"/>
              <w:jc w:val="both"/>
            </w:pPr>
            <w:r>
              <w:rPr>
                <w:i/>
                <w:sz w:val="16"/>
              </w:rPr>
              <w:t xml:space="preserve">(9) </w:t>
            </w:r>
            <w:r>
              <w:t>De stemming is geheim. Bij staking van stemmen bestaat het advies in het voorstel om de vermelding toe te kennen die onmiddellijk hoger is dan deze die toegekend</w:t>
            </w:r>
            <w:r>
              <w:rPr>
                <w:spacing w:val="-1"/>
              </w:rPr>
              <w:t xml:space="preserve"> </w:t>
            </w:r>
            <w:r>
              <w:t>was.</w:t>
            </w:r>
          </w:p>
          <w:p w14:paraId="5689C0BA" w14:textId="77777777" w:rsidR="00193C16" w:rsidRDefault="00193C16">
            <w:pPr>
              <w:pStyle w:val="TableParagraph"/>
              <w:rPr>
                <w:rFonts w:ascii="Times New Roman"/>
                <w:sz w:val="24"/>
              </w:rPr>
            </w:pPr>
          </w:p>
          <w:p w14:paraId="7DB379B5" w14:textId="77777777" w:rsidR="00193C16" w:rsidRDefault="00193C16">
            <w:pPr>
              <w:pStyle w:val="TableParagraph"/>
              <w:rPr>
                <w:rFonts w:ascii="Times New Roman"/>
                <w:sz w:val="20"/>
              </w:rPr>
            </w:pPr>
          </w:p>
          <w:p w14:paraId="6951024C" w14:textId="77777777" w:rsidR="00193C16" w:rsidRDefault="002F4126">
            <w:pPr>
              <w:pStyle w:val="TableParagraph"/>
              <w:ind w:left="198" w:right="200"/>
              <w:jc w:val="both"/>
            </w:pPr>
            <w:r>
              <w:t xml:space="preserve">§ 5.- </w:t>
            </w:r>
            <w:r>
              <w:rPr>
                <w:i/>
                <w:sz w:val="16"/>
              </w:rPr>
              <w:t xml:space="preserve">(9) </w:t>
            </w:r>
            <w:r>
              <w:t>Het beroepsorgaan brengt zijn advies uit binnen de maand die volgt op de indiening van het beroep en bezorgt het onmiddellijk aan de eerste evaluator en de verzoeker.</w:t>
            </w:r>
          </w:p>
          <w:p w14:paraId="63D20D07" w14:textId="77777777" w:rsidR="00193C16" w:rsidRDefault="00193C16">
            <w:pPr>
              <w:pStyle w:val="TableParagraph"/>
              <w:spacing w:before="2"/>
              <w:rPr>
                <w:rFonts w:ascii="Times New Roman"/>
              </w:rPr>
            </w:pPr>
          </w:p>
          <w:p w14:paraId="0C4AA335" w14:textId="77777777" w:rsidR="00193C16" w:rsidRDefault="002F4126">
            <w:pPr>
              <w:pStyle w:val="TableParagraph"/>
              <w:ind w:left="198" w:right="199"/>
              <w:jc w:val="both"/>
            </w:pPr>
            <w:r>
              <w:t>De eerste evaluator en de tweede evaluator, als er een tweede evaluator is, kennen de definitieve vermelding toe binnen een  termijn van vijftien kalenderdagen en delen ze onmiddellijk mee aan de</w:t>
            </w:r>
            <w:r>
              <w:rPr>
                <w:spacing w:val="-7"/>
              </w:rPr>
              <w:t xml:space="preserve"> </w:t>
            </w:r>
            <w:r>
              <w:t>geëvalueerde.</w:t>
            </w:r>
          </w:p>
          <w:p w14:paraId="2663DDAE" w14:textId="77777777" w:rsidR="00193C16" w:rsidRDefault="00193C16">
            <w:pPr>
              <w:pStyle w:val="TableParagraph"/>
              <w:rPr>
                <w:rFonts w:ascii="Times New Roman"/>
                <w:sz w:val="24"/>
              </w:rPr>
            </w:pPr>
          </w:p>
          <w:p w14:paraId="603C233E" w14:textId="77777777" w:rsidR="00193C16" w:rsidRDefault="00193C16">
            <w:pPr>
              <w:pStyle w:val="TableParagraph"/>
              <w:spacing w:before="5"/>
              <w:rPr>
                <w:rFonts w:ascii="Times New Roman"/>
                <w:sz w:val="20"/>
              </w:rPr>
            </w:pPr>
          </w:p>
          <w:p w14:paraId="7E20E2DA" w14:textId="77777777" w:rsidR="00193C16" w:rsidRDefault="002F4126">
            <w:pPr>
              <w:pStyle w:val="TableParagraph"/>
              <w:spacing w:line="252" w:lineRule="exact"/>
              <w:ind w:left="198" w:right="198"/>
              <w:jc w:val="both"/>
            </w:pPr>
            <w:r>
              <w:t>§ 6.- Het beroepsorgaan kan zich laten bijstaan door een specialist in de evaluatiemethoden van de</w:t>
            </w:r>
            <w:r>
              <w:rPr>
                <w:spacing w:val="59"/>
              </w:rPr>
              <w:t xml:space="preserve"> </w:t>
            </w:r>
            <w:r>
              <w:t>federale</w:t>
            </w:r>
          </w:p>
        </w:tc>
      </w:tr>
    </w:tbl>
    <w:p w14:paraId="2E78CF1C" w14:textId="77777777" w:rsidR="00193C16" w:rsidRDefault="00193C16">
      <w:pPr>
        <w:spacing w:line="252" w:lineRule="exact"/>
        <w:jc w:val="both"/>
        <w:sectPr w:rsidR="00193C16">
          <w:pgSz w:w="11910" w:h="16840"/>
          <w:pgMar w:top="1400" w:right="880" w:bottom="1400" w:left="1100" w:header="721" w:footer="1140" w:gutter="0"/>
          <w:cols w:space="708"/>
        </w:sectPr>
      </w:pPr>
    </w:p>
    <w:tbl>
      <w:tblPr>
        <w:tblStyle w:val="TableNormal"/>
        <w:tblW w:w="0" w:type="auto"/>
        <w:tblInd w:w="123" w:type="dxa"/>
        <w:tblLayout w:type="fixed"/>
        <w:tblLook w:val="01E0" w:firstRow="1" w:lastRow="1" w:firstColumn="1" w:lastColumn="1" w:noHBand="0" w:noVBand="0"/>
      </w:tblPr>
      <w:tblGrid>
        <w:gridCol w:w="4766"/>
        <w:gridCol w:w="4767"/>
      </w:tblGrid>
      <w:tr w:rsidR="00193C16" w14:paraId="47A0193A" w14:textId="77777777">
        <w:trPr>
          <w:trHeight w:val="616"/>
        </w:trPr>
        <w:tc>
          <w:tcPr>
            <w:tcW w:w="4766" w:type="dxa"/>
          </w:tcPr>
          <w:p w14:paraId="6BAE406F" w14:textId="77777777" w:rsidR="00193C16" w:rsidRDefault="002F4126">
            <w:pPr>
              <w:pStyle w:val="TableParagraph"/>
              <w:spacing w:line="247" w:lineRule="exact"/>
              <w:ind w:left="200"/>
            </w:pPr>
            <w:r>
              <w:t>fédérale.</w:t>
            </w:r>
          </w:p>
        </w:tc>
        <w:tc>
          <w:tcPr>
            <w:tcW w:w="4767" w:type="dxa"/>
          </w:tcPr>
          <w:p w14:paraId="16EAC54F" w14:textId="77777777" w:rsidR="00193C16" w:rsidRDefault="002F4126">
            <w:pPr>
              <w:pStyle w:val="TableParagraph"/>
              <w:spacing w:line="247" w:lineRule="exact"/>
              <w:ind w:left="198"/>
            </w:pPr>
            <w:r>
              <w:t>overheid.</w:t>
            </w:r>
          </w:p>
        </w:tc>
      </w:tr>
      <w:tr w:rsidR="00193C16" w14:paraId="4BBD5E2C" w14:textId="77777777">
        <w:trPr>
          <w:trHeight w:val="1506"/>
        </w:trPr>
        <w:tc>
          <w:tcPr>
            <w:tcW w:w="4766" w:type="dxa"/>
          </w:tcPr>
          <w:p w14:paraId="63F4A261" w14:textId="77777777" w:rsidR="00193C16" w:rsidRPr="00543E64" w:rsidRDefault="00193C16">
            <w:pPr>
              <w:pStyle w:val="TableParagraph"/>
              <w:spacing w:before="7"/>
              <w:rPr>
                <w:rFonts w:ascii="Times New Roman"/>
                <w:sz w:val="31"/>
                <w:lang w:val="fr-BE"/>
              </w:rPr>
            </w:pPr>
          </w:p>
          <w:p w14:paraId="3B065B0D" w14:textId="77777777" w:rsidR="00193C16" w:rsidRPr="00543E64" w:rsidRDefault="002F4126">
            <w:pPr>
              <w:pStyle w:val="TableParagraph"/>
              <w:ind w:left="200" w:right="197"/>
              <w:rPr>
                <w:i/>
                <w:sz w:val="16"/>
                <w:lang w:val="fr-BE"/>
              </w:rPr>
            </w:pPr>
            <w:r w:rsidRPr="00543E64">
              <w:rPr>
                <w:b/>
                <w:lang w:val="fr-BE"/>
              </w:rPr>
              <w:t xml:space="preserve">CHAPITRE VI. • De la fin du mandat, de son non renouvellement et du remplacement temporaire </w:t>
            </w:r>
            <w:r w:rsidRPr="00543E64">
              <w:rPr>
                <w:i/>
                <w:sz w:val="16"/>
                <w:lang w:val="fr-BE"/>
              </w:rPr>
              <w:t>(9)</w:t>
            </w:r>
          </w:p>
        </w:tc>
        <w:tc>
          <w:tcPr>
            <w:tcW w:w="4767" w:type="dxa"/>
          </w:tcPr>
          <w:p w14:paraId="7DDFC634" w14:textId="77777777" w:rsidR="00193C16" w:rsidRPr="00543E64" w:rsidRDefault="00193C16">
            <w:pPr>
              <w:pStyle w:val="TableParagraph"/>
              <w:spacing w:before="7"/>
              <w:rPr>
                <w:rFonts w:ascii="Times New Roman"/>
                <w:sz w:val="31"/>
                <w:lang w:val="fr-BE"/>
              </w:rPr>
            </w:pPr>
          </w:p>
          <w:p w14:paraId="0CC3B9D8" w14:textId="77777777" w:rsidR="00193C16" w:rsidRDefault="002F4126">
            <w:pPr>
              <w:pStyle w:val="TableParagraph"/>
              <w:ind w:left="198" w:right="792"/>
              <w:rPr>
                <w:i/>
                <w:sz w:val="16"/>
              </w:rPr>
            </w:pPr>
            <w:r>
              <w:rPr>
                <w:b/>
              </w:rPr>
              <w:t xml:space="preserve">HOOFDSTUK VI. • Einde van het mandaat, </w:t>
            </w:r>
            <w:proofErr w:type="spellStart"/>
            <w:r>
              <w:rPr>
                <w:b/>
              </w:rPr>
              <w:t>niet•hernieuwing</w:t>
            </w:r>
            <w:proofErr w:type="spellEnd"/>
            <w:r>
              <w:rPr>
                <w:b/>
              </w:rPr>
              <w:t xml:space="preserve"> ervan en tijdelijke vervanging </w:t>
            </w:r>
            <w:r>
              <w:rPr>
                <w:i/>
                <w:sz w:val="16"/>
              </w:rPr>
              <w:t>(9)</w:t>
            </w:r>
          </w:p>
        </w:tc>
      </w:tr>
      <w:tr w:rsidR="00193C16" w14:paraId="5201600A" w14:textId="77777777">
        <w:trPr>
          <w:trHeight w:val="1012"/>
        </w:trPr>
        <w:tc>
          <w:tcPr>
            <w:tcW w:w="4766" w:type="dxa"/>
          </w:tcPr>
          <w:p w14:paraId="3AD29B7F" w14:textId="77777777" w:rsidR="00193C16" w:rsidRDefault="00193C16">
            <w:pPr>
              <w:pStyle w:val="TableParagraph"/>
              <w:spacing w:before="8"/>
              <w:rPr>
                <w:rFonts w:ascii="Times New Roman"/>
                <w:sz w:val="32"/>
              </w:rPr>
            </w:pPr>
          </w:p>
          <w:p w14:paraId="3CA424FD" w14:textId="77777777" w:rsidR="00193C16" w:rsidRPr="00543E64" w:rsidRDefault="002F4126">
            <w:pPr>
              <w:pStyle w:val="TableParagraph"/>
              <w:ind w:left="200"/>
              <w:rPr>
                <w:b/>
                <w:lang w:val="fr-BE"/>
              </w:rPr>
            </w:pPr>
            <w:r w:rsidRPr="00543E64">
              <w:rPr>
                <w:b/>
                <w:lang w:val="fr-BE"/>
              </w:rPr>
              <w:t>Section Ier. - De la fin du mandat</w:t>
            </w:r>
          </w:p>
        </w:tc>
        <w:tc>
          <w:tcPr>
            <w:tcW w:w="4767" w:type="dxa"/>
          </w:tcPr>
          <w:p w14:paraId="002BCD30" w14:textId="77777777" w:rsidR="00193C16" w:rsidRPr="00543E64" w:rsidRDefault="00193C16">
            <w:pPr>
              <w:pStyle w:val="TableParagraph"/>
              <w:spacing w:before="8"/>
              <w:rPr>
                <w:rFonts w:ascii="Times New Roman"/>
                <w:sz w:val="32"/>
                <w:lang w:val="fr-BE"/>
              </w:rPr>
            </w:pPr>
          </w:p>
          <w:p w14:paraId="2B6B64A9" w14:textId="77777777" w:rsidR="00193C16" w:rsidRDefault="002F4126">
            <w:pPr>
              <w:pStyle w:val="TableParagraph"/>
              <w:ind w:left="198"/>
              <w:rPr>
                <w:b/>
              </w:rPr>
            </w:pPr>
            <w:r>
              <w:rPr>
                <w:b/>
              </w:rPr>
              <w:t>Afdeling I. • Einde van het mandaat</w:t>
            </w:r>
          </w:p>
        </w:tc>
      </w:tr>
      <w:tr w:rsidR="00193C16" w14:paraId="261C68D9" w14:textId="77777777">
        <w:trPr>
          <w:trHeight w:val="1251"/>
        </w:trPr>
        <w:tc>
          <w:tcPr>
            <w:tcW w:w="4766" w:type="dxa"/>
          </w:tcPr>
          <w:p w14:paraId="19CE5426" w14:textId="77777777" w:rsidR="00193C16" w:rsidRDefault="00193C16">
            <w:pPr>
              <w:pStyle w:val="TableParagraph"/>
              <w:spacing w:before="8"/>
              <w:rPr>
                <w:rFonts w:ascii="Times New Roman"/>
                <w:sz w:val="32"/>
              </w:rPr>
            </w:pPr>
          </w:p>
          <w:p w14:paraId="1B7EFA97" w14:textId="77777777" w:rsidR="00193C16" w:rsidRPr="00543E64" w:rsidRDefault="002F4126">
            <w:pPr>
              <w:pStyle w:val="TableParagraph"/>
              <w:ind w:left="200" w:right="55"/>
              <w:rPr>
                <w:i/>
                <w:sz w:val="16"/>
                <w:lang w:val="fr-BE"/>
              </w:rPr>
            </w:pPr>
            <w:proofErr w:type="spellStart"/>
            <w:r w:rsidRPr="00543E64">
              <w:rPr>
                <w:b/>
                <w:lang w:val="fr-BE"/>
              </w:rPr>
              <w:t>Sous•section</w:t>
            </w:r>
            <w:proofErr w:type="spellEnd"/>
            <w:r w:rsidRPr="00543E64">
              <w:rPr>
                <w:b/>
                <w:lang w:val="fr-BE"/>
              </w:rPr>
              <w:t xml:space="preserve"> 1er. • De la fin de plein droit et du remplacement temporaire </w:t>
            </w:r>
            <w:r w:rsidRPr="00543E64">
              <w:rPr>
                <w:i/>
                <w:sz w:val="16"/>
                <w:lang w:val="fr-BE"/>
              </w:rPr>
              <w:t>(9)</w:t>
            </w:r>
          </w:p>
        </w:tc>
        <w:tc>
          <w:tcPr>
            <w:tcW w:w="4767" w:type="dxa"/>
          </w:tcPr>
          <w:p w14:paraId="716042F3" w14:textId="77777777" w:rsidR="00193C16" w:rsidRPr="00543E64" w:rsidRDefault="00193C16">
            <w:pPr>
              <w:pStyle w:val="TableParagraph"/>
              <w:spacing w:before="8"/>
              <w:rPr>
                <w:rFonts w:ascii="Times New Roman"/>
                <w:sz w:val="32"/>
                <w:lang w:val="fr-BE"/>
              </w:rPr>
            </w:pPr>
          </w:p>
          <w:p w14:paraId="14F56B27" w14:textId="77777777" w:rsidR="00193C16" w:rsidRDefault="002F4126">
            <w:pPr>
              <w:pStyle w:val="TableParagraph"/>
              <w:ind w:left="198" w:right="364"/>
              <w:rPr>
                <w:b/>
                <w:i/>
                <w:sz w:val="16"/>
              </w:rPr>
            </w:pPr>
            <w:r>
              <w:rPr>
                <w:b/>
              </w:rPr>
              <w:t xml:space="preserve">Onderafdeling I. • Einde van rechtswege en tijdelijke vervanging </w:t>
            </w:r>
            <w:r>
              <w:rPr>
                <w:b/>
                <w:i/>
                <w:sz w:val="16"/>
              </w:rPr>
              <w:t>(9)</w:t>
            </w:r>
          </w:p>
        </w:tc>
      </w:tr>
      <w:tr w:rsidR="00193C16" w14:paraId="57F5924E" w14:textId="77777777">
        <w:trPr>
          <w:trHeight w:val="9500"/>
        </w:trPr>
        <w:tc>
          <w:tcPr>
            <w:tcW w:w="4766" w:type="dxa"/>
          </w:tcPr>
          <w:p w14:paraId="2AEF10B8" w14:textId="77777777" w:rsidR="00193C16" w:rsidRDefault="00193C16">
            <w:pPr>
              <w:pStyle w:val="TableParagraph"/>
              <w:spacing w:before="10"/>
              <w:rPr>
                <w:rFonts w:ascii="Times New Roman"/>
                <w:sz w:val="33"/>
              </w:rPr>
            </w:pPr>
          </w:p>
          <w:p w14:paraId="30612C0D" w14:textId="77777777" w:rsidR="00193C16" w:rsidRPr="00543E64" w:rsidRDefault="002F4126">
            <w:pPr>
              <w:pStyle w:val="TableParagraph"/>
              <w:spacing w:before="1"/>
              <w:ind w:left="200" w:right="196"/>
              <w:jc w:val="both"/>
              <w:rPr>
                <w:lang w:val="fr-BE"/>
              </w:rPr>
            </w:pPr>
            <w:r w:rsidRPr="00543E64">
              <w:rPr>
                <w:b/>
                <w:lang w:val="fr-BE"/>
              </w:rPr>
              <w:t xml:space="preserve">Art. 20. </w:t>
            </w:r>
            <w:r w:rsidRPr="00543E64">
              <w:rPr>
                <w:lang w:val="fr-BE"/>
              </w:rPr>
              <w:t xml:space="preserve">- </w:t>
            </w:r>
            <w:r w:rsidRPr="00543E64">
              <w:rPr>
                <w:i/>
                <w:sz w:val="16"/>
                <w:lang w:val="fr-BE"/>
              </w:rPr>
              <w:t xml:space="preserve">(9) </w:t>
            </w:r>
            <w:r w:rsidRPr="00543E64">
              <w:rPr>
                <w:lang w:val="fr-BE"/>
              </w:rPr>
              <w:t>§ 1</w:t>
            </w:r>
            <w:r w:rsidRPr="00543E64">
              <w:rPr>
                <w:vertAlign w:val="superscript"/>
                <w:lang w:val="fr-BE"/>
              </w:rPr>
              <w:t>er</w:t>
            </w:r>
            <w:r w:rsidRPr="00543E64">
              <w:rPr>
                <w:lang w:val="fr-BE"/>
              </w:rPr>
              <w:t>. Le mandat prend fin de plein droit et sans qu'il soit nécessaire de le notifier au titulaire de la fonction d'encadrement:</w:t>
            </w:r>
          </w:p>
          <w:p w14:paraId="1AE3B3F6" w14:textId="77777777" w:rsidR="00193C16" w:rsidRPr="00543E64" w:rsidRDefault="00193C16">
            <w:pPr>
              <w:pStyle w:val="TableParagraph"/>
              <w:spacing w:before="2"/>
              <w:rPr>
                <w:rFonts w:ascii="Times New Roman"/>
                <w:lang w:val="fr-BE"/>
              </w:rPr>
            </w:pPr>
          </w:p>
          <w:p w14:paraId="2C7B918D" w14:textId="77777777" w:rsidR="00193C16" w:rsidRPr="00543E64" w:rsidRDefault="002F4126">
            <w:pPr>
              <w:pStyle w:val="TableParagraph"/>
              <w:ind w:left="200"/>
              <w:jc w:val="both"/>
              <w:rPr>
                <w:lang w:val="fr-BE"/>
              </w:rPr>
            </w:pPr>
            <w:r w:rsidRPr="00543E64">
              <w:rPr>
                <w:lang w:val="fr-BE"/>
              </w:rPr>
              <w:t>1° au terme des périodes visées à l'article 9;</w:t>
            </w:r>
          </w:p>
          <w:p w14:paraId="1B8B9602" w14:textId="77777777" w:rsidR="00193C16" w:rsidRPr="00543E64" w:rsidRDefault="00193C16">
            <w:pPr>
              <w:pStyle w:val="TableParagraph"/>
              <w:rPr>
                <w:rFonts w:ascii="Times New Roman"/>
                <w:sz w:val="24"/>
                <w:lang w:val="fr-BE"/>
              </w:rPr>
            </w:pPr>
          </w:p>
          <w:p w14:paraId="55067EA7" w14:textId="77777777" w:rsidR="00193C16" w:rsidRPr="00543E64" w:rsidRDefault="00193C16">
            <w:pPr>
              <w:pStyle w:val="TableParagraph"/>
              <w:spacing w:before="11"/>
              <w:rPr>
                <w:rFonts w:ascii="Times New Roman"/>
                <w:sz w:val="19"/>
                <w:lang w:val="fr-BE"/>
              </w:rPr>
            </w:pPr>
          </w:p>
          <w:p w14:paraId="7535A1C9" w14:textId="77777777" w:rsidR="00193C16" w:rsidRPr="00543E64" w:rsidRDefault="002F4126">
            <w:pPr>
              <w:pStyle w:val="TableParagraph"/>
              <w:ind w:left="200" w:right="197"/>
              <w:jc w:val="both"/>
              <w:rPr>
                <w:lang w:val="fr-BE"/>
              </w:rPr>
            </w:pPr>
            <w:r w:rsidRPr="00543E64">
              <w:rPr>
                <w:lang w:val="fr-BE"/>
              </w:rPr>
              <w:t>2° lorsque le titulaire de la fonction d'encadrement atteint l'âge de 65 ans;</w:t>
            </w:r>
          </w:p>
          <w:p w14:paraId="258C830C" w14:textId="77777777" w:rsidR="00193C16" w:rsidRPr="00543E64" w:rsidRDefault="00193C16">
            <w:pPr>
              <w:pStyle w:val="TableParagraph"/>
              <w:spacing w:before="11"/>
              <w:rPr>
                <w:rFonts w:ascii="Times New Roman"/>
                <w:sz w:val="21"/>
                <w:lang w:val="fr-BE"/>
              </w:rPr>
            </w:pPr>
          </w:p>
          <w:p w14:paraId="1A8C33E9" w14:textId="77777777" w:rsidR="00193C16" w:rsidRPr="00543E64" w:rsidRDefault="002F4126">
            <w:pPr>
              <w:pStyle w:val="TableParagraph"/>
              <w:ind w:left="200" w:right="198"/>
              <w:jc w:val="both"/>
              <w:rPr>
                <w:lang w:val="fr-BE"/>
              </w:rPr>
            </w:pPr>
            <w:r w:rsidRPr="00543E64">
              <w:rPr>
                <w:lang w:val="fr-BE"/>
              </w:rPr>
              <w:t>3° lorsque le titulaire de la fonction d'encadrement est désigné dans une autre fonction d'encadrement ou dans une fonction de management, dès le premier jour où il exerce effectivement cette nouvelle fonction;</w:t>
            </w:r>
          </w:p>
          <w:p w14:paraId="0FB02F3D" w14:textId="77777777" w:rsidR="00193C16" w:rsidRPr="00543E64" w:rsidRDefault="00193C16">
            <w:pPr>
              <w:pStyle w:val="TableParagraph"/>
              <w:rPr>
                <w:rFonts w:ascii="Times New Roman"/>
                <w:lang w:val="fr-BE"/>
              </w:rPr>
            </w:pPr>
          </w:p>
          <w:p w14:paraId="7510F679" w14:textId="77777777" w:rsidR="00193C16" w:rsidRPr="00543E64" w:rsidRDefault="002F4126">
            <w:pPr>
              <w:pStyle w:val="TableParagraph"/>
              <w:spacing w:before="1"/>
              <w:ind w:left="200" w:right="198"/>
              <w:jc w:val="both"/>
              <w:rPr>
                <w:lang w:val="fr-BE"/>
              </w:rPr>
            </w:pPr>
            <w:r w:rsidRPr="00543E64">
              <w:rPr>
                <w:lang w:val="fr-BE"/>
              </w:rPr>
              <w:t>4° lorsque le titulaire bénéficie de fait d'un des congés visés à l'article</w:t>
            </w:r>
            <w:r w:rsidRPr="00543E64">
              <w:rPr>
                <w:spacing w:val="-2"/>
                <w:lang w:val="fr-BE"/>
              </w:rPr>
              <w:t xml:space="preserve"> </w:t>
            </w:r>
            <w:r w:rsidRPr="00543E64">
              <w:rPr>
                <w:lang w:val="fr-BE"/>
              </w:rPr>
              <w:t>13.</w:t>
            </w:r>
          </w:p>
          <w:p w14:paraId="26CC6C74" w14:textId="77777777" w:rsidR="00193C16" w:rsidRPr="00543E64" w:rsidRDefault="00193C16">
            <w:pPr>
              <w:pStyle w:val="TableParagraph"/>
              <w:spacing w:before="10"/>
              <w:rPr>
                <w:rFonts w:ascii="Times New Roman"/>
                <w:sz w:val="21"/>
                <w:lang w:val="fr-BE"/>
              </w:rPr>
            </w:pPr>
          </w:p>
          <w:p w14:paraId="0B697895" w14:textId="77777777" w:rsidR="00193C16" w:rsidRPr="00543E64" w:rsidRDefault="002F4126">
            <w:pPr>
              <w:pStyle w:val="TableParagraph"/>
              <w:spacing w:before="1"/>
              <w:ind w:left="200" w:right="197"/>
              <w:jc w:val="both"/>
              <w:rPr>
                <w:lang w:val="fr-BE"/>
              </w:rPr>
            </w:pPr>
            <w:r w:rsidRPr="00543E64">
              <w:rPr>
                <w:lang w:val="fr-BE"/>
              </w:rPr>
              <w:t xml:space="preserve">5° </w:t>
            </w:r>
            <w:r w:rsidRPr="00543E64">
              <w:rPr>
                <w:i/>
                <w:sz w:val="18"/>
                <w:lang w:val="fr-BE"/>
              </w:rPr>
              <w:t xml:space="preserve">(11) </w:t>
            </w:r>
            <w:r w:rsidRPr="00543E64">
              <w:rPr>
                <w:lang w:val="fr-BE"/>
              </w:rPr>
              <w:t>lorsque le titulaire de la fonction d’encadrement n’a pas apporté la preuve de la connaissance de la deuxième langue visée à l’article 43</w:t>
            </w:r>
            <w:r w:rsidRPr="00543E64">
              <w:rPr>
                <w:i/>
                <w:lang w:val="fr-BE"/>
              </w:rPr>
              <w:t>ter</w:t>
            </w:r>
            <w:r w:rsidRPr="00543E64">
              <w:rPr>
                <w:lang w:val="fr-BE"/>
              </w:rPr>
              <w:t>, § 7, alinéa 1er, et le cas échéant à l’alinéa 5 des lois sur l’emploi des langues en matière administrative, coordonnées le 18 juillet</w:t>
            </w:r>
            <w:r w:rsidRPr="00543E64">
              <w:rPr>
                <w:spacing w:val="-5"/>
                <w:lang w:val="fr-BE"/>
              </w:rPr>
              <w:t xml:space="preserve"> </w:t>
            </w:r>
            <w:r w:rsidRPr="00543E64">
              <w:rPr>
                <w:lang w:val="fr-BE"/>
              </w:rPr>
              <w:t>1966.</w:t>
            </w:r>
          </w:p>
          <w:p w14:paraId="6843A8D2" w14:textId="77777777" w:rsidR="00193C16" w:rsidRPr="00543E64" w:rsidRDefault="00193C16">
            <w:pPr>
              <w:pStyle w:val="TableParagraph"/>
              <w:spacing w:before="11"/>
              <w:rPr>
                <w:rFonts w:ascii="Times New Roman"/>
                <w:sz w:val="21"/>
                <w:lang w:val="fr-BE"/>
              </w:rPr>
            </w:pPr>
          </w:p>
          <w:p w14:paraId="06B05F14" w14:textId="77777777" w:rsidR="00193C16" w:rsidRPr="00543E64" w:rsidRDefault="002F4126">
            <w:pPr>
              <w:pStyle w:val="TableParagraph"/>
              <w:ind w:left="200" w:right="197"/>
              <w:jc w:val="both"/>
              <w:rPr>
                <w:lang w:val="fr-BE"/>
              </w:rPr>
            </w:pPr>
            <w:r w:rsidRPr="00543E64">
              <w:rPr>
                <w:lang w:val="fr-BE"/>
              </w:rPr>
              <w:t xml:space="preserve">§ 2. Lorsque le titulaire de la fonction d'encadrement atteint l'âge de 65 ans en cours de mandat, il peut solliciter la prolongation de son mandat jusqu'au terme de celui-ci, par période maximale d'un an. Les </w:t>
            </w:r>
            <w:r w:rsidRPr="00543E64">
              <w:rPr>
                <w:spacing w:val="22"/>
                <w:lang w:val="fr-BE"/>
              </w:rPr>
              <w:t xml:space="preserve"> </w:t>
            </w:r>
            <w:r w:rsidRPr="00543E64">
              <w:rPr>
                <w:lang w:val="fr-BE"/>
              </w:rPr>
              <w:t xml:space="preserve">organes </w:t>
            </w:r>
            <w:r w:rsidRPr="00543E64">
              <w:rPr>
                <w:spacing w:val="22"/>
                <w:lang w:val="fr-BE"/>
              </w:rPr>
              <w:t xml:space="preserve"> </w:t>
            </w:r>
            <w:r w:rsidRPr="00543E64">
              <w:rPr>
                <w:lang w:val="fr-BE"/>
              </w:rPr>
              <w:t xml:space="preserve">visés </w:t>
            </w:r>
            <w:r w:rsidRPr="00543E64">
              <w:rPr>
                <w:spacing w:val="22"/>
                <w:lang w:val="fr-BE"/>
              </w:rPr>
              <w:t xml:space="preserve"> </w:t>
            </w:r>
            <w:r w:rsidRPr="00543E64">
              <w:rPr>
                <w:lang w:val="fr-BE"/>
              </w:rPr>
              <w:t xml:space="preserve">à </w:t>
            </w:r>
            <w:r w:rsidRPr="00543E64">
              <w:rPr>
                <w:spacing w:val="22"/>
                <w:lang w:val="fr-BE"/>
              </w:rPr>
              <w:t xml:space="preserve"> </w:t>
            </w:r>
            <w:r w:rsidRPr="00543E64">
              <w:rPr>
                <w:lang w:val="fr-BE"/>
              </w:rPr>
              <w:t xml:space="preserve">l'article </w:t>
            </w:r>
            <w:r w:rsidRPr="00543E64">
              <w:rPr>
                <w:spacing w:val="22"/>
                <w:lang w:val="fr-BE"/>
              </w:rPr>
              <w:t xml:space="preserve"> </w:t>
            </w:r>
            <w:r w:rsidRPr="00543E64">
              <w:rPr>
                <w:lang w:val="fr-BE"/>
              </w:rPr>
              <w:t xml:space="preserve">8, </w:t>
            </w:r>
            <w:r w:rsidRPr="00543E64">
              <w:rPr>
                <w:spacing w:val="23"/>
                <w:lang w:val="fr-BE"/>
              </w:rPr>
              <w:t xml:space="preserve"> </w:t>
            </w:r>
            <w:r w:rsidRPr="00543E64">
              <w:rPr>
                <w:lang w:val="fr-BE"/>
              </w:rPr>
              <w:t xml:space="preserve">alinéa </w:t>
            </w:r>
            <w:r w:rsidRPr="00543E64">
              <w:rPr>
                <w:spacing w:val="22"/>
                <w:lang w:val="fr-BE"/>
              </w:rPr>
              <w:t xml:space="preserve"> </w:t>
            </w:r>
            <w:r w:rsidRPr="00543E64">
              <w:rPr>
                <w:lang w:val="fr-BE"/>
              </w:rPr>
              <w:t>2</w:t>
            </w:r>
          </w:p>
          <w:p w14:paraId="373C2D20" w14:textId="77777777" w:rsidR="00193C16" w:rsidRDefault="002F4126">
            <w:pPr>
              <w:pStyle w:val="TableParagraph"/>
              <w:spacing w:before="1" w:line="233" w:lineRule="exact"/>
              <w:ind w:left="200"/>
              <w:jc w:val="both"/>
            </w:pPr>
            <w:r w:rsidRPr="00543E64">
              <w:rPr>
                <w:lang w:val="fr-BE"/>
              </w:rPr>
              <w:t xml:space="preserve">prennent une décision motivée. </w:t>
            </w:r>
            <w:r>
              <w:t>La</w:t>
            </w:r>
            <w:r>
              <w:rPr>
                <w:spacing w:val="15"/>
              </w:rPr>
              <w:t xml:space="preserve"> </w:t>
            </w:r>
            <w:proofErr w:type="spellStart"/>
            <w:r>
              <w:t>demande</w:t>
            </w:r>
            <w:proofErr w:type="spellEnd"/>
          </w:p>
        </w:tc>
        <w:tc>
          <w:tcPr>
            <w:tcW w:w="4767" w:type="dxa"/>
          </w:tcPr>
          <w:p w14:paraId="1A9BFA92" w14:textId="77777777" w:rsidR="00193C16" w:rsidRDefault="00193C16">
            <w:pPr>
              <w:pStyle w:val="TableParagraph"/>
              <w:spacing w:before="10"/>
              <w:rPr>
                <w:rFonts w:ascii="Times New Roman"/>
                <w:sz w:val="33"/>
              </w:rPr>
            </w:pPr>
          </w:p>
          <w:p w14:paraId="6CE873A0" w14:textId="77777777" w:rsidR="00193C16" w:rsidRDefault="002F4126">
            <w:pPr>
              <w:pStyle w:val="TableParagraph"/>
              <w:spacing w:before="1"/>
              <w:ind w:left="198" w:right="201"/>
              <w:jc w:val="both"/>
            </w:pPr>
            <w:r>
              <w:rPr>
                <w:b/>
              </w:rPr>
              <w:t>Art. 20.</w:t>
            </w:r>
            <w:r>
              <w:t xml:space="preserve">- </w:t>
            </w:r>
            <w:r>
              <w:rPr>
                <w:i/>
                <w:sz w:val="16"/>
              </w:rPr>
              <w:t xml:space="preserve">(9) </w:t>
            </w:r>
            <w:r>
              <w:t>§ 1. Het mandaat eindigt van rechtswege en zonder dat het aan</w:t>
            </w:r>
            <w:r>
              <w:rPr>
                <w:spacing w:val="51"/>
              </w:rPr>
              <w:t xml:space="preserve"> </w:t>
            </w:r>
            <w:r>
              <w:t>de houder van de staffunctie moet worden betekend :</w:t>
            </w:r>
          </w:p>
          <w:p w14:paraId="2CA8B0FF" w14:textId="77777777" w:rsidR="00193C16" w:rsidRDefault="00193C16">
            <w:pPr>
              <w:pStyle w:val="TableParagraph"/>
              <w:spacing w:before="2"/>
              <w:rPr>
                <w:rFonts w:ascii="Times New Roman"/>
              </w:rPr>
            </w:pPr>
          </w:p>
          <w:p w14:paraId="5E9AE174" w14:textId="77777777" w:rsidR="00193C16" w:rsidRDefault="002F4126">
            <w:pPr>
              <w:pStyle w:val="TableParagraph"/>
              <w:ind w:left="198" w:right="202"/>
              <w:jc w:val="both"/>
            </w:pPr>
            <w:r>
              <w:t>1° op het einde van de periodes bedoeld in artikel 9;</w:t>
            </w:r>
          </w:p>
          <w:p w14:paraId="76C80F88" w14:textId="77777777" w:rsidR="00193C16" w:rsidRDefault="00193C16">
            <w:pPr>
              <w:pStyle w:val="TableParagraph"/>
              <w:spacing w:before="11"/>
              <w:rPr>
                <w:rFonts w:ascii="Times New Roman"/>
                <w:sz w:val="21"/>
              </w:rPr>
            </w:pPr>
          </w:p>
          <w:p w14:paraId="7408BFED" w14:textId="77777777" w:rsidR="00193C16" w:rsidRDefault="002F4126">
            <w:pPr>
              <w:pStyle w:val="TableParagraph"/>
              <w:ind w:left="198" w:right="199"/>
              <w:jc w:val="both"/>
            </w:pPr>
            <w:r>
              <w:t>2° wanneer de houder van de staffunctie de leeftijd van 65 jaar bereikt;</w:t>
            </w:r>
          </w:p>
          <w:p w14:paraId="0EB7DA1E" w14:textId="77777777" w:rsidR="00193C16" w:rsidRDefault="00193C16">
            <w:pPr>
              <w:pStyle w:val="TableParagraph"/>
              <w:spacing w:before="11"/>
              <w:rPr>
                <w:rFonts w:ascii="Times New Roman"/>
                <w:sz w:val="21"/>
              </w:rPr>
            </w:pPr>
          </w:p>
          <w:p w14:paraId="3E375D7B" w14:textId="77777777" w:rsidR="00193C16" w:rsidRDefault="002F4126">
            <w:pPr>
              <w:pStyle w:val="TableParagraph"/>
              <w:ind w:left="198" w:right="200"/>
              <w:jc w:val="both"/>
            </w:pPr>
            <w:r>
              <w:t>3° als de houder van de staffunctie in een andere staffunctie of in een managementfunctie wordt aangesteld, vanaf de eerste dag dat hij de nieuwe functie effectief uitoefent;</w:t>
            </w:r>
          </w:p>
          <w:p w14:paraId="6D0A1471" w14:textId="77777777" w:rsidR="00193C16" w:rsidRDefault="00193C16">
            <w:pPr>
              <w:pStyle w:val="TableParagraph"/>
              <w:rPr>
                <w:rFonts w:ascii="Times New Roman"/>
                <w:sz w:val="24"/>
              </w:rPr>
            </w:pPr>
          </w:p>
          <w:p w14:paraId="36BF2E4F" w14:textId="77777777" w:rsidR="00193C16" w:rsidRDefault="00193C16">
            <w:pPr>
              <w:pStyle w:val="TableParagraph"/>
              <w:rPr>
                <w:rFonts w:ascii="Times New Roman"/>
                <w:sz w:val="20"/>
              </w:rPr>
            </w:pPr>
          </w:p>
          <w:p w14:paraId="5F605EE5" w14:textId="77777777" w:rsidR="00193C16" w:rsidRDefault="002F4126">
            <w:pPr>
              <w:pStyle w:val="TableParagraph"/>
              <w:spacing w:before="1"/>
              <w:ind w:left="198" w:right="202"/>
              <w:jc w:val="both"/>
            </w:pPr>
            <w:r>
              <w:t>4° als de houder effectief één van de in artikel 13 bedoelde verloven geniet.</w:t>
            </w:r>
          </w:p>
          <w:p w14:paraId="0F255B00" w14:textId="77777777" w:rsidR="00193C16" w:rsidRDefault="00193C16">
            <w:pPr>
              <w:pStyle w:val="TableParagraph"/>
              <w:spacing w:before="10"/>
              <w:rPr>
                <w:rFonts w:ascii="Times New Roman"/>
                <w:sz w:val="21"/>
              </w:rPr>
            </w:pPr>
          </w:p>
          <w:p w14:paraId="2720C061" w14:textId="77777777" w:rsidR="00193C16" w:rsidRDefault="002F4126">
            <w:pPr>
              <w:pStyle w:val="TableParagraph"/>
              <w:spacing w:before="1"/>
              <w:ind w:left="198" w:right="198"/>
              <w:jc w:val="both"/>
            </w:pPr>
            <w:r>
              <w:t xml:space="preserve">5° </w:t>
            </w:r>
            <w:r>
              <w:rPr>
                <w:i/>
                <w:sz w:val="18"/>
              </w:rPr>
              <w:t xml:space="preserve">(11) </w:t>
            </w:r>
            <w:r>
              <w:t>wanneer de houder van de staffunctie niet het bewijs heeft geleverd van de kennis van de tweede taal, bedoeld in artikel 43</w:t>
            </w:r>
            <w:r>
              <w:rPr>
                <w:i/>
              </w:rPr>
              <w:t>ter</w:t>
            </w:r>
            <w:r>
              <w:t>,</w:t>
            </w:r>
          </w:p>
          <w:p w14:paraId="2E81179D" w14:textId="77777777" w:rsidR="00193C16" w:rsidRDefault="002F4126">
            <w:pPr>
              <w:pStyle w:val="TableParagraph"/>
              <w:ind w:left="198" w:right="200"/>
              <w:jc w:val="both"/>
            </w:pPr>
            <w:r>
              <w:t>§ 7, eerste lid, en in voorkomend geval vijfde lid van de wetten op het gebruik van  de talen in bestuurszaken, gecoördineerd op 18 juli 1966.</w:t>
            </w:r>
          </w:p>
          <w:p w14:paraId="2973BBBA" w14:textId="77777777" w:rsidR="00193C16" w:rsidRDefault="002F4126">
            <w:pPr>
              <w:pStyle w:val="TableParagraph"/>
              <w:spacing w:before="207"/>
              <w:ind w:left="198" w:right="197"/>
              <w:jc w:val="both"/>
            </w:pPr>
            <w:r>
              <w:t>§ 2. Als de houder van de staffunctie de leeftijd van 65 jaar bereikt tijdens het mandaat, kan hij vragen zijn mandaat te verlengen tot het einde ervan, per maximale periode van een jaar. De organen bedoeld in artikel 8, tweede lid nemen een met reden omklede beslissing. De verlengingsaanvraag</w:t>
            </w:r>
          </w:p>
        </w:tc>
      </w:tr>
    </w:tbl>
    <w:p w14:paraId="02FA9BF9" w14:textId="77777777" w:rsidR="00193C16" w:rsidRDefault="00193C16">
      <w:pPr>
        <w:jc w:val="both"/>
        <w:sectPr w:rsidR="00193C16">
          <w:pgSz w:w="11910" w:h="16840"/>
          <w:pgMar w:top="1400" w:right="880" w:bottom="1400" w:left="1100" w:header="721" w:footer="1140" w:gutter="0"/>
          <w:cols w:space="708"/>
        </w:sectPr>
      </w:pPr>
    </w:p>
    <w:tbl>
      <w:tblPr>
        <w:tblStyle w:val="TableNormal"/>
        <w:tblW w:w="0" w:type="auto"/>
        <w:tblInd w:w="123" w:type="dxa"/>
        <w:tblLayout w:type="fixed"/>
        <w:tblLook w:val="01E0" w:firstRow="1" w:lastRow="1" w:firstColumn="1" w:lastColumn="1" w:noHBand="0" w:noVBand="0"/>
      </w:tblPr>
      <w:tblGrid>
        <w:gridCol w:w="4767"/>
        <w:gridCol w:w="4767"/>
      </w:tblGrid>
      <w:tr w:rsidR="00193C16" w14:paraId="4DC2BBFB" w14:textId="77777777">
        <w:trPr>
          <w:trHeight w:val="13909"/>
        </w:trPr>
        <w:tc>
          <w:tcPr>
            <w:tcW w:w="4767" w:type="dxa"/>
          </w:tcPr>
          <w:p w14:paraId="633E4691" w14:textId="77777777" w:rsidR="00193C16" w:rsidRPr="00543E64" w:rsidRDefault="002F4126">
            <w:pPr>
              <w:pStyle w:val="TableParagraph"/>
              <w:ind w:left="200" w:right="196"/>
              <w:jc w:val="both"/>
              <w:rPr>
                <w:lang w:val="fr-BE"/>
              </w:rPr>
            </w:pPr>
            <w:r w:rsidRPr="00543E64">
              <w:rPr>
                <w:lang w:val="fr-BE"/>
              </w:rPr>
              <w:t>de prolongation est introduite au moins 6 mois avant la date du 65</w:t>
            </w:r>
            <w:r w:rsidRPr="00543E64">
              <w:rPr>
                <w:vertAlign w:val="superscript"/>
                <w:lang w:val="fr-BE"/>
              </w:rPr>
              <w:t>e</w:t>
            </w:r>
            <w:r w:rsidRPr="00543E64">
              <w:rPr>
                <w:lang w:val="fr-BE"/>
              </w:rPr>
              <w:t xml:space="preserve"> anniversaire ou de la fin de la prolongation.</w:t>
            </w:r>
          </w:p>
          <w:p w14:paraId="672621D6" w14:textId="77777777" w:rsidR="00193C16" w:rsidRPr="00543E64" w:rsidRDefault="00193C16">
            <w:pPr>
              <w:pStyle w:val="TableParagraph"/>
              <w:rPr>
                <w:rFonts w:ascii="Times New Roman"/>
                <w:sz w:val="24"/>
                <w:lang w:val="fr-BE"/>
              </w:rPr>
            </w:pPr>
          </w:p>
          <w:p w14:paraId="3CECF492" w14:textId="77777777" w:rsidR="00193C16" w:rsidRPr="00543E64" w:rsidRDefault="00193C16">
            <w:pPr>
              <w:pStyle w:val="TableParagraph"/>
              <w:spacing w:before="5"/>
              <w:rPr>
                <w:rFonts w:ascii="Times New Roman"/>
                <w:sz w:val="19"/>
                <w:lang w:val="fr-BE"/>
              </w:rPr>
            </w:pPr>
          </w:p>
          <w:p w14:paraId="696F591B" w14:textId="77777777" w:rsidR="00193C16" w:rsidRPr="00543E64" w:rsidRDefault="002F4126">
            <w:pPr>
              <w:pStyle w:val="TableParagraph"/>
              <w:ind w:left="200" w:right="196"/>
              <w:jc w:val="both"/>
              <w:rPr>
                <w:lang w:val="fr-BE"/>
              </w:rPr>
            </w:pPr>
            <w:r w:rsidRPr="00543E64">
              <w:rPr>
                <w:lang w:val="fr-BE"/>
              </w:rPr>
              <w:t xml:space="preserve">§ 3. Le ministre ou le secrétaire d'Etat peut, sur proposition du président du comité </w:t>
            </w:r>
            <w:r w:rsidRPr="00543E64">
              <w:rPr>
                <w:spacing w:val="-7"/>
                <w:lang w:val="fr-BE"/>
              </w:rPr>
              <w:t xml:space="preserve">de </w:t>
            </w:r>
            <w:r w:rsidRPr="00543E64">
              <w:rPr>
                <w:lang w:val="fr-BE"/>
              </w:rPr>
              <w:t>direction ou du président, prolonger le mandat du titulaire de la fonction d'encadrement si la procédure pour pourvoir à son remplacement a été engagée, est poursuivie de manière régulière mais n'a  pas encore conduit à une désignation. La prolongation est limitée à six mois et est renouvelable.</w:t>
            </w:r>
          </w:p>
          <w:p w14:paraId="6FBA595E" w14:textId="77777777" w:rsidR="00193C16" w:rsidRPr="00543E64" w:rsidRDefault="00193C16">
            <w:pPr>
              <w:pStyle w:val="TableParagraph"/>
              <w:rPr>
                <w:rFonts w:ascii="Times New Roman"/>
                <w:sz w:val="24"/>
                <w:lang w:val="fr-BE"/>
              </w:rPr>
            </w:pPr>
          </w:p>
          <w:p w14:paraId="5B034EF4" w14:textId="77777777" w:rsidR="00193C16" w:rsidRPr="00543E64" w:rsidRDefault="00193C16">
            <w:pPr>
              <w:pStyle w:val="TableParagraph"/>
              <w:spacing w:before="1"/>
              <w:rPr>
                <w:rFonts w:ascii="Times New Roman"/>
                <w:sz w:val="20"/>
                <w:lang w:val="fr-BE"/>
              </w:rPr>
            </w:pPr>
          </w:p>
          <w:p w14:paraId="28F8BE62" w14:textId="77777777" w:rsidR="00193C16" w:rsidRPr="00543E64" w:rsidRDefault="002F4126">
            <w:pPr>
              <w:pStyle w:val="TableParagraph"/>
              <w:ind w:left="200" w:right="197"/>
              <w:jc w:val="both"/>
              <w:rPr>
                <w:lang w:val="fr-BE"/>
              </w:rPr>
            </w:pPr>
            <w:r w:rsidRPr="00543E64">
              <w:rPr>
                <w:lang w:val="fr-BE"/>
              </w:rPr>
              <w:t xml:space="preserve">§ 4. Le ministre ou le secrétaire d'Etat peut, sur proposition du président du comité </w:t>
            </w:r>
            <w:r w:rsidRPr="00543E64">
              <w:rPr>
                <w:spacing w:val="-7"/>
                <w:lang w:val="fr-BE"/>
              </w:rPr>
              <w:t xml:space="preserve">de </w:t>
            </w:r>
            <w:r w:rsidRPr="00543E64">
              <w:rPr>
                <w:lang w:val="fr-BE"/>
              </w:rPr>
              <w:t xml:space="preserve">direction ou du président, pourvoir </w:t>
            </w:r>
            <w:r w:rsidRPr="00543E64">
              <w:rPr>
                <w:spacing w:val="-6"/>
                <w:lang w:val="fr-BE"/>
              </w:rPr>
              <w:t xml:space="preserve">au </w:t>
            </w:r>
            <w:r w:rsidRPr="00543E64">
              <w:rPr>
                <w:lang w:val="fr-BE"/>
              </w:rPr>
              <w:t>remplacement temporaire d'un titulaire d'une fonction d'encadrement, quand le poste est déclaré définitivement vacant, en chargeant un autre titulaire d'une fonction d'encadrement ou un titulaire d'une fonction de management ou un agent de l'Etat des classes A4 ou A5 d'exercer ce mandat, si la procédure pour pourvoir à ce remplacement a été engagée, est poursuivie de manière régulière mais n'a pas encore conduit à une désignation. Cette personne fait de préférence partie du même service public fédéral ou du même service public fédéral de</w:t>
            </w:r>
            <w:r w:rsidRPr="00543E64">
              <w:rPr>
                <w:spacing w:val="-1"/>
                <w:lang w:val="fr-BE"/>
              </w:rPr>
              <w:t xml:space="preserve"> </w:t>
            </w:r>
            <w:r w:rsidRPr="00543E64">
              <w:rPr>
                <w:lang w:val="fr-BE"/>
              </w:rPr>
              <w:t>programmation.</w:t>
            </w:r>
          </w:p>
          <w:p w14:paraId="69AC83F9" w14:textId="77777777" w:rsidR="00193C16" w:rsidRPr="00543E64" w:rsidRDefault="00193C16">
            <w:pPr>
              <w:pStyle w:val="TableParagraph"/>
              <w:rPr>
                <w:rFonts w:ascii="Times New Roman"/>
                <w:sz w:val="24"/>
                <w:lang w:val="fr-BE"/>
              </w:rPr>
            </w:pPr>
          </w:p>
          <w:p w14:paraId="1A4FE783" w14:textId="77777777" w:rsidR="00193C16" w:rsidRPr="00543E64" w:rsidRDefault="00193C16">
            <w:pPr>
              <w:pStyle w:val="TableParagraph"/>
              <w:spacing w:before="1"/>
              <w:rPr>
                <w:rFonts w:ascii="Times New Roman"/>
                <w:sz w:val="20"/>
                <w:lang w:val="fr-BE"/>
              </w:rPr>
            </w:pPr>
          </w:p>
          <w:p w14:paraId="06715054" w14:textId="77777777" w:rsidR="00193C16" w:rsidRPr="00543E64" w:rsidRDefault="002F4126">
            <w:pPr>
              <w:pStyle w:val="TableParagraph"/>
              <w:ind w:left="200" w:right="196"/>
              <w:jc w:val="both"/>
              <w:rPr>
                <w:lang w:val="fr-BE"/>
              </w:rPr>
            </w:pPr>
            <w:r w:rsidRPr="00543E64">
              <w:rPr>
                <w:lang w:val="fr-BE"/>
              </w:rPr>
              <w:t>Le remplaçant reçoit pendant ce remplacement une prime de direction de 735 euros pour la durée maximale d'un an.</w:t>
            </w:r>
          </w:p>
          <w:p w14:paraId="442361C9" w14:textId="77777777" w:rsidR="00193C16" w:rsidRPr="00543E64" w:rsidRDefault="00193C16">
            <w:pPr>
              <w:pStyle w:val="TableParagraph"/>
              <w:spacing w:before="1"/>
              <w:rPr>
                <w:rFonts w:ascii="Times New Roman"/>
                <w:lang w:val="fr-BE"/>
              </w:rPr>
            </w:pPr>
          </w:p>
          <w:p w14:paraId="1C6B297F" w14:textId="77777777" w:rsidR="00193C16" w:rsidRPr="00543E64" w:rsidRDefault="002F4126">
            <w:pPr>
              <w:pStyle w:val="TableParagraph"/>
              <w:ind w:left="200" w:right="200"/>
              <w:jc w:val="both"/>
              <w:rPr>
                <w:lang w:val="fr-BE"/>
              </w:rPr>
            </w:pPr>
            <w:r w:rsidRPr="00543E64">
              <w:rPr>
                <w:lang w:val="fr-BE"/>
              </w:rPr>
              <w:t>La prime de direction est liquidée mensuellement dans la même mesure et aux mêmes conditions que le</w:t>
            </w:r>
            <w:r w:rsidRPr="00543E64">
              <w:rPr>
                <w:spacing w:val="-9"/>
                <w:lang w:val="fr-BE"/>
              </w:rPr>
              <w:t xml:space="preserve"> </w:t>
            </w:r>
            <w:r w:rsidRPr="00543E64">
              <w:rPr>
                <w:lang w:val="fr-BE"/>
              </w:rPr>
              <w:t>traitement.</w:t>
            </w:r>
          </w:p>
          <w:p w14:paraId="5623BFEE" w14:textId="77777777" w:rsidR="00193C16" w:rsidRPr="00543E64" w:rsidRDefault="00193C16">
            <w:pPr>
              <w:pStyle w:val="TableParagraph"/>
              <w:spacing w:before="10"/>
              <w:rPr>
                <w:rFonts w:ascii="Times New Roman"/>
                <w:sz w:val="21"/>
                <w:lang w:val="fr-BE"/>
              </w:rPr>
            </w:pPr>
          </w:p>
          <w:p w14:paraId="348702A6" w14:textId="77777777" w:rsidR="00193C16" w:rsidRPr="00543E64" w:rsidRDefault="002F4126">
            <w:pPr>
              <w:pStyle w:val="TableParagraph"/>
              <w:ind w:left="200" w:right="201"/>
              <w:jc w:val="both"/>
              <w:rPr>
                <w:lang w:val="fr-BE"/>
              </w:rPr>
            </w:pPr>
            <w:r w:rsidRPr="00543E64">
              <w:rPr>
                <w:lang w:val="fr-BE"/>
              </w:rPr>
              <w:t>Le montant de la prime est lié à l'indice-pivot 138,01.</w:t>
            </w:r>
          </w:p>
          <w:p w14:paraId="3A7D7771" w14:textId="77777777" w:rsidR="00193C16" w:rsidRPr="00543E64" w:rsidRDefault="00193C16">
            <w:pPr>
              <w:pStyle w:val="TableParagraph"/>
              <w:rPr>
                <w:rFonts w:ascii="Times New Roman"/>
                <w:sz w:val="24"/>
                <w:lang w:val="fr-BE"/>
              </w:rPr>
            </w:pPr>
          </w:p>
          <w:p w14:paraId="7A5BFB6B" w14:textId="77777777" w:rsidR="00193C16" w:rsidRPr="00543E64" w:rsidRDefault="00193C16">
            <w:pPr>
              <w:pStyle w:val="TableParagraph"/>
              <w:spacing w:before="1"/>
              <w:rPr>
                <w:rFonts w:ascii="Times New Roman"/>
                <w:sz w:val="20"/>
                <w:lang w:val="fr-BE"/>
              </w:rPr>
            </w:pPr>
          </w:p>
          <w:p w14:paraId="35C9421D" w14:textId="77777777" w:rsidR="00193C16" w:rsidRPr="00543E64" w:rsidRDefault="002F4126">
            <w:pPr>
              <w:pStyle w:val="TableParagraph"/>
              <w:ind w:left="200" w:right="198"/>
              <w:jc w:val="both"/>
              <w:rPr>
                <w:lang w:val="fr-BE"/>
              </w:rPr>
            </w:pPr>
            <w:r w:rsidRPr="00543E64">
              <w:rPr>
                <w:lang w:val="fr-BE"/>
              </w:rPr>
              <w:t>§ 5. Si aucune proposition de prolongation ou de remplacement n'est faite par l`administrateur général, un mois avant l'expiration du mandat et si la procédure n'a pas encore abouti à une désignation, le ministre</w:t>
            </w:r>
            <w:r w:rsidRPr="00543E64">
              <w:rPr>
                <w:spacing w:val="34"/>
                <w:lang w:val="fr-BE"/>
              </w:rPr>
              <w:t xml:space="preserve"> </w:t>
            </w:r>
            <w:r w:rsidRPr="00543E64">
              <w:rPr>
                <w:lang w:val="fr-BE"/>
              </w:rPr>
              <w:t>ou</w:t>
            </w:r>
            <w:r w:rsidRPr="00543E64">
              <w:rPr>
                <w:spacing w:val="33"/>
                <w:lang w:val="fr-BE"/>
              </w:rPr>
              <w:t xml:space="preserve"> </w:t>
            </w:r>
            <w:r w:rsidRPr="00543E64">
              <w:rPr>
                <w:lang w:val="fr-BE"/>
              </w:rPr>
              <w:t>le</w:t>
            </w:r>
            <w:r w:rsidRPr="00543E64">
              <w:rPr>
                <w:spacing w:val="34"/>
                <w:lang w:val="fr-BE"/>
              </w:rPr>
              <w:t xml:space="preserve"> </w:t>
            </w:r>
            <w:r w:rsidRPr="00543E64">
              <w:rPr>
                <w:lang w:val="fr-BE"/>
              </w:rPr>
              <w:t>secrétaire</w:t>
            </w:r>
            <w:r w:rsidRPr="00543E64">
              <w:rPr>
                <w:spacing w:val="31"/>
                <w:lang w:val="fr-BE"/>
              </w:rPr>
              <w:t xml:space="preserve"> </w:t>
            </w:r>
            <w:r w:rsidRPr="00543E64">
              <w:rPr>
                <w:lang w:val="fr-BE"/>
              </w:rPr>
              <w:t>d'Etat</w:t>
            </w:r>
            <w:r w:rsidRPr="00543E64">
              <w:rPr>
                <w:spacing w:val="35"/>
                <w:lang w:val="fr-BE"/>
              </w:rPr>
              <w:t xml:space="preserve"> </w:t>
            </w:r>
            <w:r w:rsidRPr="00543E64">
              <w:rPr>
                <w:lang w:val="fr-BE"/>
              </w:rPr>
              <w:t>décident</w:t>
            </w:r>
            <w:r w:rsidRPr="00543E64">
              <w:rPr>
                <w:spacing w:val="35"/>
                <w:lang w:val="fr-BE"/>
              </w:rPr>
              <w:t xml:space="preserve"> </w:t>
            </w:r>
            <w:r w:rsidRPr="00543E64">
              <w:rPr>
                <w:lang w:val="fr-BE"/>
              </w:rPr>
              <w:t>du</w:t>
            </w:r>
          </w:p>
          <w:p w14:paraId="04FA3153" w14:textId="77777777" w:rsidR="00193C16" w:rsidRPr="00543E64" w:rsidRDefault="002F4126">
            <w:pPr>
              <w:pStyle w:val="TableParagraph"/>
              <w:spacing w:line="232" w:lineRule="exact"/>
              <w:ind w:left="200"/>
              <w:jc w:val="both"/>
              <w:rPr>
                <w:lang w:val="fr-BE"/>
              </w:rPr>
            </w:pPr>
            <w:r w:rsidRPr="00543E64">
              <w:rPr>
                <w:lang w:val="fr-BE"/>
              </w:rPr>
              <w:t xml:space="preserve">prolongement </w:t>
            </w:r>
            <w:r w:rsidRPr="00543E64">
              <w:rPr>
                <w:spacing w:val="21"/>
                <w:lang w:val="fr-BE"/>
              </w:rPr>
              <w:t xml:space="preserve"> </w:t>
            </w:r>
            <w:r w:rsidRPr="00543E64">
              <w:rPr>
                <w:lang w:val="fr-BE"/>
              </w:rPr>
              <w:t xml:space="preserve">ou </w:t>
            </w:r>
            <w:r w:rsidRPr="00543E64">
              <w:rPr>
                <w:spacing w:val="19"/>
                <w:lang w:val="fr-BE"/>
              </w:rPr>
              <w:t xml:space="preserve"> </w:t>
            </w:r>
            <w:r w:rsidRPr="00543E64">
              <w:rPr>
                <w:lang w:val="fr-BE"/>
              </w:rPr>
              <w:t xml:space="preserve">du </w:t>
            </w:r>
            <w:r w:rsidRPr="00543E64">
              <w:rPr>
                <w:spacing w:val="18"/>
                <w:lang w:val="fr-BE"/>
              </w:rPr>
              <w:t xml:space="preserve"> </w:t>
            </w:r>
            <w:r w:rsidRPr="00543E64">
              <w:rPr>
                <w:lang w:val="fr-BE"/>
              </w:rPr>
              <w:t xml:space="preserve">remplacement </w:t>
            </w:r>
            <w:r w:rsidRPr="00543E64">
              <w:rPr>
                <w:spacing w:val="21"/>
                <w:lang w:val="fr-BE"/>
              </w:rPr>
              <w:t xml:space="preserve"> </w:t>
            </w:r>
            <w:r w:rsidRPr="00543E64">
              <w:rPr>
                <w:lang w:val="fr-BE"/>
              </w:rPr>
              <w:t xml:space="preserve">de </w:t>
            </w:r>
            <w:r w:rsidRPr="00543E64">
              <w:rPr>
                <w:spacing w:val="20"/>
                <w:lang w:val="fr-BE"/>
              </w:rPr>
              <w:t xml:space="preserve"> </w:t>
            </w:r>
            <w:r w:rsidRPr="00543E64">
              <w:rPr>
                <w:lang w:val="fr-BE"/>
              </w:rPr>
              <w:t>la</w:t>
            </w:r>
          </w:p>
        </w:tc>
        <w:tc>
          <w:tcPr>
            <w:tcW w:w="4767" w:type="dxa"/>
          </w:tcPr>
          <w:p w14:paraId="0D42E804" w14:textId="77777777" w:rsidR="00193C16" w:rsidRDefault="002F4126">
            <w:pPr>
              <w:pStyle w:val="TableParagraph"/>
              <w:ind w:left="197" w:right="201"/>
              <w:jc w:val="both"/>
            </w:pPr>
            <w:r>
              <w:t>wordt ingediend minstens 6 maanden voor de datum van de 65</w:t>
            </w:r>
            <w:r>
              <w:rPr>
                <w:vertAlign w:val="superscript"/>
              </w:rPr>
              <w:t>e</w:t>
            </w:r>
            <w:r>
              <w:t xml:space="preserve"> verjaardag of van het einde van de verlenging.</w:t>
            </w:r>
          </w:p>
          <w:p w14:paraId="5ACB9108" w14:textId="77777777" w:rsidR="00193C16" w:rsidRDefault="00193C16">
            <w:pPr>
              <w:pStyle w:val="TableParagraph"/>
              <w:rPr>
                <w:rFonts w:ascii="Times New Roman"/>
                <w:sz w:val="24"/>
              </w:rPr>
            </w:pPr>
          </w:p>
          <w:p w14:paraId="4E87C6DB" w14:textId="77777777" w:rsidR="00193C16" w:rsidRDefault="00193C16">
            <w:pPr>
              <w:pStyle w:val="TableParagraph"/>
              <w:spacing w:before="5"/>
              <w:rPr>
                <w:rFonts w:ascii="Times New Roman"/>
                <w:sz w:val="19"/>
              </w:rPr>
            </w:pPr>
          </w:p>
          <w:p w14:paraId="49E4AF6D" w14:textId="77777777" w:rsidR="00193C16" w:rsidRDefault="002F4126">
            <w:pPr>
              <w:pStyle w:val="TableParagraph"/>
              <w:ind w:left="197" w:right="199"/>
              <w:jc w:val="both"/>
            </w:pPr>
            <w:r>
              <w:t>§ 3. De minister of de staatssecretaris kan, op voordracht van de voorzitter van het directiecomité of van de voorzitter, het mandaat van de houder van de staffunctie verlengen als de procedure om hem te vervangen ingezet werd, op een regelmatige wijze vervolgd wordt maar nog niet heeft geleid tot een aanstelling. De verlenging is beperkt tot zes maanden en is hernieuwbaar.</w:t>
            </w:r>
          </w:p>
          <w:p w14:paraId="652AC9B4" w14:textId="77777777" w:rsidR="00193C16" w:rsidRDefault="00193C16">
            <w:pPr>
              <w:pStyle w:val="TableParagraph"/>
              <w:rPr>
                <w:rFonts w:ascii="Times New Roman"/>
                <w:sz w:val="24"/>
              </w:rPr>
            </w:pPr>
          </w:p>
          <w:p w14:paraId="3588E7D1" w14:textId="77777777" w:rsidR="00193C16" w:rsidRDefault="00193C16">
            <w:pPr>
              <w:pStyle w:val="TableParagraph"/>
              <w:spacing w:before="1"/>
              <w:rPr>
                <w:rFonts w:ascii="Times New Roman"/>
                <w:sz w:val="20"/>
              </w:rPr>
            </w:pPr>
          </w:p>
          <w:p w14:paraId="60320634" w14:textId="77777777" w:rsidR="00193C16" w:rsidRDefault="002F4126">
            <w:pPr>
              <w:pStyle w:val="TableParagraph"/>
              <w:tabs>
                <w:tab w:val="left" w:pos="2642"/>
                <w:tab w:val="left" w:pos="3731"/>
              </w:tabs>
              <w:ind w:left="197" w:right="198"/>
              <w:jc w:val="both"/>
            </w:pPr>
            <w:r>
              <w:t xml:space="preserve">§ 4. De minister of de staatssecretaris kan, op voordracht van de voorzitter van het directiecomité of van de voorzitter, voorzien in de tijdelijke vervanging van een houder van een staffunctie, bij een definitief vacant verklaarde betrekking, door een andere houder van een staffunctie of een houder van een managementfunctie of een rijksambtenaar van de klassen A4 of A5, ermee te belasten dat mandaat uit </w:t>
            </w:r>
            <w:r>
              <w:rPr>
                <w:spacing w:val="-5"/>
              </w:rPr>
              <w:t xml:space="preserve">te </w:t>
            </w:r>
            <w:r>
              <w:t>oefenen, als de vervangingsprocedure ingezet werd, op een regelmatige wijze vervolgd wordt maar nog niet heeft geleid tot een aanstelling. Deze persoon maakt bij voorkeur deel uit van dezelfde federale overheidsdienst</w:t>
            </w:r>
            <w:r>
              <w:tab/>
              <w:t>of</w:t>
            </w:r>
            <w:r>
              <w:tab/>
            </w:r>
            <w:r>
              <w:rPr>
                <w:spacing w:val="-3"/>
              </w:rPr>
              <w:t>dezelfde</w:t>
            </w:r>
          </w:p>
          <w:p w14:paraId="7A24EB74" w14:textId="77777777" w:rsidR="00193C16" w:rsidRDefault="002F4126">
            <w:pPr>
              <w:pStyle w:val="TableParagraph"/>
              <w:tabs>
                <w:tab w:val="left" w:pos="3767"/>
              </w:tabs>
              <w:spacing w:before="1"/>
              <w:ind w:left="197" w:right="198"/>
              <w:jc w:val="both"/>
            </w:pPr>
            <w:r>
              <w:t>programmatorische</w:t>
            </w:r>
            <w:r>
              <w:tab/>
            </w:r>
            <w:r>
              <w:rPr>
                <w:spacing w:val="-3"/>
              </w:rPr>
              <w:t xml:space="preserve">federale </w:t>
            </w:r>
            <w:r>
              <w:t>overheidsdienst.</w:t>
            </w:r>
          </w:p>
          <w:p w14:paraId="7569B6ED" w14:textId="77777777" w:rsidR="00193C16" w:rsidRDefault="00193C16">
            <w:pPr>
              <w:pStyle w:val="TableParagraph"/>
              <w:rPr>
                <w:rFonts w:ascii="Times New Roman"/>
              </w:rPr>
            </w:pPr>
          </w:p>
          <w:p w14:paraId="739B909D" w14:textId="77777777" w:rsidR="00193C16" w:rsidRDefault="002F4126">
            <w:pPr>
              <w:pStyle w:val="TableParagraph"/>
              <w:ind w:left="197" w:right="201"/>
              <w:jc w:val="both"/>
            </w:pPr>
            <w:r>
              <w:t>De vervanger ontvangt gedurende deze vervanging een directiepremie van 735 euro voor de maximale duur van één jaar.</w:t>
            </w:r>
          </w:p>
          <w:p w14:paraId="3207D43E" w14:textId="77777777" w:rsidR="00193C16" w:rsidRDefault="00193C16">
            <w:pPr>
              <w:pStyle w:val="TableParagraph"/>
              <w:spacing w:before="1"/>
              <w:rPr>
                <w:rFonts w:ascii="Times New Roman"/>
              </w:rPr>
            </w:pPr>
          </w:p>
          <w:p w14:paraId="71661614" w14:textId="77777777" w:rsidR="00193C16" w:rsidRDefault="002F4126">
            <w:pPr>
              <w:pStyle w:val="TableParagraph"/>
              <w:ind w:left="197" w:right="200"/>
              <w:jc w:val="both"/>
            </w:pPr>
            <w:r>
              <w:t>De directiepremie wordt maandelijks uitbetaald in dezelfde mate en tegen dezelfde voorwaarden als het loon.</w:t>
            </w:r>
          </w:p>
          <w:p w14:paraId="7469E902" w14:textId="77777777" w:rsidR="00193C16" w:rsidRDefault="00193C16">
            <w:pPr>
              <w:pStyle w:val="TableParagraph"/>
              <w:spacing w:before="10"/>
              <w:rPr>
                <w:rFonts w:ascii="Times New Roman"/>
                <w:sz w:val="21"/>
              </w:rPr>
            </w:pPr>
          </w:p>
          <w:p w14:paraId="1E1CF9B9" w14:textId="77777777" w:rsidR="00193C16" w:rsidRDefault="002F4126">
            <w:pPr>
              <w:pStyle w:val="TableParagraph"/>
              <w:ind w:left="197" w:right="200"/>
              <w:jc w:val="both"/>
            </w:pPr>
            <w:r>
              <w:t>Het bedrag van de premie wordt gekoppeld aan spilindex 138,01.</w:t>
            </w:r>
          </w:p>
          <w:p w14:paraId="58A4FBC2" w14:textId="77777777" w:rsidR="00193C16" w:rsidRDefault="00193C16">
            <w:pPr>
              <w:pStyle w:val="TableParagraph"/>
              <w:rPr>
                <w:rFonts w:ascii="Times New Roman"/>
                <w:sz w:val="24"/>
              </w:rPr>
            </w:pPr>
          </w:p>
          <w:p w14:paraId="4C5B1B3D" w14:textId="77777777" w:rsidR="00193C16" w:rsidRDefault="00193C16">
            <w:pPr>
              <w:pStyle w:val="TableParagraph"/>
              <w:spacing w:before="1"/>
              <w:rPr>
                <w:rFonts w:ascii="Times New Roman"/>
                <w:sz w:val="20"/>
              </w:rPr>
            </w:pPr>
          </w:p>
          <w:p w14:paraId="5E30E43A" w14:textId="77777777" w:rsidR="00193C16" w:rsidRDefault="002F4126">
            <w:pPr>
              <w:pStyle w:val="TableParagraph"/>
              <w:ind w:left="197" w:right="199"/>
              <w:jc w:val="both"/>
            </w:pPr>
            <w:r>
              <w:t>§ 5. Indien geen voordracht van verlenging of vervanging gedaan wordt door de voorzitter van het directiecomité of door de voorzitter, een maand voor het aflopen van het mandaat en de procedure nog niet heeft geleid tot een aanstelling, kan de minister</w:t>
            </w:r>
            <w:r>
              <w:rPr>
                <w:spacing w:val="54"/>
              </w:rPr>
              <w:t xml:space="preserve"> </w:t>
            </w:r>
            <w:r>
              <w:t>of</w:t>
            </w:r>
          </w:p>
          <w:p w14:paraId="14B06295" w14:textId="77777777" w:rsidR="00193C16" w:rsidRDefault="002F4126">
            <w:pPr>
              <w:pStyle w:val="TableParagraph"/>
              <w:spacing w:line="232" w:lineRule="exact"/>
              <w:ind w:left="197"/>
              <w:jc w:val="both"/>
            </w:pPr>
            <w:r>
              <w:t>de    staatssecretaris    beslissen    over    de</w:t>
            </w:r>
          </w:p>
        </w:tc>
      </w:tr>
    </w:tbl>
    <w:p w14:paraId="42B25B75" w14:textId="77777777" w:rsidR="00193C16" w:rsidRDefault="00193C16">
      <w:pPr>
        <w:spacing w:line="232" w:lineRule="exact"/>
        <w:jc w:val="both"/>
        <w:sectPr w:rsidR="00193C16">
          <w:pgSz w:w="11910" w:h="16840"/>
          <w:pgMar w:top="1400" w:right="880" w:bottom="1400" w:left="1100" w:header="721" w:footer="1140" w:gutter="0"/>
          <w:cols w:space="708"/>
        </w:sectPr>
      </w:pPr>
    </w:p>
    <w:tbl>
      <w:tblPr>
        <w:tblStyle w:val="TableNormal"/>
        <w:tblW w:w="0" w:type="auto"/>
        <w:tblInd w:w="123" w:type="dxa"/>
        <w:tblLayout w:type="fixed"/>
        <w:tblLook w:val="01E0" w:firstRow="1" w:lastRow="1" w:firstColumn="1" w:lastColumn="1" w:noHBand="0" w:noVBand="0"/>
      </w:tblPr>
      <w:tblGrid>
        <w:gridCol w:w="4766"/>
        <w:gridCol w:w="4767"/>
      </w:tblGrid>
      <w:tr w:rsidR="00193C16" w14:paraId="1147BD21" w14:textId="77777777">
        <w:trPr>
          <w:trHeight w:val="1135"/>
        </w:trPr>
        <w:tc>
          <w:tcPr>
            <w:tcW w:w="4766" w:type="dxa"/>
          </w:tcPr>
          <w:p w14:paraId="4F6B7816" w14:textId="77777777" w:rsidR="00193C16" w:rsidRDefault="002F4126">
            <w:pPr>
              <w:pStyle w:val="TableParagraph"/>
              <w:spacing w:line="247" w:lineRule="exact"/>
              <w:ind w:left="200"/>
            </w:pPr>
            <w:proofErr w:type="spellStart"/>
            <w:r>
              <w:t>fonction</w:t>
            </w:r>
            <w:proofErr w:type="spellEnd"/>
            <w:r>
              <w:t xml:space="preserve"> </w:t>
            </w:r>
            <w:proofErr w:type="spellStart"/>
            <w:r>
              <w:t>d'encadrement</w:t>
            </w:r>
            <w:proofErr w:type="spellEnd"/>
            <w:r>
              <w:t>.</w:t>
            </w:r>
          </w:p>
        </w:tc>
        <w:tc>
          <w:tcPr>
            <w:tcW w:w="4767" w:type="dxa"/>
          </w:tcPr>
          <w:p w14:paraId="68EAC300" w14:textId="77777777" w:rsidR="00193C16" w:rsidRDefault="002F4126">
            <w:pPr>
              <w:pStyle w:val="TableParagraph"/>
              <w:tabs>
                <w:tab w:val="left" w:pos="1464"/>
                <w:tab w:val="left" w:pos="1896"/>
                <w:tab w:val="left" w:pos="2390"/>
                <w:tab w:val="left" w:pos="3716"/>
                <w:tab w:val="left" w:pos="4318"/>
              </w:tabs>
              <w:spacing w:line="242" w:lineRule="auto"/>
              <w:ind w:left="198" w:right="200"/>
            </w:pPr>
            <w:r>
              <w:t>verlenging</w:t>
            </w:r>
            <w:r>
              <w:tab/>
              <w:t>of</w:t>
            </w:r>
            <w:r>
              <w:tab/>
              <w:t>de</w:t>
            </w:r>
            <w:r>
              <w:tab/>
              <w:t>vervanging</w:t>
            </w:r>
            <w:r>
              <w:tab/>
              <w:t>van</w:t>
            </w:r>
            <w:r>
              <w:tab/>
            </w:r>
            <w:r>
              <w:rPr>
                <w:spacing w:val="-9"/>
              </w:rPr>
              <w:t xml:space="preserve">de </w:t>
            </w:r>
            <w:r>
              <w:t>staffunctie.</w:t>
            </w:r>
          </w:p>
        </w:tc>
      </w:tr>
      <w:tr w:rsidR="00193C16" w14:paraId="54EEDAEF" w14:textId="77777777">
        <w:trPr>
          <w:trHeight w:val="1377"/>
        </w:trPr>
        <w:tc>
          <w:tcPr>
            <w:tcW w:w="4766" w:type="dxa"/>
          </w:tcPr>
          <w:p w14:paraId="082F6492" w14:textId="77777777" w:rsidR="00193C16" w:rsidRDefault="00193C16">
            <w:pPr>
              <w:pStyle w:val="TableParagraph"/>
              <w:rPr>
                <w:rFonts w:ascii="Times New Roman"/>
                <w:sz w:val="24"/>
              </w:rPr>
            </w:pPr>
          </w:p>
          <w:p w14:paraId="1D31F6C1" w14:textId="77777777" w:rsidR="00193C16" w:rsidRDefault="00193C16">
            <w:pPr>
              <w:pStyle w:val="TableParagraph"/>
              <w:spacing w:before="6"/>
              <w:rPr>
                <w:rFonts w:ascii="Times New Roman"/>
                <w:sz w:val="30"/>
              </w:rPr>
            </w:pPr>
          </w:p>
          <w:p w14:paraId="20D4090E" w14:textId="77777777" w:rsidR="00193C16" w:rsidRPr="00543E64" w:rsidRDefault="002F4126">
            <w:pPr>
              <w:pStyle w:val="TableParagraph"/>
              <w:ind w:left="200"/>
              <w:rPr>
                <w:b/>
                <w:lang w:val="fr-BE"/>
              </w:rPr>
            </w:pPr>
            <w:proofErr w:type="spellStart"/>
            <w:r w:rsidRPr="00543E64">
              <w:rPr>
                <w:b/>
                <w:lang w:val="fr-BE"/>
              </w:rPr>
              <w:t>Sous•section</w:t>
            </w:r>
            <w:proofErr w:type="spellEnd"/>
            <w:r w:rsidRPr="00543E64">
              <w:rPr>
                <w:b/>
                <w:lang w:val="fr-BE"/>
              </w:rPr>
              <w:t xml:space="preserve"> II. • De la fin anticipée</w:t>
            </w:r>
          </w:p>
        </w:tc>
        <w:tc>
          <w:tcPr>
            <w:tcW w:w="4767" w:type="dxa"/>
          </w:tcPr>
          <w:p w14:paraId="016C27BF" w14:textId="77777777" w:rsidR="00193C16" w:rsidRPr="00543E64" w:rsidRDefault="00193C16">
            <w:pPr>
              <w:pStyle w:val="TableParagraph"/>
              <w:rPr>
                <w:rFonts w:ascii="Times New Roman"/>
                <w:sz w:val="24"/>
                <w:lang w:val="fr-BE"/>
              </w:rPr>
            </w:pPr>
          </w:p>
          <w:p w14:paraId="2D3D6CB5" w14:textId="77777777" w:rsidR="00193C16" w:rsidRPr="00543E64" w:rsidRDefault="00193C16">
            <w:pPr>
              <w:pStyle w:val="TableParagraph"/>
              <w:spacing w:before="6"/>
              <w:rPr>
                <w:rFonts w:ascii="Times New Roman"/>
                <w:sz w:val="30"/>
                <w:lang w:val="fr-BE"/>
              </w:rPr>
            </w:pPr>
          </w:p>
          <w:p w14:paraId="28801693" w14:textId="77777777" w:rsidR="00193C16" w:rsidRDefault="002F4126">
            <w:pPr>
              <w:pStyle w:val="TableParagraph"/>
              <w:tabs>
                <w:tab w:val="left" w:pos="2139"/>
                <w:tab w:val="left" w:pos="2771"/>
                <w:tab w:val="left" w:pos="3294"/>
              </w:tabs>
              <w:ind w:left="198" w:right="198"/>
              <w:rPr>
                <w:b/>
              </w:rPr>
            </w:pPr>
            <w:r>
              <w:rPr>
                <w:b/>
              </w:rPr>
              <w:t>Onderafdeling</w:t>
            </w:r>
            <w:r>
              <w:rPr>
                <w:b/>
              </w:rPr>
              <w:tab/>
              <w:t>II.</w:t>
            </w:r>
            <w:r>
              <w:rPr>
                <w:b/>
              </w:rPr>
              <w:tab/>
              <w:t>•</w:t>
            </w:r>
            <w:r>
              <w:rPr>
                <w:b/>
              </w:rPr>
              <w:tab/>
            </w:r>
            <w:r>
              <w:rPr>
                <w:b/>
                <w:spacing w:val="-3"/>
              </w:rPr>
              <w:t xml:space="preserve">Vroegtijdige </w:t>
            </w:r>
            <w:r>
              <w:rPr>
                <w:b/>
              </w:rPr>
              <w:t>beëindiging</w:t>
            </w:r>
          </w:p>
        </w:tc>
      </w:tr>
      <w:tr w:rsidR="00193C16" w14:paraId="4886EE07" w14:textId="77777777">
        <w:trPr>
          <w:trHeight w:val="11396"/>
        </w:trPr>
        <w:tc>
          <w:tcPr>
            <w:tcW w:w="4766" w:type="dxa"/>
          </w:tcPr>
          <w:p w14:paraId="6A51D6A1" w14:textId="77777777" w:rsidR="00193C16" w:rsidRPr="00543E64" w:rsidRDefault="00193C16">
            <w:pPr>
              <w:pStyle w:val="TableParagraph"/>
              <w:spacing w:before="9"/>
              <w:rPr>
                <w:rFonts w:ascii="Times New Roman"/>
                <w:lang w:val="fr-BE"/>
              </w:rPr>
            </w:pPr>
          </w:p>
          <w:p w14:paraId="60A3D1E0" w14:textId="77777777" w:rsidR="00193C16" w:rsidRPr="00543E64" w:rsidRDefault="002F4126">
            <w:pPr>
              <w:pStyle w:val="TableParagraph"/>
              <w:spacing w:before="1"/>
              <w:ind w:left="200" w:right="196"/>
              <w:jc w:val="both"/>
              <w:rPr>
                <w:lang w:val="fr-BE"/>
              </w:rPr>
            </w:pPr>
            <w:r w:rsidRPr="00543E64">
              <w:rPr>
                <w:b/>
                <w:lang w:val="fr-BE"/>
              </w:rPr>
              <w:t xml:space="preserve">Art. 21. </w:t>
            </w:r>
            <w:r w:rsidRPr="00543E64">
              <w:rPr>
                <w:lang w:val="fr-BE"/>
              </w:rPr>
              <w:t xml:space="preserve">– </w:t>
            </w:r>
            <w:r w:rsidRPr="00543E64">
              <w:rPr>
                <w:i/>
                <w:sz w:val="16"/>
                <w:lang w:val="fr-BE"/>
              </w:rPr>
              <w:t xml:space="preserve">(3)(4)(5) </w:t>
            </w:r>
            <w:r w:rsidRPr="00543E64">
              <w:rPr>
                <w:lang w:val="fr-BE"/>
              </w:rPr>
              <w:t>§ 1</w:t>
            </w:r>
            <w:r w:rsidRPr="00543E64">
              <w:rPr>
                <w:vertAlign w:val="superscript"/>
                <w:lang w:val="fr-BE"/>
              </w:rPr>
              <w:t>er</w:t>
            </w:r>
            <w:r w:rsidRPr="00543E64">
              <w:rPr>
                <w:lang w:val="fr-BE"/>
              </w:rPr>
              <w:t>. Si l'évaluation visée à l'article 16, alinéa 1</w:t>
            </w:r>
            <w:r w:rsidRPr="00543E64">
              <w:rPr>
                <w:vertAlign w:val="superscript"/>
                <w:lang w:val="fr-BE"/>
              </w:rPr>
              <w:t>er</w:t>
            </w:r>
            <w:r w:rsidRPr="00543E64">
              <w:rPr>
                <w:lang w:val="fr-BE"/>
              </w:rPr>
              <w:t>, conduit à une mention "insuffisant", le mandat prend fin le premier jour du mois qui suit celui de l'attribution de la mention.</w:t>
            </w:r>
          </w:p>
          <w:p w14:paraId="07B77417" w14:textId="77777777" w:rsidR="00193C16" w:rsidRPr="00543E64" w:rsidRDefault="00193C16">
            <w:pPr>
              <w:pStyle w:val="TableParagraph"/>
              <w:spacing w:before="1"/>
              <w:rPr>
                <w:rFonts w:ascii="Times New Roman"/>
                <w:lang w:val="fr-BE"/>
              </w:rPr>
            </w:pPr>
          </w:p>
          <w:p w14:paraId="23ED578C" w14:textId="77777777" w:rsidR="00193C16" w:rsidRPr="00543E64" w:rsidRDefault="002F4126">
            <w:pPr>
              <w:pStyle w:val="TableParagraph"/>
              <w:spacing w:before="1"/>
              <w:ind w:left="200" w:right="196"/>
              <w:jc w:val="both"/>
              <w:rPr>
                <w:lang w:val="fr-BE"/>
              </w:rPr>
            </w:pPr>
            <w:r w:rsidRPr="00543E64">
              <w:rPr>
                <w:lang w:val="fr-BE"/>
              </w:rPr>
              <w:t>§ 2. Le titulaire d'une fonction d'encadrement dont le mandat a pris fin par suite d'une mention "insuffisant" et qui ne bénéficie et ne pourrait pas bénéficier d'aucun revenu professionnel ou d'aucune pension de retraite reçoit une indemnité de départ.</w:t>
            </w:r>
          </w:p>
          <w:p w14:paraId="63444A62" w14:textId="77777777" w:rsidR="00193C16" w:rsidRPr="00543E64" w:rsidRDefault="00193C16">
            <w:pPr>
              <w:pStyle w:val="TableParagraph"/>
              <w:spacing w:before="1"/>
              <w:rPr>
                <w:rFonts w:ascii="Times New Roman"/>
                <w:lang w:val="fr-BE"/>
              </w:rPr>
            </w:pPr>
          </w:p>
          <w:p w14:paraId="4DE6781A" w14:textId="77777777" w:rsidR="00193C16" w:rsidRPr="00543E64" w:rsidRDefault="002F4126">
            <w:pPr>
              <w:pStyle w:val="TableParagraph"/>
              <w:ind w:left="200" w:right="197"/>
              <w:jc w:val="both"/>
              <w:rPr>
                <w:lang w:val="fr-BE"/>
              </w:rPr>
            </w:pPr>
            <w:r w:rsidRPr="00543E64">
              <w:rPr>
                <w:lang w:val="fr-BE"/>
              </w:rPr>
              <w:t>§ 3. L'indemnité de départ est égale à un douzième de la rémunération annuelle du titulaire de la fonction d'encadrement.</w:t>
            </w:r>
          </w:p>
          <w:p w14:paraId="1D9A69DE" w14:textId="77777777" w:rsidR="00193C16" w:rsidRPr="00543E64" w:rsidRDefault="00193C16">
            <w:pPr>
              <w:pStyle w:val="TableParagraph"/>
              <w:spacing w:before="10"/>
              <w:rPr>
                <w:rFonts w:ascii="Times New Roman"/>
                <w:sz w:val="21"/>
                <w:lang w:val="fr-BE"/>
              </w:rPr>
            </w:pPr>
          </w:p>
          <w:p w14:paraId="47DC3D1E" w14:textId="77777777" w:rsidR="00193C16" w:rsidRPr="00543E64" w:rsidRDefault="002F4126">
            <w:pPr>
              <w:pStyle w:val="TableParagraph"/>
              <w:ind w:left="200" w:right="198"/>
              <w:jc w:val="both"/>
              <w:rPr>
                <w:lang w:val="fr-BE"/>
              </w:rPr>
            </w:pPr>
            <w:r w:rsidRPr="00543E64">
              <w:rPr>
                <w:lang w:val="fr-BE"/>
              </w:rPr>
              <w:t>Par rémunération annuelle, il faut entendre : le traitement qui aurait été dû pour douze mois, calculé conformément à l'article 3 de l'arrêté royal du 11 juillet 2001 relatif à la pondération des fonctions de management et d'encadrement dans les services publics fédéraux et fixant leur</w:t>
            </w:r>
            <w:r w:rsidRPr="00543E64">
              <w:rPr>
                <w:spacing w:val="-5"/>
                <w:lang w:val="fr-BE"/>
              </w:rPr>
              <w:t xml:space="preserve"> </w:t>
            </w:r>
            <w:r w:rsidRPr="00543E64">
              <w:rPr>
                <w:lang w:val="fr-BE"/>
              </w:rPr>
              <w:t>traitement.</w:t>
            </w:r>
          </w:p>
          <w:p w14:paraId="67218F13" w14:textId="77777777" w:rsidR="00193C16" w:rsidRPr="00543E64" w:rsidRDefault="00193C16">
            <w:pPr>
              <w:pStyle w:val="TableParagraph"/>
              <w:rPr>
                <w:rFonts w:ascii="Times New Roman"/>
                <w:sz w:val="24"/>
                <w:lang w:val="fr-BE"/>
              </w:rPr>
            </w:pPr>
          </w:p>
          <w:p w14:paraId="0D7AAA51" w14:textId="77777777" w:rsidR="00193C16" w:rsidRPr="00543E64" w:rsidRDefault="00193C16">
            <w:pPr>
              <w:pStyle w:val="TableParagraph"/>
              <w:spacing w:before="1"/>
              <w:rPr>
                <w:rFonts w:ascii="Times New Roman"/>
                <w:sz w:val="20"/>
                <w:lang w:val="fr-BE"/>
              </w:rPr>
            </w:pPr>
          </w:p>
          <w:p w14:paraId="35E493CF" w14:textId="77777777" w:rsidR="00193C16" w:rsidRPr="00543E64" w:rsidRDefault="002F4126">
            <w:pPr>
              <w:pStyle w:val="TableParagraph"/>
              <w:ind w:left="200" w:right="197"/>
              <w:jc w:val="both"/>
              <w:rPr>
                <w:lang w:val="fr-BE"/>
              </w:rPr>
            </w:pPr>
            <w:r w:rsidRPr="00543E64">
              <w:rPr>
                <w:i/>
                <w:sz w:val="16"/>
                <w:lang w:val="fr-BE"/>
              </w:rPr>
              <w:t xml:space="preserve">(9) </w:t>
            </w:r>
            <w:r w:rsidRPr="00543E64">
              <w:rPr>
                <w:lang w:val="fr-BE"/>
              </w:rPr>
              <w:t>Selon que la mention « insuffisant » est attribuée lors de l'évaluation finale, lors de la troisième, quatrième ou cinquième évaluation intermédiaire ou lors de la première ou deuxième évaluation intermédiaire, le titulaire de la fonction d'encadrement obtient huit fois, six fois ou trois fois l'indemnité de départ calculée conformément aux alinéas 1</w:t>
            </w:r>
            <w:r w:rsidRPr="00543E64">
              <w:rPr>
                <w:vertAlign w:val="superscript"/>
                <w:lang w:val="fr-BE"/>
              </w:rPr>
              <w:t>er</w:t>
            </w:r>
            <w:r w:rsidRPr="00543E64">
              <w:rPr>
                <w:lang w:val="fr-BE"/>
              </w:rPr>
              <w:t xml:space="preserve"> et</w:t>
            </w:r>
            <w:r w:rsidRPr="00543E64">
              <w:rPr>
                <w:spacing w:val="-3"/>
                <w:lang w:val="fr-BE"/>
              </w:rPr>
              <w:t xml:space="preserve"> </w:t>
            </w:r>
            <w:r w:rsidRPr="00543E64">
              <w:rPr>
                <w:lang w:val="fr-BE"/>
              </w:rPr>
              <w:t>2.</w:t>
            </w:r>
          </w:p>
          <w:p w14:paraId="1D073063" w14:textId="77777777" w:rsidR="00193C16" w:rsidRPr="00543E64" w:rsidRDefault="00193C16">
            <w:pPr>
              <w:pStyle w:val="TableParagraph"/>
              <w:spacing w:before="1"/>
              <w:rPr>
                <w:rFonts w:ascii="Times New Roman"/>
                <w:lang w:val="fr-BE"/>
              </w:rPr>
            </w:pPr>
          </w:p>
          <w:p w14:paraId="37D804AE" w14:textId="77777777" w:rsidR="00193C16" w:rsidRPr="00543E64" w:rsidRDefault="002F4126">
            <w:pPr>
              <w:pStyle w:val="TableParagraph"/>
              <w:ind w:left="200" w:right="196"/>
              <w:jc w:val="both"/>
              <w:rPr>
                <w:lang w:val="fr-BE"/>
              </w:rPr>
            </w:pPr>
            <w:r w:rsidRPr="00543E64">
              <w:rPr>
                <w:lang w:val="fr-BE"/>
              </w:rPr>
              <w:t>L'indemnité de départ est liquidée mensuellement moyennant l'introduction chaque mois par l'intéressé d'une déclaration sur l'honneur dans laquelle il apparaît que pour la période concernée, il n'a</w:t>
            </w:r>
            <w:r w:rsidRPr="00543E64">
              <w:rPr>
                <w:spacing w:val="40"/>
                <w:lang w:val="fr-BE"/>
              </w:rPr>
              <w:t xml:space="preserve"> </w:t>
            </w:r>
            <w:r w:rsidRPr="00543E64">
              <w:rPr>
                <w:lang w:val="fr-BE"/>
              </w:rPr>
              <w:t>bénéficié</w:t>
            </w:r>
            <w:r w:rsidRPr="00543E64">
              <w:rPr>
                <w:spacing w:val="41"/>
                <w:lang w:val="fr-BE"/>
              </w:rPr>
              <w:t xml:space="preserve"> </w:t>
            </w:r>
            <w:r w:rsidRPr="00543E64">
              <w:rPr>
                <w:lang w:val="fr-BE"/>
              </w:rPr>
              <w:t>ni</w:t>
            </w:r>
            <w:r w:rsidRPr="00543E64">
              <w:rPr>
                <w:spacing w:val="40"/>
                <w:lang w:val="fr-BE"/>
              </w:rPr>
              <w:t xml:space="preserve"> </w:t>
            </w:r>
            <w:r w:rsidRPr="00543E64">
              <w:rPr>
                <w:lang w:val="fr-BE"/>
              </w:rPr>
              <w:t>de</w:t>
            </w:r>
            <w:r w:rsidRPr="00543E64">
              <w:rPr>
                <w:spacing w:val="40"/>
                <w:lang w:val="fr-BE"/>
              </w:rPr>
              <w:t xml:space="preserve"> </w:t>
            </w:r>
            <w:r w:rsidRPr="00543E64">
              <w:rPr>
                <w:lang w:val="fr-BE"/>
              </w:rPr>
              <w:t>revenus</w:t>
            </w:r>
            <w:r w:rsidRPr="00543E64">
              <w:rPr>
                <w:spacing w:val="40"/>
                <w:lang w:val="fr-BE"/>
              </w:rPr>
              <w:t xml:space="preserve"> </w:t>
            </w:r>
            <w:r w:rsidRPr="00543E64">
              <w:rPr>
                <w:lang w:val="fr-BE"/>
              </w:rPr>
              <w:t>professionnels,</w:t>
            </w:r>
          </w:p>
          <w:p w14:paraId="75386252" w14:textId="77777777" w:rsidR="00193C16" w:rsidRDefault="002F4126">
            <w:pPr>
              <w:pStyle w:val="TableParagraph"/>
              <w:spacing w:line="232" w:lineRule="exact"/>
              <w:ind w:left="200"/>
              <w:jc w:val="both"/>
            </w:pPr>
            <w:r w:rsidRPr="00543E64">
              <w:rPr>
                <w:lang w:val="fr-BE"/>
              </w:rPr>
              <w:t xml:space="preserve">ni   d'une   pension   au   sens   du   §   2. </w:t>
            </w:r>
            <w:r w:rsidRPr="00543E64">
              <w:rPr>
                <w:spacing w:val="25"/>
                <w:lang w:val="fr-BE"/>
              </w:rPr>
              <w:t xml:space="preserve"> </w:t>
            </w:r>
            <w:r>
              <w:t>Si</w:t>
            </w:r>
          </w:p>
        </w:tc>
        <w:tc>
          <w:tcPr>
            <w:tcW w:w="4767" w:type="dxa"/>
          </w:tcPr>
          <w:p w14:paraId="0F20DF33" w14:textId="77777777" w:rsidR="00193C16" w:rsidRDefault="00193C16">
            <w:pPr>
              <w:pStyle w:val="TableParagraph"/>
              <w:spacing w:before="9"/>
              <w:rPr>
                <w:rFonts w:ascii="Times New Roman"/>
              </w:rPr>
            </w:pPr>
          </w:p>
          <w:p w14:paraId="7B1F614B" w14:textId="77777777" w:rsidR="00193C16" w:rsidRDefault="002F4126">
            <w:pPr>
              <w:pStyle w:val="TableParagraph"/>
              <w:spacing w:before="1"/>
              <w:ind w:left="198" w:right="199"/>
              <w:jc w:val="both"/>
            </w:pPr>
            <w:r>
              <w:rPr>
                <w:b/>
              </w:rPr>
              <w:t xml:space="preserve">Art. 21. </w:t>
            </w:r>
            <w:r>
              <w:t xml:space="preserve">- </w:t>
            </w:r>
            <w:r>
              <w:rPr>
                <w:i/>
                <w:sz w:val="16"/>
              </w:rPr>
              <w:t xml:space="preserve">(3)(4)(5) </w:t>
            </w:r>
            <w:r>
              <w:t>§ 1</w:t>
            </w:r>
            <w:r>
              <w:rPr>
                <w:vertAlign w:val="superscript"/>
              </w:rPr>
              <w:t>er</w:t>
            </w:r>
            <w:r>
              <w:t>. Wanneer de evaluatie, bedoeld in artikel 16, eerste lid, leidt tot een vermelding "onvoldoende", eindigt het mandaat op de eerste dag van de maand na die waarin de vermelding werd toegekend.</w:t>
            </w:r>
          </w:p>
          <w:p w14:paraId="7DE47C2B" w14:textId="77777777" w:rsidR="00193C16" w:rsidRDefault="00193C16">
            <w:pPr>
              <w:pStyle w:val="TableParagraph"/>
              <w:spacing w:before="1"/>
              <w:rPr>
                <w:rFonts w:ascii="Times New Roman"/>
              </w:rPr>
            </w:pPr>
          </w:p>
          <w:p w14:paraId="417C7CA0" w14:textId="77777777" w:rsidR="00193C16" w:rsidRDefault="002F4126">
            <w:pPr>
              <w:pStyle w:val="TableParagraph"/>
              <w:spacing w:before="1"/>
              <w:ind w:left="198" w:right="199"/>
              <w:jc w:val="both"/>
            </w:pPr>
            <w:r>
              <w:t xml:space="preserve">§ 2. De houder van een staffunctie van </w:t>
            </w:r>
            <w:r>
              <w:rPr>
                <w:spacing w:val="-2"/>
              </w:rPr>
              <w:t xml:space="preserve">wie </w:t>
            </w:r>
            <w:r>
              <w:t>het mandaat werd beëindigd omwille van een vermelding "onvoldoende" en die geen beroepsinkomen of rustpensioen geniet of zou kunnen genieten, ontvangt een beëindigingvergoeding.</w:t>
            </w:r>
          </w:p>
          <w:p w14:paraId="5FC5DB77" w14:textId="77777777" w:rsidR="00193C16" w:rsidRDefault="00193C16">
            <w:pPr>
              <w:pStyle w:val="TableParagraph"/>
              <w:rPr>
                <w:rFonts w:ascii="Times New Roman"/>
                <w:sz w:val="24"/>
              </w:rPr>
            </w:pPr>
          </w:p>
          <w:p w14:paraId="44816029" w14:textId="77777777" w:rsidR="00193C16" w:rsidRDefault="00193C16">
            <w:pPr>
              <w:pStyle w:val="TableParagraph"/>
              <w:spacing w:before="1"/>
              <w:rPr>
                <w:rFonts w:ascii="Times New Roman"/>
                <w:sz w:val="20"/>
              </w:rPr>
            </w:pPr>
          </w:p>
          <w:p w14:paraId="3252EF5E" w14:textId="77777777" w:rsidR="00193C16" w:rsidRDefault="002F4126">
            <w:pPr>
              <w:pStyle w:val="TableParagraph"/>
              <w:ind w:left="198" w:right="200"/>
              <w:jc w:val="both"/>
            </w:pPr>
            <w:r>
              <w:t>§ 3. De beëindigingvergoeding is gelijk aan een twaalfde van de jaarlijkse bezoldiging van de houder van de staffunctie.</w:t>
            </w:r>
          </w:p>
          <w:p w14:paraId="32B5C742" w14:textId="77777777" w:rsidR="00193C16" w:rsidRDefault="00193C16">
            <w:pPr>
              <w:pStyle w:val="TableParagraph"/>
              <w:spacing w:before="10"/>
              <w:rPr>
                <w:rFonts w:ascii="Times New Roman"/>
                <w:sz w:val="21"/>
              </w:rPr>
            </w:pPr>
          </w:p>
          <w:p w14:paraId="02AA0E37" w14:textId="77777777" w:rsidR="00193C16" w:rsidRDefault="002F4126">
            <w:pPr>
              <w:pStyle w:val="TableParagraph"/>
              <w:ind w:left="198" w:right="198"/>
              <w:jc w:val="both"/>
            </w:pPr>
            <w:r>
              <w:t>Onder jaarlijkse bezoldiging, moet worden verstaan : de wedde die verschuldigd had moeten zijn voor twaalf maanden, berekend overeenkomstig artikel 3 van het koninklijk besluit van 11 juli 2001 betreffende de weging van de management- en staffuncties in de federale overheidsdiensten en tot vaststelling van hun wedde.</w:t>
            </w:r>
          </w:p>
          <w:p w14:paraId="50F00249" w14:textId="77777777" w:rsidR="00193C16" w:rsidRDefault="00193C16">
            <w:pPr>
              <w:pStyle w:val="TableParagraph"/>
              <w:spacing w:before="1"/>
              <w:rPr>
                <w:rFonts w:ascii="Times New Roman"/>
              </w:rPr>
            </w:pPr>
          </w:p>
          <w:p w14:paraId="22948E1B" w14:textId="77777777" w:rsidR="00193C16" w:rsidRDefault="002F4126">
            <w:pPr>
              <w:pStyle w:val="TableParagraph"/>
              <w:ind w:left="198" w:right="199"/>
              <w:jc w:val="both"/>
            </w:pPr>
            <w:r>
              <w:rPr>
                <w:i/>
                <w:sz w:val="16"/>
              </w:rPr>
              <w:t xml:space="preserve">(9) </w:t>
            </w:r>
            <w:r>
              <w:t>Al naargelang de vermelding "onvoldoende" wordt toegekend bij de eindevaluatie, bij de derde, vierde of vijfde tussentijdse evaluatie of bij de eerste of tweede tussentijdse evaluatie, verkrijgt de houder van de staffunctie acht maal, zes maal of drie maal de beëindigingvergoeding, berekend overeenkomstig het eerste en het tweede lid.</w:t>
            </w:r>
          </w:p>
          <w:p w14:paraId="381C5549" w14:textId="77777777" w:rsidR="00193C16" w:rsidRDefault="00193C16">
            <w:pPr>
              <w:pStyle w:val="TableParagraph"/>
              <w:spacing w:before="1"/>
              <w:rPr>
                <w:rFonts w:ascii="Times New Roman"/>
              </w:rPr>
            </w:pPr>
          </w:p>
          <w:p w14:paraId="3200A331" w14:textId="77777777" w:rsidR="00193C16" w:rsidRDefault="002F4126">
            <w:pPr>
              <w:pStyle w:val="TableParagraph"/>
              <w:tabs>
                <w:tab w:val="left" w:pos="1143"/>
                <w:tab w:val="left" w:pos="4025"/>
              </w:tabs>
              <w:ind w:left="198" w:right="199"/>
              <w:jc w:val="both"/>
            </w:pPr>
            <w:r>
              <w:t>De</w:t>
            </w:r>
            <w:r>
              <w:tab/>
              <w:t>beëindigingvergoeding</w:t>
            </w:r>
            <w:r>
              <w:tab/>
            </w:r>
            <w:r>
              <w:rPr>
                <w:spacing w:val="-4"/>
              </w:rPr>
              <w:t xml:space="preserve">wordt </w:t>
            </w:r>
            <w:r>
              <w:t xml:space="preserve">maandelijks uitbetaald, mits maandelijkse voorlegging door de belanghebbende van een verklaring op eer waaruit blijkt dat hij gedurende de betrokken periode geen beroepsinkomen,    of    rustpensioen   </w:t>
            </w:r>
            <w:r>
              <w:rPr>
                <w:spacing w:val="5"/>
              </w:rPr>
              <w:t xml:space="preserve"> </w:t>
            </w:r>
            <w:r>
              <w:t>heeft</w:t>
            </w:r>
          </w:p>
          <w:p w14:paraId="5D816830" w14:textId="77777777" w:rsidR="00193C16" w:rsidRDefault="002F4126">
            <w:pPr>
              <w:pStyle w:val="TableParagraph"/>
              <w:spacing w:line="232" w:lineRule="exact"/>
              <w:ind w:left="198"/>
              <w:jc w:val="both"/>
            </w:pPr>
            <w:r>
              <w:t>genoten zoals bepaald in § 2. Indien door</w:t>
            </w:r>
            <w:r>
              <w:rPr>
                <w:spacing w:val="12"/>
              </w:rPr>
              <w:t xml:space="preserve"> </w:t>
            </w:r>
            <w:r>
              <w:t>de</w:t>
            </w:r>
          </w:p>
        </w:tc>
      </w:tr>
    </w:tbl>
    <w:p w14:paraId="7B664E4B" w14:textId="77777777" w:rsidR="00193C16" w:rsidRDefault="00193C16">
      <w:pPr>
        <w:spacing w:line="232" w:lineRule="exact"/>
        <w:jc w:val="both"/>
        <w:sectPr w:rsidR="00193C16">
          <w:pgSz w:w="11910" w:h="16840"/>
          <w:pgMar w:top="1400" w:right="880" w:bottom="1400" w:left="1100" w:header="721" w:footer="1140" w:gutter="0"/>
          <w:cols w:space="708"/>
        </w:sectPr>
      </w:pPr>
    </w:p>
    <w:tbl>
      <w:tblPr>
        <w:tblStyle w:val="TableNormal"/>
        <w:tblW w:w="0" w:type="auto"/>
        <w:tblInd w:w="123" w:type="dxa"/>
        <w:tblLayout w:type="fixed"/>
        <w:tblLook w:val="01E0" w:firstRow="1" w:lastRow="1" w:firstColumn="1" w:lastColumn="1" w:noHBand="0" w:noVBand="0"/>
      </w:tblPr>
      <w:tblGrid>
        <w:gridCol w:w="4766"/>
        <w:gridCol w:w="4767"/>
      </w:tblGrid>
      <w:tr w:rsidR="00193C16" w14:paraId="79BFD31D" w14:textId="77777777">
        <w:trPr>
          <w:trHeight w:val="1768"/>
        </w:trPr>
        <w:tc>
          <w:tcPr>
            <w:tcW w:w="4766" w:type="dxa"/>
          </w:tcPr>
          <w:p w14:paraId="1ED68597" w14:textId="77777777" w:rsidR="00193C16" w:rsidRPr="00543E64" w:rsidRDefault="002F4126">
            <w:pPr>
              <w:pStyle w:val="TableParagraph"/>
              <w:ind w:left="200" w:right="197"/>
              <w:jc w:val="both"/>
              <w:rPr>
                <w:lang w:val="fr-BE"/>
              </w:rPr>
            </w:pPr>
            <w:r w:rsidRPr="00543E64">
              <w:rPr>
                <w:lang w:val="fr-BE"/>
              </w:rPr>
              <w:t>l'intéressé a introduit une fausse déclaration sur l'honneur, il est redevable d'un montant qui correspond à l'indemnité de départ ou les indemnités de départ indûment</w:t>
            </w:r>
            <w:r w:rsidRPr="00543E64">
              <w:rPr>
                <w:spacing w:val="-7"/>
                <w:lang w:val="fr-BE"/>
              </w:rPr>
              <w:t xml:space="preserve"> </w:t>
            </w:r>
            <w:r w:rsidRPr="00543E64">
              <w:rPr>
                <w:lang w:val="fr-BE"/>
              </w:rPr>
              <w:t>dues.</w:t>
            </w:r>
          </w:p>
        </w:tc>
        <w:tc>
          <w:tcPr>
            <w:tcW w:w="4767" w:type="dxa"/>
          </w:tcPr>
          <w:p w14:paraId="26CFAC87" w14:textId="77777777" w:rsidR="00193C16" w:rsidRDefault="002F4126">
            <w:pPr>
              <w:pStyle w:val="TableParagraph"/>
              <w:tabs>
                <w:tab w:val="left" w:pos="3414"/>
              </w:tabs>
              <w:ind w:left="198" w:right="198"/>
              <w:jc w:val="both"/>
            </w:pPr>
            <w:r>
              <w:t>belanghebbende een valse verklaring op eer wordt afgelegd, is deze een bedrag verschuldigd dat overeenstemt met de onterecht</w:t>
            </w:r>
            <w:r>
              <w:tab/>
            </w:r>
            <w:r>
              <w:rPr>
                <w:spacing w:val="-3"/>
              </w:rPr>
              <w:t>uitgekeerde</w:t>
            </w:r>
          </w:p>
          <w:p w14:paraId="081A7324" w14:textId="77777777" w:rsidR="00193C16" w:rsidRDefault="002F4126">
            <w:pPr>
              <w:pStyle w:val="TableParagraph"/>
              <w:tabs>
                <w:tab w:val="left" w:pos="4381"/>
              </w:tabs>
              <w:ind w:left="198" w:right="202"/>
              <w:jc w:val="both"/>
            </w:pPr>
            <w:r>
              <w:t>beëindigingvergoeding</w:t>
            </w:r>
            <w:r>
              <w:tab/>
            </w:r>
            <w:r>
              <w:rPr>
                <w:spacing w:val="-11"/>
              </w:rPr>
              <w:t xml:space="preserve">of </w:t>
            </w:r>
            <w:r>
              <w:t>beëindigingvergoedingen.</w:t>
            </w:r>
          </w:p>
        </w:tc>
      </w:tr>
      <w:tr w:rsidR="00193C16" w14:paraId="0A5ED100" w14:textId="77777777">
        <w:trPr>
          <w:trHeight w:val="2908"/>
        </w:trPr>
        <w:tc>
          <w:tcPr>
            <w:tcW w:w="4766" w:type="dxa"/>
          </w:tcPr>
          <w:p w14:paraId="4F12F1BA" w14:textId="77777777" w:rsidR="00193C16" w:rsidRPr="00543E64" w:rsidRDefault="00193C16">
            <w:pPr>
              <w:pStyle w:val="TableParagraph"/>
              <w:spacing w:before="9"/>
              <w:rPr>
                <w:rFonts w:ascii="Times New Roman"/>
                <w:sz w:val="21"/>
                <w:lang w:val="fr-BE"/>
              </w:rPr>
            </w:pPr>
          </w:p>
          <w:p w14:paraId="24D03F85" w14:textId="77777777" w:rsidR="00193C16" w:rsidRPr="00543E64" w:rsidRDefault="002F4126">
            <w:pPr>
              <w:pStyle w:val="TableParagraph"/>
              <w:ind w:left="200" w:right="197"/>
              <w:jc w:val="both"/>
              <w:rPr>
                <w:lang w:val="fr-BE"/>
              </w:rPr>
            </w:pPr>
            <w:r w:rsidRPr="00543E64">
              <w:rPr>
                <w:lang w:val="fr-BE"/>
              </w:rPr>
              <w:t xml:space="preserve">§ 4. </w:t>
            </w:r>
            <w:r w:rsidRPr="00543E64">
              <w:rPr>
                <w:i/>
                <w:sz w:val="16"/>
                <w:lang w:val="fr-BE"/>
              </w:rPr>
              <w:t xml:space="preserve">(9) </w:t>
            </w:r>
            <w:r w:rsidRPr="00543E64">
              <w:rPr>
                <w:lang w:val="fr-BE"/>
              </w:rPr>
              <w:t>Par dérogation au § 3, alinéa 3, les titulaires d'une fonction d'encadrement mentionnés à l'article 9, § 1</w:t>
            </w:r>
            <w:r w:rsidRPr="00543E64">
              <w:rPr>
                <w:vertAlign w:val="superscript"/>
                <w:lang w:val="fr-BE"/>
              </w:rPr>
              <w:t>er</w:t>
            </w:r>
            <w:r w:rsidRPr="00543E64">
              <w:rPr>
                <w:lang w:val="fr-BE"/>
              </w:rPr>
              <w:t>, alinéa 2, qui ont choisi un mandat de quatre ans obtiennent, selon que la mention « insuffisant » est attribuée lors de l'évaluation finale ou lors d'une évaluation intermédiaire, six fois ou trois fois l'indemnité de départ, calculée conformément au § 3, alinéas 1</w:t>
            </w:r>
            <w:r w:rsidRPr="00543E64">
              <w:rPr>
                <w:vertAlign w:val="superscript"/>
                <w:lang w:val="fr-BE"/>
              </w:rPr>
              <w:t>er</w:t>
            </w:r>
            <w:r w:rsidRPr="00543E64">
              <w:rPr>
                <w:lang w:val="fr-BE"/>
              </w:rPr>
              <w:t xml:space="preserve"> </w:t>
            </w:r>
            <w:r w:rsidRPr="00543E64">
              <w:rPr>
                <w:spacing w:val="-6"/>
                <w:lang w:val="fr-BE"/>
              </w:rPr>
              <w:t xml:space="preserve">et </w:t>
            </w:r>
            <w:r w:rsidRPr="00543E64">
              <w:rPr>
                <w:lang w:val="fr-BE"/>
              </w:rPr>
              <w:t>2.</w:t>
            </w:r>
          </w:p>
        </w:tc>
        <w:tc>
          <w:tcPr>
            <w:tcW w:w="4767" w:type="dxa"/>
          </w:tcPr>
          <w:p w14:paraId="642187B6" w14:textId="77777777" w:rsidR="00193C16" w:rsidRPr="00543E64" w:rsidRDefault="00193C16">
            <w:pPr>
              <w:pStyle w:val="TableParagraph"/>
              <w:spacing w:before="9"/>
              <w:rPr>
                <w:rFonts w:ascii="Times New Roman"/>
                <w:sz w:val="21"/>
                <w:lang w:val="fr-BE"/>
              </w:rPr>
            </w:pPr>
          </w:p>
          <w:p w14:paraId="75604C5F" w14:textId="77777777" w:rsidR="00193C16" w:rsidRDefault="002F4126">
            <w:pPr>
              <w:pStyle w:val="TableParagraph"/>
              <w:ind w:left="198" w:right="199"/>
              <w:jc w:val="both"/>
            </w:pPr>
            <w:r>
              <w:t xml:space="preserve">§ 4. </w:t>
            </w:r>
            <w:r>
              <w:rPr>
                <w:i/>
                <w:sz w:val="16"/>
              </w:rPr>
              <w:t xml:space="preserve">(9) </w:t>
            </w:r>
            <w:r>
              <w:t>In afwijking van § 3, derde lid, verkrijgt de houder van de in artikel 9, § 1, tweede lid, vermelde staffunctie, al naargelang de vermelding "onvoldoende" wordt toegekend bij de eindevaluatie of bij een tussentijdse evaluatie, zes maal of drie maal de beëindigingvergoeding, berekend overeenkomstig § 3, eerste en tweede</w:t>
            </w:r>
            <w:r>
              <w:rPr>
                <w:spacing w:val="-8"/>
              </w:rPr>
              <w:t xml:space="preserve"> </w:t>
            </w:r>
            <w:r>
              <w:t>lid.</w:t>
            </w:r>
          </w:p>
        </w:tc>
      </w:tr>
      <w:tr w:rsidR="00193C16" w14:paraId="5EEC3308" w14:textId="77777777">
        <w:trPr>
          <w:trHeight w:val="5188"/>
        </w:trPr>
        <w:tc>
          <w:tcPr>
            <w:tcW w:w="4766" w:type="dxa"/>
          </w:tcPr>
          <w:p w14:paraId="7284A378" w14:textId="77777777" w:rsidR="00193C16" w:rsidRPr="00543E64" w:rsidRDefault="002F4126">
            <w:pPr>
              <w:pStyle w:val="TableParagraph"/>
              <w:spacing w:before="122"/>
              <w:ind w:left="200"/>
              <w:jc w:val="both"/>
              <w:rPr>
                <w:i/>
                <w:sz w:val="16"/>
                <w:lang w:val="fr-BE"/>
              </w:rPr>
            </w:pPr>
            <w:r w:rsidRPr="00543E64">
              <w:rPr>
                <w:b/>
                <w:lang w:val="fr-BE"/>
              </w:rPr>
              <w:t>Art. 21</w:t>
            </w:r>
            <w:r w:rsidRPr="00543E64">
              <w:rPr>
                <w:b/>
                <w:i/>
                <w:lang w:val="fr-BE"/>
              </w:rPr>
              <w:t>bis</w:t>
            </w:r>
            <w:r w:rsidRPr="00543E64">
              <w:rPr>
                <w:b/>
                <w:lang w:val="fr-BE"/>
              </w:rPr>
              <w:t xml:space="preserve">. </w:t>
            </w:r>
            <w:r w:rsidRPr="00543E64">
              <w:rPr>
                <w:lang w:val="fr-BE"/>
              </w:rPr>
              <w:t xml:space="preserve">- </w:t>
            </w:r>
            <w:r w:rsidRPr="00543E64">
              <w:rPr>
                <w:i/>
                <w:sz w:val="16"/>
                <w:lang w:val="fr-BE"/>
              </w:rPr>
              <w:t>(11)</w:t>
            </w:r>
          </w:p>
          <w:p w14:paraId="658034D1" w14:textId="77777777" w:rsidR="00193C16" w:rsidRPr="00543E64" w:rsidRDefault="00193C16">
            <w:pPr>
              <w:pStyle w:val="TableParagraph"/>
              <w:spacing w:before="3"/>
              <w:rPr>
                <w:rFonts w:ascii="Times New Roman"/>
                <w:lang w:val="fr-BE"/>
              </w:rPr>
            </w:pPr>
          </w:p>
          <w:p w14:paraId="02772A71" w14:textId="77777777" w:rsidR="00193C16" w:rsidRPr="00543E64" w:rsidRDefault="002F4126">
            <w:pPr>
              <w:pStyle w:val="TableParagraph"/>
              <w:ind w:left="200" w:right="196"/>
              <w:jc w:val="both"/>
              <w:rPr>
                <w:lang w:val="fr-BE"/>
              </w:rPr>
            </w:pPr>
            <w:r w:rsidRPr="00543E64">
              <w:rPr>
                <w:lang w:val="fr-BE"/>
              </w:rPr>
              <w:t>L’indemnité de départ est également due au titulaire d’une fonction d’encadrement dont le mandat prend fin en raison du fait qu’il n’a pas apporté la preuve de la connaissance de la deuxième langue visée à l’article</w:t>
            </w:r>
            <w:r w:rsidRPr="00543E64">
              <w:rPr>
                <w:spacing w:val="4"/>
                <w:lang w:val="fr-BE"/>
              </w:rPr>
              <w:t xml:space="preserve"> </w:t>
            </w:r>
            <w:r w:rsidRPr="00543E64">
              <w:rPr>
                <w:lang w:val="fr-BE"/>
              </w:rPr>
              <w:t>43</w:t>
            </w:r>
            <w:r w:rsidRPr="00543E64">
              <w:rPr>
                <w:i/>
                <w:lang w:val="fr-BE"/>
              </w:rPr>
              <w:t>ter</w:t>
            </w:r>
            <w:r w:rsidRPr="00543E64">
              <w:rPr>
                <w:lang w:val="fr-BE"/>
              </w:rPr>
              <w:t>,</w:t>
            </w:r>
          </w:p>
          <w:p w14:paraId="30A3F5D6" w14:textId="77777777" w:rsidR="00193C16" w:rsidRPr="00543E64" w:rsidRDefault="002F4126">
            <w:pPr>
              <w:pStyle w:val="TableParagraph"/>
              <w:ind w:left="200" w:right="196"/>
              <w:jc w:val="both"/>
              <w:rPr>
                <w:lang w:val="fr-BE"/>
              </w:rPr>
            </w:pPr>
            <w:r w:rsidRPr="00543E64">
              <w:rPr>
                <w:lang w:val="fr-BE"/>
              </w:rPr>
              <w:t>§ 7, alinéa 1er, et le cas échéant l’alinéa 5 et qui ne bénéficie et ne pourrait bénéficier d’aucun revenu professionnel ou d’aucune pension de retraite.</w:t>
            </w:r>
          </w:p>
          <w:p w14:paraId="1D1AE2D8" w14:textId="77777777" w:rsidR="00193C16" w:rsidRPr="00543E64" w:rsidRDefault="00193C16">
            <w:pPr>
              <w:pStyle w:val="TableParagraph"/>
              <w:rPr>
                <w:rFonts w:ascii="Times New Roman"/>
                <w:lang w:val="fr-BE"/>
              </w:rPr>
            </w:pPr>
          </w:p>
          <w:p w14:paraId="2B7D499E" w14:textId="77777777" w:rsidR="00193C16" w:rsidRDefault="002F4126">
            <w:pPr>
              <w:pStyle w:val="TableParagraph"/>
              <w:ind w:left="200" w:right="197"/>
              <w:jc w:val="both"/>
            </w:pPr>
            <w:r w:rsidRPr="00543E64">
              <w:rPr>
                <w:lang w:val="fr-BE"/>
              </w:rPr>
              <w:t xml:space="preserve">Le titulaire de la fonction d’encadrement obtient 2 fois le montant de l’indemnité de départ calculé conformément aux alinéas 1er et 2 de l’article 21, § 3. </w:t>
            </w:r>
            <w:r>
              <w:t xml:space="preserve">Elle </w:t>
            </w:r>
            <w:proofErr w:type="spellStart"/>
            <w:r>
              <w:t>est</w:t>
            </w:r>
            <w:proofErr w:type="spellEnd"/>
            <w:r>
              <w:t xml:space="preserve"> </w:t>
            </w:r>
            <w:proofErr w:type="spellStart"/>
            <w:r>
              <w:t>liquidée</w:t>
            </w:r>
            <w:proofErr w:type="spellEnd"/>
            <w:r>
              <w:t xml:space="preserve"> </w:t>
            </w:r>
            <w:proofErr w:type="spellStart"/>
            <w:r>
              <w:t>conformément</w:t>
            </w:r>
            <w:proofErr w:type="spellEnd"/>
            <w:r>
              <w:t xml:space="preserve"> à </w:t>
            </w:r>
            <w:proofErr w:type="spellStart"/>
            <w:r>
              <w:t>l’alinéa</w:t>
            </w:r>
            <w:proofErr w:type="spellEnd"/>
            <w:r>
              <w:t xml:space="preserve"> 4 du </w:t>
            </w:r>
            <w:proofErr w:type="spellStart"/>
            <w:r>
              <w:t>même</w:t>
            </w:r>
            <w:proofErr w:type="spellEnd"/>
            <w:r>
              <w:t xml:space="preserve"> </w:t>
            </w:r>
            <w:proofErr w:type="spellStart"/>
            <w:r>
              <w:t>paragraphe</w:t>
            </w:r>
            <w:proofErr w:type="spellEnd"/>
            <w:r>
              <w:t>.</w:t>
            </w:r>
          </w:p>
        </w:tc>
        <w:tc>
          <w:tcPr>
            <w:tcW w:w="4767" w:type="dxa"/>
          </w:tcPr>
          <w:p w14:paraId="007E0161" w14:textId="77777777" w:rsidR="00193C16" w:rsidRDefault="002F4126">
            <w:pPr>
              <w:pStyle w:val="TableParagraph"/>
              <w:spacing w:before="122"/>
              <w:ind w:left="198"/>
              <w:jc w:val="both"/>
              <w:rPr>
                <w:i/>
                <w:sz w:val="16"/>
              </w:rPr>
            </w:pPr>
            <w:r>
              <w:rPr>
                <w:b/>
              </w:rPr>
              <w:t>Art. 21</w:t>
            </w:r>
            <w:r>
              <w:rPr>
                <w:b/>
                <w:i/>
              </w:rPr>
              <w:t>bis</w:t>
            </w:r>
            <w:r>
              <w:rPr>
                <w:b/>
              </w:rPr>
              <w:t xml:space="preserve">. </w:t>
            </w:r>
            <w:r>
              <w:t xml:space="preserve">- </w:t>
            </w:r>
            <w:r>
              <w:rPr>
                <w:i/>
                <w:sz w:val="16"/>
              </w:rPr>
              <w:t>(11)</w:t>
            </w:r>
          </w:p>
          <w:p w14:paraId="7D078495" w14:textId="77777777" w:rsidR="00193C16" w:rsidRDefault="00193C16">
            <w:pPr>
              <w:pStyle w:val="TableParagraph"/>
              <w:spacing w:before="3"/>
              <w:rPr>
                <w:rFonts w:ascii="Times New Roman"/>
              </w:rPr>
            </w:pPr>
          </w:p>
          <w:p w14:paraId="247637A0" w14:textId="77777777" w:rsidR="00193C16" w:rsidRDefault="002F4126">
            <w:pPr>
              <w:pStyle w:val="TableParagraph"/>
              <w:ind w:left="198" w:right="199"/>
              <w:jc w:val="both"/>
            </w:pPr>
            <w:r>
              <w:t xml:space="preserve">De beëindigingvergoeding is ook verschuldigd aan de houder van </w:t>
            </w:r>
            <w:r>
              <w:rPr>
                <w:spacing w:val="-5"/>
              </w:rPr>
              <w:t xml:space="preserve">een </w:t>
            </w:r>
            <w:r>
              <w:t xml:space="preserve">staffunctie van </w:t>
            </w:r>
            <w:r>
              <w:rPr>
                <w:spacing w:val="-2"/>
              </w:rPr>
              <w:t xml:space="preserve">wie </w:t>
            </w:r>
            <w:r>
              <w:t>het mandaat eindigt omdat hij geen bewijs heeft geleverd van de kennis van de tweede taal bedoeld in artikel 43</w:t>
            </w:r>
            <w:r>
              <w:rPr>
                <w:i/>
              </w:rPr>
              <w:t>ter</w:t>
            </w:r>
            <w:r>
              <w:t>, § 7, eerste lid, en in voorkomend geval het vijfde lid en die geen beroepsinkomen of rustpensioen geniet of zou kunnen</w:t>
            </w:r>
            <w:r>
              <w:rPr>
                <w:spacing w:val="-2"/>
              </w:rPr>
              <w:t xml:space="preserve"> </w:t>
            </w:r>
            <w:r>
              <w:t>genieten.</w:t>
            </w:r>
          </w:p>
          <w:p w14:paraId="6640BEED" w14:textId="77777777" w:rsidR="00193C16" w:rsidRDefault="00193C16">
            <w:pPr>
              <w:pStyle w:val="TableParagraph"/>
              <w:rPr>
                <w:rFonts w:ascii="Times New Roman"/>
              </w:rPr>
            </w:pPr>
          </w:p>
          <w:p w14:paraId="5CE98714" w14:textId="77777777" w:rsidR="00193C16" w:rsidRDefault="002F4126">
            <w:pPr>
              <w:pStyle w:val="TableParagraph"/>
              <w:ind w:left="198" w:right="198"/>
              <w:jc w:val="both"/>
            </w:pPr>
            <w:r>
              <w:t>De houder van de staffunctie krijgt tweemaal het bedrag van de</w:t>
            </w:r>
          </w:p>
          <w:p w14:paraId="05EFE336" w14:textId="77777777" w:rsidR="00193C16" w:rsidRDefault="002F4126">
            <w:pPr>
              <w:pStyle w:val="TableParagraph"/>
              <w:tabs>
                <w:tab w:val="left" w:pos="3646"/>
              </w:tabs>
              <w:ind w:left="198" w:right="199"/>
              <w:jc w:val="both"/>
            </w:pPr>
            <w:r>
              <w:t>beëindigingvergoeding,</w:t>
            </w:r>
            <w:r>
              <w:tab/>
            </w:r>
            <w:r>
              <w:rPr>
                <w:spacing w:val="-3"/>
              </w:rPr>
              <w:t xml:space="preserve">berekend </w:t>
            </w:r>
            <w:r>
              <w:t>overeenkomstig het eerste en het tweede lid van artikel 21, § 3. Ze wordt uitbetaald overeenkomstig het vierde lid van dezelfde paragraaf.</w:t>
            </w:r>
          </w:p>
        </w:tc>
      </w:tr>
      <w:tr w:rsidR="00193C16" w14:paraId="6AA71CE6" w14:textId="77777777">
        <w:trPr>
          <w:trHeight w:val="2276"/>
        </w:trPr>
        <w:tc>
          <w:tcPr>
            <w:tcW w:w="4766" w:type="dxa"/>
          </w:tcPr>
          <w:p w14:paraId="266E9E63" w14:textId="77777777" w:rsidR="00193C16" w:rsidRDefault="00193C16">
            <w:pPr>
              <w:pStyle w:val="TableParagraph"/>
              <w:spacing w:before="6"/>
              <w:rPr>
                <w:rFonts w:ascii="Times New Roman"/>
                <w:sz w:val="21"/>
              </w:rPr>
            </w:pPr>
          </w:p>
          <w:p w14:paraId="7CBF05B1" w14:textId="77777777" w:rsidR="00193C16" w:rsidRDefault="002F4126">
            <w:pPr>
              <w:pStyle w:val="TableParagraph"/>
              <w:tabs>
                <w:tab w:val="left" w:leader="dot" w:pos="2549"/>
              </w:tabs>
              <w:ind w:left="200" w:right="197"/>
              <w:jc w:val="both"/>
              <w:rPr>
                <w:i/>
                <w:sz w:val="16"/>
              </w:rPr>
            </w:pPr>
            <w:r w:rsidRPr="00543E64">
              <w:rPr>
                <w:b/>
                <w:lang w:val="fr-BE"/>
              </w:rPr>
              <w:t xml:space="preserve">Art. 22. </w:t>
            </w:r>
            <w:r w:rsidRPr="00543E64">
              <w:rPr>
                <w:lang w:val="fr-BE"/>
              </w:rPr>
              <w:t xml:space="preserve">- Si le titulaire d'une fonction d'encadrement demande qu'il soit mis fin à son mandat, un préavis de six mois est requis si les organes visés à l'article 8 sont d'accord. </w:t>
            </w:r>
            <w:r>
              <w:t xml:space="preserve">Ce </w:t>
            </w:r>
            <w:proofErr w:type="spellStart"/>
            <w:r>
              <w:t>délai</w:t>
            </w:r>
            <w:proofErr w:type="spellEnd"/>
            <w:r>
              <w:t xml:space="preserve"> peut </w:t>
            </w:r>
            <w:proofErr w:type="spellStart"/>
            <w:r>
              <w:t>être</w:t>
            </w:r>
            <w:proofErr w:type="spellEnd"/>
            <w:r>
              <w:t xml:space="preserve"> </w:t>
            </w:r>
            <w:proofErr w:type="spellStart"/>
            <w:r>
              <w:t>réduit</w:t>
            </w:r>
            <w:proofErr w:type="spellEnd"/>
            <w:r>
              <w:t xml:space="preserve"> de </w:t>
            </w:r>
            <w:proofErr w:type="spellStart"/>
            <w:r>
              <w:t>commun</w:t>
            </w:r>
            <w:proofErr w:type="spellEnd"/>
            <w:r>
              <w:rPr>
                <w:spacing w:val="-4"/>
              </w:rPr>
              <w:t xml:space="preserve"> </w:t>
            </w:r>
            <w:proofErr w:type="spellStart"/>
            <w:r>
              <w:t>accord</w:t>
            </w:r>
            <w:proofErr w:type="spellEnd"/>
            <w:r>
              <w:t>.</w:t>
            </w:r>
            <w:r>
              <w:tab/>
            </w:r>
            <w:r>
              <w:rPr>
                <w:i/>
                <w:sz w:val="16"/>
              </w:rPr>
              <w:t>(5)</w:t>
            </w:r>
          </w:p>
        </w:tc>
        <w:tc>
          <w:tcPr>
            <w:tcW w:w="4767" w:type="dxa"/>
          </w:tcPr>
          <w:p w14:paraId="474A4D50" w14:textId="77777777" w:rsidR="00193C16" w:rsidRDefault="00193C16">
            <w:pPr>
              <w:pStyle w:val="TableParagraph"/>
              <w:spacing w:before="6"/>
              <w:rPr>
                <w:rFonts w:ascii="Times New Roman"/>
                <w:sz w:val="21"/>
              </w:rPr>
            </w:pPr>
          </w:p>
          <w:p w14:paraId="0884D334" w14:textId="77777777" w:rsidR="00193C16" w:rsidRDefault="002F4126">
            <w:pPr>
              <w:pStyle w:val="TableParagraph"/>
              <w:tabs>
                <w:tab w:val="left" w:leader="dot" w:pos="4250"/>
              </w:tabs>
              <w:ind w:left="198" w:right="201"/>
              <w:jc w:val="both"/>
              <w:rPr>
                <w:i/>
                <w:sz w:val="16"/>
              </w:rPr>
            </w:pPr>
            <w:r>
              <w:rPr>
                <w:b/>
              </w:rPr>
              <w:t xml:space="preserve">Art. 22. </w:t>
            </w:r>
            <w:r>
              <w:t xml:space="preserve">- Indien de houder van </w:t>
            </w:r>
            <w:r>
              <w:rPr>
                <w:spacing w:val="-5"/>
              </w:rPr>
              <w:t xml:space="preserve">een </w:t>
            </w:r>
            <w:r>
              <w:t>staffunctie vraagt om zijn mandaat te beëindigen, is, zo de organen bedoeld in artikel 8 akkoord gaan, een opzegging van zes maand vereist. Deze termijn kan in onderling akkoord</w:t>
            </w:r>
            <w:r>
              <w:rPr>
                <w:spacing w:val="-8"/>
              </w:rPr>
              <w:t xml:space="preserve"> </w:t>
            </w:r>
            <w:r>
              <w:t>verkort</w:t>
            </w:r>
            <w:r>
              <w:rPr>
                <w:spacing w:val="-3"/>
              </w:rPr>
              <w:t xml:space="preserve"> </w:t>
            </w:r>
            <w:r>
              <w:t>worden.</w:t>
            </w:r>
            <w:r>
              <w:tab/>
            </w:r>
            <w:r>
              <w:rPr>
                <w:i/>
                <w:sz w:val="16"/>
              </w:rPr>
              <w:t>(5)</w:t>
            </w:r>
          </w:p>
        </w:tc>
      </w:tr>
      <w:tr w:rsidR="00193C16" w14:paraId="4942EBCE" w14:textId="77777777">
        <w:trPr>
          <w:trHeight w:val="1123"/>
        </w:trPr>
        <w:tc>
          <w:tcPr>
            <w:tcW w:w="4766" w:type="dxa"/>
          </w:tcPr>
          <w:p w14:paraId="280C8770" w14:textId="77777777" w:rsidR="00193C16" w:rsidRPr="00543E64" w:rsidRDefault="00193C16">
            <w:pPr>
              <w:pStyle w:val="TableParagraph"/>
              <w:rPr>
                <w:rFonts w:ascii="Times New Roman"/>
                <w:sz w:val="24"/>
                <w:lang w:val="fr-BE"/>
              </w:rPr>
            </w:pPr>
          </w:p>
          <w:p w14:paraId="03B48C0A" w14:textId="77777777" w:rsidR="00193C16" w:rsidRPr="00543E64" w:rsidRDefault="00193C16">
            <w:pPr>
              <w:pStyle w:val="TableParagraph"/>
              <w:spacing w:before="7"/>
              <w:rPr>
                <w:rFonts w:ascii="Times New Roman"/>
                <w:sz w:val="19"/>
                <w:lang w:val="fr-BE"/>
              </w:rPr>
            </w:pPr>
          </w:p>
          <w:p w14:paraId="406CFF86" w14:textId="77777777" w:rsidR="00193C16" w:rsidRPr="00543E64" w:rsidRDefault="002F4126">
            <w:pPr>
              <w:pStyle w:val="TableParagraph"/>
              <w:ind w:left="200"/>
              <w:rPr>
                <w:b/>
                <w:lang w:val="fr-BE"/>
              </w:rPr>
            </w:pPr>
            <w:r w:rsidRPr="00543E64">
              <w:rPr>
                <w:b/>
                <w:lang w:val="fr-BE"/>
              </w:rPr>
              <w:t>Section II. • Du non renouvellement</w:t>
            </w:r>
          </w:p>
        </w:tc>
        <w:tc>
          <w:tcPr>
            <w:tcW w:w="4767" w:type="dxa"/>
          </w:tcPr>
          <w:p w14:paraId="309391BF" w14:textId="77777777" w:rsidR="00193C16" w:rsidRPr="00543E64" w:rsidRDefault="00193C16">
            <w:pPr>
              <w:pStyle w:val="TableParagraph"/>
              <w:rPr>
                <w:rFonts w:ascii="Times New Roman"/>
                <w:sz w:val="24"/>
                <w:lang w:val="fr-BE"/>
              </w:rPr>
            </w:pPr>
          </w:p>
          <w:p w14:paraId="284B0C9A" w14:textId="77777777" w:rsidR="00193C16" w:rsidRPr="00543E64" w:rsidRDefault="00193C16">
            <w:pPr>
              <w:pStyle w:val="TableParagraph"/>
              <w:spacing w:before="7"/>
              <w:rPr>
                <w:rFonts w:ascii="Times New Roman"/>
                <w:sz w:val="19"/>
                <w:lang w:val="fr-BE"/>
              </w:rPr>
            </w:pPr>
          </w:p>
          <w:p w14:paraId="622F3CF8" w14:textId="77777777" w:rsidR="00193C16" w:rsidRDefault="002F4126">
            <w:pPr>
              <w:pStyle w:val="TableParagraph"/>
              <w:ind w:left="198"/>
              <w:rPr>
                <w:b/>
              </w:rPr>
            </w:pPr>
            <w:r>
              <w:rPr>
                <w:b/>
              </w:rPr>
              <w:t xml:space="preserve">Afdeling II. • </w:t>
            </w:r>
            <w:proofErr w:type="spellStart"/>
            <w:r>
              <w:rPr>
                <w:b/>
              </w:rPr>
              <w:t>Niet•hernieuwing</w:t>
            </w:r>
            <w:proofErr w:type="spellEnd"/>
          </w:p>
        </w:tc>
      </w:tr>
      <w:tr w:rsidR="00193C16" w14:paraId="78F53276" w14:textId="77777777">
        <w:trPr>
          <w:trHeight w:val="641"/>
        </w:trPr>
        <w:tc>
          <w:tcPr>
            <w:tcW w:w="4766" w:type="dxa"/>
          </w:tcPr>
          <w:p w14:paraId="275D2563" w14:textId="77777777" w:rsidR="00193C16" w:rsidRPr="00543E64" w:rsidRDefault="00193C16">
            <w:pPr>
              <w:pStyle w:val="TableParagraph"/>
              <w:spacing w:before="9"/>
              <w:rPr>
                <w:rFonts w:ascii="Times New Roman"/>
                <w:sz w:val="33"/>
                <w:lang w:val="fr-BE"/>
              </w:rPr>
            </w:pPr>
          </w:p>
          <w:p w14:paraId="3B7021DA" w14:textId="77777777" w:rsidR="00193C16" w:rsidRPr="00543E64" w:rsidRDefault="002F4126">
            <w:pPr>
              <w:pStyle w:val="TableParagraph"/>
              <w:spacing w:line="233" w:lineRule="exact"/>
              <w:ind w:left="200"/>
              <w:rPr>
                <w:lang w:val="fr-BE"/>
              </w:rPr>
            </w:pPr>
            <w:r w:rsidRPr="00543E64">
              <w:rPr>
                <w:b/>
                <w:lang w:val="fr-BE"/>
              </w:rPr>
              <w:t xml:space="preserve">Art. 23. </w:t>
            </w:r>
            <w:r w:rsidRPr="00543E64">
              <w:rPr>
                <w:lang w:val="fr-BE"/>
              </w:rPr>
              <w:t xml:space="preserve">– </w:t>
            </w:r>
            <w:r w:rsidRPr="00543E64">
              <w:rPr>
                <w:i/>
                <w:sz w:val="16"/>
                <w:lang w:val="fr-BE"/>
              </w:rPr>
              <w:t xml:space="preserve">(4)(5) </w:t>
            </w:r>
            <w:r w:rsidRPr="00543E64">
              <w:rPr>
                <w:lang w:val="fr-BE"/>
              </w:rPr>
              <w:t>§ 1</w:t>
            </w:r>
            <w:r w:rsidRPr="00543E64">
              <w:rPr>
                <w:vertAlign w:val="superscript"/>
                <w:lang w:val="fr-BE"/>
              </w:rPr>
              <w:t>er</w:t>
            </w:r>
            <w:r w:rsidRPr="00543E64">
              <w:rPr>
                <w:lang w:val="fr-BE"/>
              </w:rPr>
              <w:t>. Le titulaire d'une</w:t>
            </w:r>
          </w:p>
        </w:tc>
        <w:tc>
          <w:tcPr>
            <w:tcW w:w="4767" w:type="dxa"/>
          </w:tcPr>
          <w:p w14:paraId="57CF8EB2" w14:textId="77777777" w:rsidR="00193C16" w:rsidRPr="00543E64" w:rsidRDefault="00193C16">
            <w:pPr>
              <w:pStyle w:val="TableParagraph"/>
              <w:spacing w:before="9"/>
              <w:rPr>
                <w:rFonts w:ascii="Times New Roman"/>
                <w:sz w:val="33"/>
                <w:lang w:val="fr-BE"/>
              </w:rPr>
            </w:pPr>
          </w:p>
          <w:p w14:paraId="50A22F16" w14:textId="77777777" w:rsidR="00193C16" w:rsidRDefault="002F4126">
            <w:pPr>
              <w:pStyle w:val="TableParagraph"/>
              <w:spacing w:line="233" w:lineRule="exact"/>
              <w:ind w:left="198"/>
            </w:pPr>
            <w:r>
              <w:rPr>
                <w:b/>
              </w:rPr>
              <w:t xml:space="preserve">Art. 23. </w:t>
            </w:r>
            <w:r>
              <w:t xml:space="preserve">- </w:t>
            </w:r>
            <w:r>
              <w:rPr>
                <w:i/>
                <w:sz w:val="16"/>
              </w:rPr>
              <w:t xml:space="preserve">(4)(5) </w:t>
            </w:r>
            <w:r>
              <w:t>§ 1. - De houder van een</w:t>
            </w:r>
          </w:p>
        </w:tc>
      </w:tr>
    </w:tbl>
    <w:p w14:paraId="719DC00A" w14:textId="77777777" w:rsidR="00193C16" w:rsidRDefault="00193C16">
      <w:pPr>
        <w:spacing w:line="233" w:lineRule="exact"/>
        <w:sectPr w:rsidR="00193C16">
          <w:pgSz w:w="11910" w:h="16840"/>
          <w:pgMar w:top="1400" w:right="880" w:bottom="1400" w:left="1100" w:header="721" w:footer="1140" w:gutter="0"/>
          <w:cols w:space="708"/>
        </w:sectPr>
      </w:pPr>
    </w:p>
    <w:tbl>
      <w:tblPr>
        <w:tblStyle w:val="TableNormal"/>
        <w:tblW w:w="0" w:type="auto"/>
        <w:tblInd w:w="123" w:type="dxa"/>
        <w:tblLayout w:type="fixed"/>
        <w:tblLook w:val="01E0" w:firstRow="1" w:lastRow="1" w:firstColumn="1" w:lastColumn="1" w:noHBand="0" w:noVBand="0"/>
      </w:tblPr>
      <w:tblGrid>
        <w:gridCol w:w="4766"/>
        <w:gridCol w:w="4766"/>
      </w:tblGrid>
      <w:tr w:rsidR="00193C16" w14:paraId="41A9D7D7" w14:textId="77777777">
        <w:trPr>
          <w:trHeight w:val="13909"/>
        </w:trPr>
        <w:tc>
          <w:tcPr>
            <w:tcW w:w="4766" w:type="dxa"/>
          </w:tcPr>
          <w:p w14:paraId="4BDD447B" w14:textId="77777777" w:rsidR="00193C16" w:rsidRPr="00543E64" w:rsidRDefault="002F4126">
            <w:pPr>
              <w:pStyle w:val="TableParagraph"/>
              <w:ind w:left="200" w:right="196"/>
              <w:jc w:val="both"/>
              <w:rPr>
                <w:lang w:val="fr-BE"/>
              </w:rPr>
            </w:pPr>
            <w:r w:rsidRPr="00543E64">
              <w:rPr>
                <w:lang w:val="fr-BE"/>
              </w:rPr>
              <w:t xml:space="preserve">fonction d'encadrement dont l'évaluation finale a donné lieu  à  la  mention  "excellent" </w:t>
            </w:r>
            <w:r w:rsidRPr="00543E64">
              <w:rPr>
                <w:i/>
                <w:sz w:val="16"/>
                <w:lang w:val="fr-BE"/>
              </w:rPr>
              <w:t xml:space="preserve">(9) </w:t>
            </w:r>
            <w:r w:rsidRPr="00543E64">
              <w:rPr>
                <w:lang w:val="fr-BE"/>
              </w:rPr>
              <w:t xml:space="preserve">ou à la mention "répond aux attentes" </w:t>
            </w:r>
            <w:r w:rsidRPr="00543E64">
              <w:rPr>
                <w:i/>
                <w:sz w:val="16"/>
                <w:lang w:val="fr-BE"/>
              </w:rPr>
              <w:t xml:space="preserve">(9) </w:t>
            </w:r>
            <w:r w:rsidRPr="00543E64">
              <w:rPr>
                <w:lang w:val="fr-BE"/>
              </w:rPr>
              <w:t>et qui, après la participation à une nouvelle sélection comparative, ne reçoit pas un nouveau mandat ou dont la fonction d'encadrement n'est plus déclarée vacante reçoit une indemnité de réintégration.</w:t>
            </w:r>
          </w:p>
          <w:p w14:paraId="0298FE7A" w14:textId="77777777" w:rsidR="00193C16" w:rsidRPr="00543E64" w:rsidRDefault="00193C16">
            <w:pPr>
              <w:pStyle w:val="TableParagraph"/>
              <w:spacing w:before="5"/>
              <w:rPr>
                <w:rFonts w:ascii="Times New Roman"/>
                <w:sz w:val="21"/>
                <w:lang w:val="fr-BE"/>
              </w:rPr>
            </w:pPr>
          </w:p>
          <w:p w14:paraId="42672EFD" w14:textId="77777777" w:rsidR="00193C16" w:rsidRPr="00543E64" w:rsidRDefault="002F4126">
            <w:pPr>
              <w:pStyle w:val="TableParagraph"/>
              <w:ind w:left="200"/>
              <w:jc w:val="both"/>
              <w:rPr>
                <w:lang w:val="fr-BE"/>
              </w:rPr>
            </w:pPr>
            <w:r w:rsidRPr="00543E64">
              <w:rPr>
                <w:i/>
                <w:sz w:val="16"/>
                <w:lang w:val="fr-BE"/>
              </w:rPr>
              <w:t xml:space="preserve">(10) </w:t>
            </w:r>
            <w:r w:rsidRPr="00543E64">
              <w:rPr>
                <w:lang w:val="fr-BE"/>
              </w:rPr>
              <w:t>Lorsque, conformément à l’article 19,</w:t>
            </w:r>
          </w:p>
          <w:p w14:paraId="0B82813F" w14:textId="77777777" w:rsidR="00193C16" w:rsidRPr="00543E64" w:rsidRDefault="002F4126">
            <w:pPr>
              <w:pStyle w:val="TableParagraph"/>
              <w:spacing w:before="1"/>
              <w:ind w:left="200" w:right="196"/>
              <w:jc w:val="both"/>
              <w:rPr>
                <w:lang w:val="fr-BE"/>
              </w:rPr>
            </w:pPr>
            <w:r w:rsidRPr="00543E64">
              <w:rPr>
                <w:lang w:val="fr-BE"/>
              </w:rPr>
              <w:t>§ 9, la mention « répond aux attentes » est attribuée de plein droit au titulaire de la fonction d’encadrement à la fin du mandat, l’alinéa 1</w:t>
            </w:r>
            <w:r w:rsidRPr="00543E64">
              <w:rPr>
                <w:vertAlign w:val="superscript"/>
                <w:lang w:val="fr-BE"/>
              </w:rPr>
              <w:t>er</w:t>
            </w:r>
            <w:r w:rsidRPr="00543E64">
              <w:rPr>
                <w:lang w:val="fr-BE"/>
              </w:rPr>
              <w:t xml:space="preserve"> ne s’applique que pour autant que la dernière évaluation intermédiaire effective ait au moins donné lieu à la mention « répond aux attentes</w:t>
            </w:r>
            <w:r w:rsidRPr="00543E64">
              <w:rPr>
                <w:spacing w:val="-6"/>
                <w:lang w:val="fr-BE"/>
              </w:rPr>
              <w:t xml:space="preserve"> </w:t>
            </w:r>
            <w:r w:rsidRPr="00543E64">
              <w:rPr>
                <w:spacing w:val="-3"/>
                <w:lang w:val="fr-BE"/>
              </w:rPr>
              <w:t>».</w:t>
            </w:r>
          </w:p>
          <w:p w14:paraId="28A5167E" w14:textId="77777777" w:rsidR="00193C16" w:rsidRPr="00543E64" w:rsidRDefault="00193C16">
            <w:pPr>
              <w:pStyle w:val="TableParagraph"/>
              <w:rPr>
                <w:rFonts w:ascii="Times New Roman"/>
                <w:sz w:val="24"/>
                <w:lang w:val="fr-BE"/>
              </w:rPr>
            </w:pPr>
          </w:p>
          <w:p w14:paraId="605CB9FC" w14:textId="77777777" w:rsidR="00193C16" w:rsidRPr="00543E64" w:rsidRDefault="002F4126">
            <w:pPr>
              <w:pStyle w:val="TableParagraph"/>
              <w:spacing w:before="162"/>
              <w:ind w:left="200" w:right="198"/>
              <w:jc w:val="both"/>
              <w:rPr>
                <w:lang w:val="fr-BE"/>
              </w:rPr>
            </w:pPr>
            <w:r w:rsidRPr="00543E64">
              <w:rPr>
                <w:lang w:val="fr-BE"/>
              </w:rPr>
              <w:t>§ 2. L'indemnité de réintégration est égale à un douzième de la rémunération annuelle du titulaire de la fonction d'encadrement.</w:t>
            </w:r>
          </w:p>
          <w:p w14:paraId="6057ED0F" w14:textId="77777777" w:rsidR="00193C16" w:rsidRPr="00543E64" w:rsidRDefault="00193C16">
            <w:pPr>
              <w:pStyle w:val="TableParagraph"/>
              <w:spacing w:before="10"/>
              <w:rPr>
                <w:rFonts w:ascii="Times New Roman"/>
                <w:sz w:val="21"/>
                <w:lang w:val="fr-BE"/>
              </w:rPr>
            </w:pPr>
          </w:p>
          <w:p w14:paraId="282E4399" w14:textId="77777777" w:rsidR="00193C16" w:rsidRPr="00543E64" w:rsidRDefault="002F4126">
            <w:pPr>
              <w:pStyle w:val="TableParagraph"/>
              <w:ind w:left="200" w:right="199"/>
              <w:jc w:val="both"/>
              <w:rPr>
                <w:lang w:val="fr-BE"/>
              </w:rPr>
            </w:pPr>
            <w:r w:rsidRPr="00543E64">
              <w:rPr>
                <w:lang w:val="fr-BE"/>
              </w:rPr>
              <w:t>Par rémunération annuelle, il faut entendre : le traitement qui aurait été dû pour douze mois, calculé conformément à l'article 3 de l'arrêté royal du 11 juillet 2001 relatif à la pondération des fonctions de management et d'encadrement dans les services publics fédéraux et fixant leur</w:t>
            </w:r>
            <w:r w:rsidRPr="00543E64">
              <w:rPr>
                <w:spacing w:val="-5"/>
                <w:lang w:val="fr-BE"/>
              </w:rPr>
              <w:t xml:space="preserve"> </w:t>
            </w:r>
            <w:r w:rsidRPr="00543E64">
              <w:rPr>
                <w:lang w:val="fr-BE"/>
              </w:rPr>
              <w:t>traitement.</w:t>
            </w:r>
          </w:p>
          <w:p w14:paraId="11E414AF" w14:textId="77777777" w:rsidR="00193C16" w:rsidRPr="00543E64" w:rsidRDefault="00193C16">
            <w:pPr>
              <w:pStyle w:val="TableParagraph"/>
              <w:rPr>
                <w:rFonts w:ascii="Times New Roman"/>
                <w:sz w:val="24"/>
                <w:lang w:val="fr-BE"/>
              </w:rPr>
            </w:pPr>
          </w:p>
          <w:p w14:paraId="75FA37B7" w14:textId="77777777" w:rsidR="00193C16" w:rsidRPr="00543E64" w:rsidRDefault="00193C16">
            <w:pPr>
              <w:pStyle w:val="TableParagraph"/>
              <w:spacing w:before="1"/>
              <w:rPr>
                <w:rFonts w:ascii="Times New Roman"/>
                <w:sz w:val="20"/>
                <w:lang w:val="fr-BE"/>
              </w:rPr>
            </w:pPr>
          </w:p>
          <w:p w14:paraId="1B3865E3" w14:textId="77777777" w:rsidR="00193C16" w:rsidRPr="00543E64" w:rsidRDefault="002F4126">
            <w:pPr>
              <w:pStyle w:val="TableParagraph"/>
              <w:ind w:left="200" w:right="196"/>
              <w:jc w:val="both"/>
              <w:rPr>
                <w:lang w:val="fr-BE"/>
              </w:rPr>
            </w:pPr>
            <w:r w:rsidRPr="00543E64">
              <w:rPr>
                <w:lang w:val="fr-BE"/>
              </w:rPr>
              <w:t>§ 3. Par dérogation au § 2, pour le titulaire d'une fonction d'encadrement visé à l'article 12, l'indemnité de réintégration est égale à une somme forfaitaire qui correspond à un douzième de la différence entre, d'une part, le traitement tel que fixé à la colonne 3 du tableau repris à l'article 3 de l'arrêté royal du</w:t>
            </w:r>
          </w:p>
          <w:p w14:paraId="5DA9796C" w14:textId="77777777" w:rsidR="00193C16" w:rsidRPr="00543E64" w:rsidRDefault="002F4126">
            <w:pPr>
              <w:pStyle w:val="TableParagraph"/>
              <w:spacing w:before="1"/>
              <w:ind w:left="200" w:right="197"/>
              <w:jc w:val="both"/>
              <w:rPr>
                <w:lang w:val="fr-BE"/>
              </w:rPr>
            </w:pPr>
            <w:r w:rsidRPr="00543E64">
              <w:rPr>
                <w:lang w:val="fr-BE"/>
              </w:rPr>
              <w:t>11 juillet 2001 relatif à la pondération des fonctions de management et d'encadrement dans les services publics fédéraux et fixant leur traitement, et, d'autre part, le revenu professionnel que le titulaire de la fonction d'encadrement percevra dans le mois qui suit la fin de son</w:t>
            </w:r>
            <w:r w:rsidRPr="00543E64">
              <w:rPr>
                <w:spacing w:val="-5"/>
                <w:lang w:val="fr-BE"/>
              </w:rPr>
              <w:t xml:space="preserve"> </w:t>
            </w:r>
            <w:r w:rsidRPr="00543E64">
              <w:rPr>
                <w:lang w:val="fr-BE"/>
              </w:rPr>
              <w:t>mandat.</w:t>
            </w:r>
          </w:p>
          <w:p w14:paraId="49A41AC5" w14:textId="77777777" w:rsidR="00193C16" w:rsidRPr="00543E64" w:rsidRDefault="00193C16">
            <w:pPr>
              <w:pStyle w:val="TableParagraph"/>
              <w:spacing w:before="11"/>
              <w:rPr>
                <w:rFonts w:ascii="Times New Roman"/>
                <w:sz w:val="21"/>
                <w:lang w:val="fr-BE"/>
              </w:rPr>
            </w:pPr>
          </w:p>
          <w:p w14:paraId="37A3DF0B" w14:textId="77777777" w:rsidR="00193C16" w:rsidRPr="00543E64" w:rsidRDefault="002F4126">
            <w:pPr>
              <w:pStyle w:val="TableParagraph"/>
              <w:ind w:left="200" w:right="197"/>
              <w:jc w:val="both"/>
              <w:rPr>
                <w:lang w:val="fr-BE"/>
              </w:rPr>
            </w:pPr>
            <w:r w:rsidRPr="00543E64">
              <w:rPr>
                <w:lang w:val="fr-BE"/>
              </w:rPr>
              <w:t>L'indemnité de réintégration est liquidée moyennant l'introduction par l'intéressé d'une déclaration sur l'honneur mentionnant le montant mensuel du traitement auquel l'intéressé a droit ou aurait droit pour des prestations complètes.</w:t>
            </w:r>
          </w:p>
        </w:tc>
        <w:tc>
          <w:tcPr>
            <w:tcW w:w="4766" w:type="dxa"/>
          </w:tcPr>
          <w:p w14:paraId="24B07CEB" w14:textId="77777777" w:rsidR="00193C16" w:rsidRDefault="002F4126">
            <w:pPr>
              <w:pStyle w:val="TableParagraph"/>
              <w:ind w:left="198" w:right="198"/>
              <w:jc w:val="both"/>
            </w:pPr>
            <w:r>
              <w:t xml:space="preserve">staffunctie van </w:t>
            </w:r>
            <w:r>
              <w:rPr>
                <w:spacing w:val="-2"/>
              </w:rPr>
              <w:t xml:space="preserve">wie </w:t>
            </w:r>
            <w:r>
              <w:t xml:space="preserve">de eindevaluatie aanleiding heeft gegeven tot de vermelding "uitstekend" </w:t>
            </w:r>
            <w:r>
              <w:rPr>
                <w:i/>
                <w:sz w:val="16"/>
              </w:rPr>
              <w:t xml:space="preserve">(9) </w:t>
            </w:r>
            <w:r>
              <w:t xml:space="preserve">of "voldoet aan de verwachtingen" </w:t>
            </w:r>
            <w:r>
              <w:rPr>
                <w:i/>
                <w:sz w:val="16"/>
              </w:rPr>
              <w:t xml:space="preserve">(9) </w:t>
            </w:r>
            <w:r>
              <w:t xml:space="preserve">en die, na deelname aan een nieuwe vergelijkende selectie geen nieuw mandaat krijgt of van </w:t>
            </w:r>
            <w:r>
              <w:rPr>
                <w:spacing w:val="-2"/>
              </w:rPr>
              <w:t xml:space="preserve">wie </w:t>
            </w:r>
            <w:r>
              <w:t>de staffunctie niet meer vacant wordt verklaard, ontvangt een</w:t>
            </w:r>
            <w:r>
              <w:rPr>
                <w:spacing w:val="-3"/>
              </w:rPr>
              <w:t xml:space="preserve"> </w:t>
            </w:r>
            <w:r>
              <w:t>herintegratievergoeding.</w:t>
            </w:r>
          </w:p>
          <w:p w14:paraId="21B507A2" w14:textId="77777777" w:rsidR="00193C16" w:rsidRDefault="00193C16">
            <w:pPr>
              <w:pStyle w:val="TableParagraph"/>
              <w:spacing w:before="6"/>
              <w:rPr>
                <w:rFonts w:ascii="Times New Roman"/>
                <w:sz w:val="21"/>
              </w:rPr>
            </w:pPr>
          </w:p>
          <w:p w14:paraId="38F29789" w14:textId="77777777" w:rsidR="00193C16" w:rsidRDefault="002F4126">
            <w:pPr>
              <w:pStyle w:val="TableParagraph"/>
              <w:ind w:left="198" w:right="199"/>
              <w:jc w:val="both"/>
            </w:pPr>
            <w:r>
              <w:rPr>
                <w:i/>
                <w:sz w:val="16"/>
              </w:rPr>
              <w:t xml:space="preserve">(10) </w:t>
            </w:r>
            <w:r>
              <w:t>Wanneer overeenkomstig artikel 19, §9 aan de houder van de staffunctie aan het einde van het mandaat de vermelding “voldoet aan de verwachtingen” van rechtswege wordt toegekend, is het eerste lid alleen van toepassing voor zover de laatste effectieve tussentijdse evaluatie minstens resulteerde in de vermelding “voldoet aan de</w:t>
            </w:r>
            <w:r>
              <w:rPr>
                <w:spacing w:val="-4"/>
              </w:rPr>
              <w:t xml:space="preserve"> </w:t>
            </w:r>
            <w:r>
              <w:t>verwachtingen”.</w:t>
            </w:r>
          </w:p>
          <w:p w14:paraId="4DAC39C3" w14:textId="77777777" w:rsidR="00193C16" w:rsidRDefault="00193C16">
            <w:pPr>
              <w:pStyle w:val="TableParagraph"/>
              <w:rPr>
                <w:rFonts w:ascii="Times New Roman"/>
              </w:rPr>
            </w:pPr>
          </w:p>
          <w:p w14:paraId="6330C342" w14:textId="77777777" w:rsidR="00193C16" w:rsidRDefault="002F4126">
            <w:pPr>
              <w:pStyle w:val="TableParagraph"/>
              <w:ind w:left="198" w:right="201"/>
              <w:jc w:val="both"/>
            </w:pPr>
            <w:r>
              <w:t>§ 2. De herintegratievergoeding is gelijk aan een twaalfde van de jaarlijkse bezoldiging van de houder van de staffunctie.</w:t>
            </w:r>
          </w:p>
          <w:p w14:paraId="60BF9783" w14:textId="77777777" w:rsidR="00193C16" w:rsidRDefault="00193C16">
            <w:pPr>
              <w:pStyle w:val="TableParagraph"/>
              <w:spacing w:before="1"/>
              <w:rPr>
                <w:rFonts w:ascii="Times New Roman"/>
              </w:rPr>
            </w:pPr>
          </w:p>
          <w:p w14:paraId="312462F1" w14:textId="77777777" w:rsidR="00193C16" w:rsidRDefault="002F4126">
            <w:pPr>
              <w:pStyle w:val="TableParagraph"/>
              <w:ind w:left="198" w:right="197"/>
              <w:jc w:val="both"/>
            </w:pPr>
            <w:r>
              <w:t>Onder jaarlijkse bezoldiging, moet worden verstaan : de wedde die verschuldigd had moeten zijn voor twaalf maanden, berekend overeenkomstig artikel 3 van het koninklijk besluit van 11 juli 2001 betreffende de weging van de management- en staffuncties in de federale overheidsdiensten en tot vaststelling van hun wedde.</w:t>
            </w:r>
          </w:p>
          <w:p w14:paraId="5BF49609" w14:textId="77777777" w:rsidR="00193C16" w:rsidRDefault="00193C16">
            <w:pPr>
              <w:pStyle w:val="TableParagraph"/>
              <w:spacing w:before="10"/>
              <w:rPr>
                <w:rFonts w:ascii="Times New Roman"/>
                <w:sz w:val="21"/>
              </w:rPr>
            </w:pPr>
          </w:p>
          <w:p w14:paraId="512CB2FB" w14:textId="77777777" w:rsidR="00193C16" w:rsidRDefault="002F4126">
            <w:pPr>
              <w:pStyle w:val="TableParagraph"/>
              <w:spacing w:before="1"/>
              <w:ind w:left="198" w:right="197"/>
              <w:jc w:val="both"/>
            </w:pPr>
            <w:r>
              <w:t>§ 3. In afwijking van § 2 bestaat voor de in artikel 12 vermelde houder van een staffunctie de herintegratievergoeding uit een forfaitaire som dewelke overeenstemt met één twaalfde van het verschil tussen enerzijds, de wedde zoals vastgesteld in kolom 3 van artikel 3 van het koninklijk besluit van 11 juli 2001 betreffende de weging van de management- en staffuncties in de federale overheidsdiensten en tot vaststelling van hun wedde en anderzijds, het beroepsinkomen dat de houder van de staffunctie zal genieten in de maand volgend op het einde van zijn</w:t>
            </w:r>
            <w:r>
              <w:rPr>
                <w:spacing w:val="-3"/>
              </w:rPr>
              <w:t xml:space="preserve"> </w:t>
            </w:r>
            <w:r>
              <w:t>mandaat.</w:t>
            </w:r>
          </w:p>
          <w:p w14:paraId="3ADB2D9C" w14:textId="77777777" w:rsidR="00193C16" w:rsidRDefault="00193C16">
            <w:pPr>
              <w:pStyle w:val="TableParagraph"/>
              <w:spacing w:before="2"/>
              <w:rPr>
                <w:rFonts w:ascii="Times New Roman"/>
              </w:rPr>
            </w:pPr>
          </w:p>
          <w:p w14:paraId="05719F21" w14:textId="77777777" w:rsidR="00193C16" w:rsidRDefault="002F4126">
            <w:pPr>
              <w:pStyle w:val="TableParagraph"/>
              <w:ind w:left="198" w:right="200"/>
              <w:jc w:val="both"/>
            </w:pPr>
            <w:r>
              <w:t>De herintegratievergoeding wordt toegekend mits het afleggen door de betrokkene van een verklaring op eer met de vermelding van de maandwedde waarop hij recht heeft of recht zou hebben bij voltijdse prestaties.</w:t>
            </w:r>
          </w:p>
          <w:p w14:paraId="72F26637" w14:textId="77777777" w:rsidR="00193C16" w:rsidRDefault="00193C16">
            <w:pPr>
              <w:pStyle w:val="TableParagraph"/>
              <w:rPr>
                <w:rFonts w:ascii="Times New Roman"/>
                <w:sz w:val="24"/>
              </w:rPr>
            </w:pPr>
          </w:p>
          <w:p w14:paraId="584832C8" w14:textId="77777777" w:rsidR="00193C16" w:rsidRDefault="00193C16">
            <w:pPr>
              <w:pStyle w:val="TableParagraph"/>
              <w:spacing w:before="9"/>
              <w:rPr>
                <w:rFonts w:ascii="Times New Roman"/>
                <w:sz w:val="19"/>
              </w:rPr>
            </w:pPr>
          </w:p>
          <w:p w14:paraId="64D10496" w14:textId="77777777" w:rsidR="00193C16" w:rsidRDefault="002F4126">
            <w:pPr>
              <w:pStyle w:val="TableParagraph"/>
              <w:spacing w:before="1" w:line="233" w:lineRule="exact"/>
              <w:ind w:left="198"/>
              <w:jc w:val="both"/>
            </w:pPr>
            <w:r>
              <w:t>§ 4. Indien de eindevaluatie aanleiding</w:t>
            </w:r>
          </w:p>
        </w:tc>
      </w:tr>
    </w:tbl>
    <w:p w14:paraId="2BCA3BC8" w14:textId="77777777" w:rsidR="00193C16" w:rsidRDefault="00193C16">
      <w:pPr>
        <w:spacing w:line="233" w:lineRule="exact"/>
        <w:jc w:val="both"/>
        <w:sectPr w:rsidR="00193C16">
          <w:pgSz w:w="11910" w:h="16840"/>
          <w:pgMar w:top="1400" w:right="880" w:bottom="1400" w:left="1100" w:header="721" w:footer="1140" w:gutter="0"/>
          <w:cols w:space="708"/>
        </w:sectPr>
      </w:pPr>
    </w:p>
    <w:tbl>
      <w:tblPr>
        <w:tblStyle w:val="TableNormal"/>
        <w:tblW w:w="0" w:type="auto"/>
        <w:tblInd w:w="123" w:type="dxa"/>
        <w:tblLayout w:type="fixed"/>
        <w:tblLook w:val="01E0" w:firstRow="1" w:lastRow="1" w:firstColumn="1" w:lastColumn="1" w:noHBand="0" w:noVBand="0"/>
      </w:tblPr>
      <w:tblGrid>
        <w:gridCol w:w="4767"/>
        <w:gridCol w:w="4767"/>
      </w:tblGrid>
      <w:tr w:rsidR="00193C16" w14:paraId="6B23B1DA" w14:textId="77777777">
        <w:trPr>
          <w:trHeight w:val="9105"/>
        </w:trPr>
        <w:tc>
          <w:tcPr>
            <w:tcW w:w="4767" w:type="dxa"/>
          </w:tcPr>
          <w:p w14:paraId="086437FC" w14:textId="77777777" w:rsidR="00193C16" w:rsidRPr="00543E64" w:rsidRDefault="002F4126">
            <w:pPr>
              <w:pStyle w:val="TableParagraph"/>
              <w:ind w:left="200" w:right="199"/>
              <w:jc w:val="both"/>
              <w:rPr>
                <w:lang w:val="fr-BE"/>
              </w:rPr>
            </w:pPr>
            <w:r w:rsidRPr="00543E64">
              <w:rPr>
                <w:lang w:val="fr-BE"/>
              </w:rPr>
              <w:t>§ 4. Lorsque l'évaluation finale a donné lieu à la mention "excellent" (9), le titulaire de la fonction d'encadrement visé au § le' obtient en un seul paiement douze fois le montant de l'indemnité de réintégration calculée conformément au § 2 ou au §</w:t>
            </w:r>
            <w:r w:rsidRPr="00543E64">
              <w:rPr>
                <w:spacing w:val="-7"/>
                <w:lang w:val="fr-BE"/>
              </w:rPr>
              <w:t xml:space="preserve"> </w:t>
            </w:r>
            <w:r w:rsidRPr="00543E64">
              <w:rPr>
                <w:lang w:val="fr-BE"/>
              </w:rPr>
              <w:t>3.</w:t>
            </w:r>
          </w:p>
          <w:p w14:paraId="07C4673D" w14:textId="77777777" w:rsidR="00193C16" w:rsidRPr="00543E64" w:rsidRDefault="00193C16">
            <w:pPr>
              <w:pStyle w:val="TableParagraph"/>
              <w:spacing w:before="5"/>
              <w:rPr>
                <w:rFonts w:ascii="Times New Roman"/>
                <w:sz w:val="21"/>
                <w:lang w:val="fr-BE"/>
              </w:rPr>
            </w:pPr>
          </w:p>
          <w:p w14:paraId="14B9347A" w14:textId="77777777" w:rsidR="00193C16" w:rsidRPr="00543E64" w:rsidRDefault="002F4126">
            <w:pPr>
              <w:pStyle w:val="TableParagraph"/>
              <w:ind w:left="200" w:right="196"/>
              <w:jc w:val="both"/>
              <w:rPr>
                <w:lang w:val="fr-BE"/>
              </w:rPr>
            </w:pPr>
            <w:r w:rsidRPr="00543E64">
              <w:rPr>
                <w:lang w:val="fr-BE"/>
              </w:rPr>
              <w:t>Lorsque l'évaluation finale a donné lieu à la mention " répond aux attentes " (9), le titulaire de la fonction d'encadrement visé au</w:t>
            </w:r>
          </w:p>
          <w:p w14:paraId="201EF155" w14:textId="77777777" w:rsidR="00193C16" w:rsidRPr="00543E64" w:rsidRDefault="002F4126">
            <w:pPr>
              <w:pStyle w:val="TableParagraph"/>
              <w:ind w:left="200" w:right="201"/>
              <w:jc w:val="both"/>
              <w:rPr>
                <w:lang w:val="fr-BE"/>
              </w:rPr>
            </w:pPr>
            <w:r w:rsidRPr="00543E64">
              <w:rPr>
                <w:lang w:val="fr-BE"/>
              </w:rPr>
              <w:t>§ 1</w:t>
            </w:r>
            <w:r w:rsidRPr="00543E64">
              <w:rPr>
                <w:vertAlign w:val="superscript"/>
                <w:lang w:val="fr-BE"/>
              </w:rPr>
              <w:t>er</w:t>
            </w:r>
            <w:r w:rsidRPr="00543E64">
              <w:rPr>
                <w:lang w:val="fr-BE"/>
              </w:rPr>
              <w:t xml:space="preserve"> obtient l'indemnité de réintégration calculée conformément au § 2 ou au § 3 selon les modalités suivantes :</w:t>
            </w:r>
          </w:p>
          <w:p w14:paraId="5E1D0884" w14:textId="77777777" w:rsidR="00193C16" w:rsidRPr="00543E64" w:rsidRDefault="00193C16">
            <w:pPr>
              <w:pStyle w:val="TableParagraph"/>
              <w:spacing w:before="1"/>
              <w:rPr>
                <w:rFonts w:ascii="Times New Roman"/>
                <w:lang w:val="fr-BE"/>
              </w:rPr>
            </w:pPr>
          </w:p>
          <w:p w14:paraId="1ADCAA77" w14:textId="77777777" w:rsidR="00193C16" w:rsidRPr="00543E64" w:rsidRDefault="002F4126">
            <w:pPr>
              <w:pStyle w:val="TableParagraph"/>
              <w:ind w:left="200" w:right="198"/>
              <w:jc w:val="both"/>
              <w:rPr>
                <w:lang w:val="fr-BE"/>
              </w:rPr>
            </w:pPr>
            <w:r w:rsidRPr="00543E64">
              <w:rPr>
                <w:lang w:val="fr-BE"/>
              </w:rPr>
              <w:t>1° s'il a accompli un seul mandat, il obtient dix fois le montant de l'indemnité de réintégration en un seul paiement;</w:t>
            </w:r>
          </w:p>
          <w:p w14:paraId="1E844A09" w14:textId="77777777" w:rsidR="00193C16" w:rsidRPr="00543E64" w:rsidRDefault="00193C16">
            <w:pPr>
              <w:pStyle w:val="TableParagraph"/>
              <w:rPr>
                <w:rFonts w:ascii="Times New Roman"/>
                <w:sz w:val="24"/>
                <w:lang w:val="fr-BE"/>
              </w:rPr>
            </w:pPr>
          </w:p>
          <w:p w14:paraId="5418F497" w14:textId="77777777" w:rsidR="00193C16" w:rsidRPr="00543E64" w:rsidRDefault="00193C16">
            <w:pPr>
              <w:pStyle w:val="TableParagraph"/>
              <w:rPr>
                <w:rFonts w:ascii="Times New Roman"/>
                <w:sz w:val="20"/>
                <w:lang w:val="fr-BE"/>
              </w:rPr>
            </w:pPr>
          </w:p>
          <w:p w14:paraId="5C6C1CF8" w14:textId="77777777" w:rsidR="00193C16" w:rsidRPr="00543E64" w:rsidRDefault="002F4126">
            <w:pPr>
              <w:pStyle w:val="TableParagraph"/>
              <w:ind w:left="200" w:right="198"/>
              <w:jc w:val="both"/>
              <w:rPr>
                <w:lang w:val="fr-BE"/>
              </w:rPr>
            </w:pPr>
            <w:r w:rsidRPr="00543E64">
              <w:rPr>
                <w:lang w:val="fr-BE"/>
              </w:rPr>
              <w:t>2° s'il a accompli deux ou plusieurs mandats successifs dans la même fonction de management, il obtient douze fois le montant de l'indemnité de réintégration en un seul</w:t>
            </w:r>
            <w:r w:rsidRPr="00543E64">
              <w:rPr>
                <w:spacing w:val="-1"/>
                <w:lang w:val="fr-BE"/>
              </w:rPr>
              <w:t xml:space="preserve"> </w:t>
            </w:r>
            <w:r w:rsidRPr="00543E64">
              <w:rPr>
                <w:lang w:val="fr-BE"/>
              </w:rPr>
              <w:t>paiement.</w:t>
            </w:r>
          </w:p>
          <w:p w14:paraId="3AA04750" w14:textId="77777777" w:rsidR="00193C16" w:rsidRPr="00543E64" w:rsidRDefault="00193C16">
            <w:pPr>
              <w:pStyle w:val="TableParagraph"/>
              <w:spacing w:before="1"/>
              <w:rPr>
                <w:rFonts w:ascii="Times New Roman"/>
                <w:lang w:val="fr-BE"/>
              </w:rPr>
            </w:pPr>
          </w:p>
          <w:p w14:paraId="31DC8D26" w14:textId="77777777" w:rsidR="00193C16" w:rsidRPr="00543E64" w:rsidRDefault="002F4126">
            <w:pPr>
              <w:pStyle w:val="TableParagraph"/>
              <w:spacing w:before="1"/>
              <w:ind w:left="200" w:right="196"/>
              <w:jc w:val="both"/>
              <w:rPr>
                <w:lang w:val="fr-BE"/>
              </w:rPr>
            </w:pPr>
            <w:r w:rsidRPr="00543E64">
              <w:rPr>
                <w:lang w:val="fr-BE"/>
              </w:rPr>
              <w:t>§ 5. Si le bénéficiaire de l'indemnité de réintégration atteint l'âge de la retraite dans les douze mois qui suivent la fin de son mandat, le § 4 est d'application. Toutefois, en ce cas, le montant de l'indemnité de réintégration calculée conformément au § 2 ou au § 3 est multiplié par le nombre de mois entre la fin du mandat et la date de prise de cours de la pension de</w:t>
            </w:r>
            <w:r w:rsidRPr="00543E64">
              <w:rPr>
                <w:spacing w:val="-8"/>
                <w:lang w:val="fr-BE"/>
              </w:rPr>
              <w:t xml:space="preserve"> </w:t>
            </w:r>
            <w:r w:rsidRPr="00543E64">
              <w:rPr>
                <w:lang w:val="fr-BE"/>
              </w:rPr>
              <w:t>retraite.</w:t>
            </w:r>
          </w:p>
        </w:tc>
        <w:tc>
          <w:tcPr>
            <w:tcW w:w="4767" w:type="dxa"/>
          </w:tcPr>
          <w:p w14:paraId="751FB069" w14:textId="77777777" w:rsidR="00193C16" w:rsidRDefault="002F4126">
            <w:pPr>
              <w:pStyle w:val="TableParagraph"/>
              <w:ind w:left="197" w:right="199"/>
              <w:jc w:val="both"/>
            </w:pPr>
            <w:r>
              <w:t>gegeven heeft tot de vermelding "uitstekend" (9), verkrijgt de houder van de staffunctie bedoeld in § 1 door een éénmalige betaling twaalf keer de herintegratievergoeding berekend conform § 2 of § 3.</w:t>
            </w:r>
          </w:p>
          <w:p w14:paraId="5BBFA288" w14:textId="77777777" w:rsidR="00193C16" w:rsidRDefault="00193C16">
            <w:pPr>
              <w:pStyle w:val="TableParagraph"/>
              <w:rPr>
                <w:rFonts w:ascii="Times New Roman"/>
                <w:sz w:val="24"/>
              </w:rPr>
            </w:pPr>
          </w:p>
          <w:p w14:paraId="61CB14F2" w14:textId="77777777" w:rsidR="00193C16" w:rsidRDefault="00193C16">
            <w:pPr>
              <w:pStyle w:val="TableParagraph"/>
              <w:spacing w:before="5"/>
              <w:rPr>
                <w:rFonts w:ascii="Times New Roman"/>
                <w:sz w:val="19"/>
              </w:rPr>
            </w:pPr>
          </w:p>
          <w:p w14:paraId="46EF6413" w14:textId="77777777" w:rsidR="00193C16" w:rsidRDefault="002F4126">
            <w:pPr>
              <w:pStyle w:val="TableParagraph"/>
              <w:ind w:left="197" w:right="200"/>
              <w:jc w:val="both"/>
            </w:pPr>
            <w:r>
              <w:t>Indien de eindevaluatie aanleiding gegeven heeft tot de vermelding "voldoet aan de verwachtingen" (9), verkrijgt de houder van de staffunctie bedoeld in § 1 de herintegratievergoeding berekend conform § 2 of § 3 volgens de volgende modaliteiten :</w:t>
            </w:r>
          </w:p>
          <w:p w14:paraId="68DF16C6" w14:textId="77777777" w:rsidR="00193C16" w:rsidRDefault="00193C16">
            <w:pPr>
              <w:pStyle w:val="TableParagraph"/>
              <w:spacing w:before="1"/>
              <w:rPr>
                <w:rFonts w:ascii="Times New Roman"/>
              </w:rPr>
            </w:pPr>
          </w:p>
          <w:p w14:paraId="51799D05" w14:textId="77777777" w:rsidR="00193C16" w:rsidRDefault="002F4126">
            <w:pPr>
              <w:pStyle w:val="TableParagraph"/>
              <w:ind w:left="197" w:right="199"/>
              <w:jc w:val="both"/>
            </w:pPr>
            <w:r>
              <w:t>1° indien hij één mandaat volbracht heeft, verkrijgt hij tien keer het bedrag van de herintegratievergoeding door een éénmalige betaling;</w:t>
            </w:r>
          </w:p>
          <w:p w14:paraId="4189A2A8" w14:textId="77777777" w:rsidR="00193C16" w:rsidRDefault="00193C16">
            <w:pPr>
              <w:pStyle w:val="TableParagraph"/>
              <w:rPr>
                <w:rFonts w:ascii="Times New Roman"/>
              </w:rPr>
            </w:pPr>
          </w:p>
          <w:p w14:paraId="5831D8B4" w14:textId="77777777" w:rsidR="00193C16" w:rsidRDefault="002F4126">
            <w:pPr>
              <w:pStyle w:val="TableParagraph"/>
              <w:ind w:left="197" w:right="199"/>
              <w:jc w:val="both"/>
            </w:pPr>
            <w:r>
              <w:t>2° indien hij twee of meerdere aansluitende mandaten voor dezelfde functie volbracht heeft, verkrijgt hij twaalf keer het bedrag van de herintegratievergoeding door een éénmalige betaling.</w:t>
            </w:r>
          </w:p>
          <w:p w14:paraId="0B534AC9" w14:textId="77777777" w:rsidR="00193C16" w:rsidRDefault="00193C16">
            <w:pPr>
              <w:pStyle w:val="TableParagraph"/>
              <w:spacing w:before="1"/>
              <w:rPr>
                <w:rFonts w:ascii="Times New Roman"/>
              </w:rPr>
            </w:pPr>
          </w:p>
          <w:p w14:paraId="1568A8E2" w14:textId="77777777" w:rsidR="00193C16" w:rsidRDefault="002F4126">
            <w:pPr>
              <w:pStyle w:val="TableParagraph"/>
              <w:spacing w:before="1"/>
              <w:ind w:left="197" w:right="200"/>
              <w:jc w:val="both"/>
            </w:pPr>
            <w:r>
              <w:t>§ 5. Indien de rechthebbende op de herintegratievergoeding binnen de 12 maanden na het einde van zijn mandaat de pensioengerechtigde leeftijd bereikt, is § 4 van toepassing. Niettemin wordt in dat geval het bedrag van de herintegratievergoeding, berekend conform § 2 of § 3, vermenigvuldigd met het aantal maanden tussen het einde van het mandaat en de aanvang van het pensioen.</w:t>
            </w:r>
          </w:p>
        </w:tc>
      </w:tr>
      <w:tr w:rsidR="00193C16" w14:paraId="59277E52" w14:textId="77777777">
        <w:trPr>
          <w:trHeight w:val="4803"/>
        </w:trPr>
        <w:tc>
          <w:tcPr>
            <w:tcW w:w="4767" w:type="dxa"/>
          </w:tcPr>
          <w:p w14:paraId="536AEA89" w14:textId="77777777" w:rsidR="00193C16" w:rsidRDefault="00193C16">
            <w:pPr>
              <w:pStyle w:val="TableParagraph"/>
              <w:spacing w:before="7"/>
              <w:rPr>
                <w:rFonts w:ascii="Times New Roman"/>
                <w:sz w:val="21"/>
              </w:rPr>
            </w:pPr>
          </w:p>
          <w:p w14:paraId="47B46ACD" w14:textId="77777777" w:rsidR="00193C16" w:rsidRPr="00543E64" w:rsidRDefault="002F4126">
            <w:pPr>
              <w:pStyle w:val="TableParagraph"/>
              <w:spacing w:before="1"/>
              <w:ind w:left="200" w:right="197"/>
              <w:jc w:val="both"/>
              <w:rPr>
                <w:lang w:val="fr-BE"/>
              </w:rPr>
            </w:pPr>
            <w:r w:rsidRPr="00543E64">
              <w:rPr>
                <w:b/>
                <w:lang w:val="fr-BE"/>
              </w:rPr>
              <w:t xml:space="preserve">Art. 23bis. </w:t>
            </w:r>
            <w:r w:rsidRPr="00543E64">
              <w:rPr>
                <w:lang w:val="fr-BE"/>
              </w:rPr>
              <w:t xml:space="preserve">- </w:t>
            </w:r>
            <w:r w:rsidRPr="00543E64">
              <w:rPr>
                <w:i/>
                <w:sz w:val="16"/>
                <w:lang w:val="fr-BE"/>
              </w:rPr>
              <w:t xml:space="preserve">(9) </w:t>
            </w:r>
            <w:r w:rsidRPr="00543E64">
              <w:rPr>
                <w:lang w:val="fr-BE"/>
              </w:rPr>
              <w:t>Le titulaire d'une fonction d'encadrement dont l'évaluation finale se conclut par la mention « à développer » et qui ne bénéficie et ne pourrait bénéficier d'aucun revenu professionnel ou d'aucune pension de retraite reçoit une indemnité de départ.</w:t>
            </w:r>
          </w:p>
          <w:p w14:paraId="6F721CED" w14:textId="77777777" w:rsidR="00193C16" w:rsidRPr="00543E64" w:rsidRDefault="00193C16">
            <w:pPr>
              <w:pStyle w:val="TableParagraph"/>
              <w:spacing w:before="1"/>
              <w:rPr>
                <w:rFonts w:ascii="Times New Roman"/>
                <w:lang w:val="fr-BE"/>
              </w:rPr>
            </w:pPr>
          </w:p>
          <w:p w14:paraId="07CCA3DE" w14:textId="77777777" w:rsidR="00193C16" w:rsidRPr="00543E64" w:rsidRDefault="002F4126">
            <w:pPr>
              <w:pStyle w:val="TableParagraph"/>
              <w:ind w:left="200" w:right="198"/>
              <w:jc w:val="both"/>
              <w:rPr>
                <w:lang w:val="fr-BE"/>
              </w:rPr>
            </w:pPr>
            <w:r w:rsidRPr="00543E64">
              <w:rPr>
                <w:lang w:val="fr-BE"/>
              </w:rPr>
              <w:t>L'indemnité de départ est égale à un douzième de la rémunération annuelle du titulaire de la fonction d'encadrement.</w:t>
            </w:r>
          </w:p>
          <w:p w14:paraId="50B72130" w14:textId="77777777" w:rsidR="00193C16" w:rsidRPr="00543E64" w:rsidRDefault="00193C16">
            <w:pPr>
              <w:pStyle w:val="TableParagraph"/>
              <w:spacing w:before="11"/>
              <w:rPr>
                <w:rFonts w:ascii="Times New Roman"/>
                <w:sz w:val="21"/>
                <w:lang w:val="fr-BE"/>
              </w:rPr>
            </w:pPr>
          </w:p>
          <w:p w14:paraId="1C81085B" w14:textId="77777777" w:rsidR="00193C16" w:rsidRPr="00543E64" w:rsidRDefault="002F4126">
            <w:pPr>
              <w:pStyle w:val="TableParagraph"/>
              <w:ind w:left="200" w:right="200"/>
              <w:jc w:val="both"/>
              <w:rPr>
                <w:lang w:val="fr-BE"/>
              </w:rPr>
            </w:pPr>
            <w:r w:rsidRPr="00543E64">
              <w:rPr>
                <w:lang w:val="fr-BE"/>
              </w:rPr>
              <w:t>Par rémunération annuelle, il faut entendre : le traitement qui aurait été dû pour douze mois, calculé conformément à l'article 3 de l'arrêté  royal  du  11  juillet  2001  relatif  à</w:t>
            </w:r>
            <w:r w:rsidRPr="00543E64">
              <w:rPr>
                <w:spacing w:val="-25"/>
                <w:lang w:val="fr-BE"/>
              </w:rPr>
              <w:t xml:space="preserve"> </w:t>
            </w:r>
            <w:r w:rsidRPr="00543E64">
              <w:rPr>
                <w:lang w:val="fr-BE"/>
              </w:rPr>
              <w:t>la</w:t>
            </w:r>
          </w:p>
          <w:p w14:paraId="1D2A3D57" w14:textId="77777777" w:rsidR="00193C16" w:rsidRPr="00543E64" w:rsidRDefault="002F4126">
            <w:pPr>
              <w:pStyle w:val="TableParagraph"/>
              <w:spacing w:before="6" w:line="252" w:lineRule="exact"/>
              <w:ind w:left="200" w:right="200"/>
              <w:jc w:val="both"/>
              <w:rPr>
                <w:lang w:val="fr-BE"/>
              </w:rPr>
            </w:pPr>
            <w:r w:rsidRPr="00543E64">
              <w:rPr>
                <w:lang w:val="fr-BE"/>
              </w:rPr>
              <w:t>pondération des fonctions de management et</w:t>
            </w:r>
            <w:r w:rsidRPr="00543E64">
              <w:rPr>
                <w:spacing w:val="34"/>
                <w:lang w:val="fr-BE"/>
              </w:rPr>
              <w:t xml:space="preserve"> </w:t>
            </w:r>
            <w:r w:rsidRPr="00543E64">
              <w:rPr>
                <w:lang w:val="fr-BE"/>
              </w:rPr>
              <w:t>d'encadrement</w:t>
            </w:r>
            <w:r w:rsidRPr="00543E64">
              <w:rPr>
                <w:spacing w:val="34"/>
                <w:lang w:val="fr-BE"/>
              </w:rPr>
              <w:t xml:space="preserve"> </w:t>
            </w:r>
            <w:r w:rsidRPr="00543E64">
              <w:rPr>
                <w:lang w:val="fr-BE"/>
              </w:rPr>
              <w:t>dans</w:t>
            </w:r>
            <w:r w:rsidRPr="00543E64">
              <w:rPr>
                <w:spacing w:val="33"/>
                <w:lang w:val="fr-BE"/>
              </w:rPr>
              <w:t xml:space="preserve"> </w:t>
            </w:r>
            <w:r w:rsidRPr="00543E64">
              <w:rPr>
                <w:lang w:val="fr-BE"/>
              </w:rPr>
              <w:t>les</w:t>
            </w:r>
            <w:r w:rsidRPr="00543E64">
              <w:rPr>
                <w:spacing w:val="33"/>
                <w:lang w:val="fr-BE"/>
              </w:rPr>
              <w:t xml:space="preserve"> </w:t>
            </w:r>
            <w:r w:rsidRPr="00543E64">
              <w:rPr>
                <w:lang w:val="fr-BE"/>
              </w:rPr>
              <w:t>services</w:t>
            </w:r>
            <w:r w:rsidRPr="00543E64">
              <w:rPr>
                <w:spacing w:val="33"/>
                <w:lang w:val="fr-BE"/>
              </w:rPr>
              <w:t xml:space="preserve"> </w:t>
            </w:r>
            <w:r w:rsidRPr="00543E64">
              <w:rPr>
                <w:lang w:val="fr-BE"/>
              </w:rPr>
              <w:t>publics</w:t>
            </w:r>
          </w:p>
        </w:tc>
        <w:tc>
          <w:tcPr>
            <w:tcW w:w="4767" w:type="dxa"/>
          </w:tcPr>
          <w:p w14:paraId="787FE182" w14:textId="77777777" w:rsidR="00193C16" w:rsidRPr="00543E64" w:rsidRDefault="00193C16">
            <w:pPr>
              <w:pStyle w:val="TableParagraph"/>
              <w:spacing w:before="7"/>
              <w:rPr>
                <w:rFonts w:ascii="Times New Roman"/>
                <w:sz w:val="21"/>
                <w:lang w:val="fr-BE"/>
              </w:rPr>
            </w:pPr>
          </w:p>
          <w:p w14:paraId="5CFB2D30" w14:textId="77777777" w:rsidR="00193C16" w:rsidRDefault="002F4126">
            <w:pPr>
              <w:pStyle w:val="TableParagraph"/>
              <w:spacing w:before="1"/>
              <w:ind w:left="197" w:right="199"/>
              <w:jc w:val="both"/>
            </w:pPr>
            <w:r>
              <w:rPr>
                <w:b/>
              </w:rPr>
              <w:t xml:space="preserve">Art. 23bis. </w:t>
            </w:r>
            <w:r>
              <w:t xml:space="preserve">- </w:t>
            </w:r>
            <w:r>
              <w:rPr>
                <w:i/>
                <w:sz w:val="16"/>
              </w:rPr>
              <w:t xml:space="preserve">(9) </w:t>
            </w:r>
            <w:r>
              <w:t xml:space="preserve">De houder van een staffunctie van </w:t>
            </w:r>
            <w:r>
              <w:rPr>
                <w:spacing w:val="-2"/>
              </w:rPr>
              <w:t xml:space="preserve">wie </w:t>
            </w:r>
            <w:r>
              <w:t>de eindevaluatie werd besloten met de vermelding "te ontwikkelen" en die geen beroepsinkomen of rustpensioen geniet of zou kunnen genieten, ontvangt een</w:t>
            </w:r>
            <w:r>
              <w:rPr>
                <w:spacing w:val="-2"/>
              </w:rPr>
              <w:t xml:space="preserve"> </w:t>
            </w:r>
            <w:r>
              <w:t>beëindigingvergoeding.</w:t>
            </w:r>
          </w:p>
          <w:p w14:paraId="2B01791C" w14:textId="77777777" w:rsidR="00193C16" w:rsidRDefault="00193C16">
            <w:pPr>
              <w:pStyle w:val="TableParagraph"/>
              <w:rPr>
                <w:rFonts w:ascii="Times New Roman"/>
                <w:sz w:val="24"/>
              </w:rPr>
            </w:pPr>
          </w:p>
          <w:p w14:paraId="728FE582" w14:textId="77777777" w:rsidR="00193C16" w:rsidRDefault="00193C16">
            <w:pPr>
              <w:pStyle w:val="TableParagraph"/>
              <w:spacing w:before="1"/>
              <w:rPr>
                <w:rFonts w:ascii="Times New Roman"/>
                <w:sz w:val="20"/>
              </w:rPr>
            </w:pPr>
          </w:p>
          <w:p w14:paraId="1564B13A" w14:textId="77777777" w:rsidR="00193C16" w:rsidRDefault="002F4126">
            <w:pPr>
              <w:pStyle w:val="TableParagraph"/>
              <w:ind w:left="197" w:right="203"/>
              <w:jc w:val="both"/>
            </w:pPr>
            <w:r>
              <w:t>De beëindigingvergoeding is gelijk aan een twaalfde van de jaarlijkse bezoldiging van de houder van de staffunctie.</w:t>
            </w:r>
          </w:p>
          <w:p w14:paraId="52EFC16E" w14:textId="77777777" w:rsidR="00193C16" w:rsidRDefault="00193C16">
            <w:pPr>
              <w:pStyle w:val="TableParagraph"/>
              <w:spacing w:before="11"/>
              <w:rPr>
                <w:rFonts w:ascii="Times New Roman"/>
                <w:sz w:val="21"/>
              </w:rPr>
            </w:pPr>
          </w:p>
          <w:p w14:paraId="52DC7E1D" w14:textId="77777777" w:rsidR="00193C16" w:rsidRDefault="002F4126">
            <w:pPr>
              <w:pStyle w:val="TableParagraph"/>
              <w:ind w:left="197" w:right="199"/>
              <w:jc w:val="both"/>
            </w:pPr>
            <w:r>
              <w:t>Onder jaarlijkse bezoldiging moet worden verstaan: de wedde die verschuldigd had moeten zijn voor twaalf maanden, berekend overeenkomstig  artikel  3  van  het</w:t>
            </w:r>
            <w:r>
              <w:rPr>
                <w:spacing w:val="-17"/>
              </w:rPr>
              <w:t xml:space="preserve"> </w:t>
            </w:r>
            <w:r>
              <w:t>koninklijk</w:t>
            </w:r>
          </w:p>
          <w:p w14:paraId="6FDF009D" w14:textId="77777777" w:rsidR="00193C16" w:rsidRDefault="002F4126">
            <w:pPr>
              <w:pStyle w:val="TableParagraph"/>
              <w:spacing w:before="6" w:line="252" w:lineRule="exact"/>
              <w:ind w:left="197" w:right="199"/>
              <w:jc w:val="both"/>
            </w:pPr>
            <w:r>
              <w:t>besluit van 11 juli 2001 betreffende de weging van de management- en</w:t>
            </w:r>
            <w:r>
              <w:rPr>
                <w:spacing w:val="36"/>
              </w:rPr>
              <w:t xml:space="preserve"> </w:t>
            </w:r>
            <w:r>
              <w:t>staffuncties</w:t>
            </w:r>
          </w:p>
        </w:tc>
      </w:tr>
    </w:tbl>
    <w:p w14:paraId="5B25F038" w14:textId="77777777" w:rsidR="00193C16" w:rsidRDefault="00193C16">
      <w:pPr>
        <w:spacing w:line="252" w:lineRule="exact"/>
        <w:jc w:val="both"/>
        <w:sectPr w:rsidR="00193C16">
          <w:pgSz w:w="11910" w:h="16840"/>
          <w:pgMar w:top="1400" w:right="880" w:bottom="1400" w:left="1100" w:header="721" w:footer="1140" w:gutter="0"/>
          <w:cols w:space="708"/>
        </w:sectPr>
      </w:pPr>
    </w:p>
    <w:tbl>
      <w:tblPr>
        <w:tblStyle w:val="TableNormal"/>
        <w:tblW w:w="0" w:type="auto"/>
        <w:tblInd w:w="123" w:type="dxa"/>
        <w:tblLayout w:type="fixed"/>
        <w:tblLook w:val="01E0" w:firstRow="1" w:lastRow="1" w:firstColumn="1" w:lastColumn="1" w:noHBand="0" w:noVBand="0"/>
      </w:tblPr>
      <w:tblGrid>
        <w:gridCol w:w="4766"/>
        <w:gridCol w:w="4768"/>
      </w:tblGrid>
      <w:tr w:rsidR="00193C16" w14:paraId="5C7C7AD8" w14:textId="77777777">
        <w:trPr>
          <w:trHeight w:val="8473"/>
        </w:trPr>
        <w:tc>
          <w:tcPr>
            <w:tcW w:w="4766" w:type="dxa"/>
          </w:tcPr>
          <w:p w14:paraId="597D8BC7" w14:textId="77777777" w:rsidR="00193C16" w:rsidRPr="00543E64" w:rsidRDefault="002F4126">
            <w:pPr>
              <w:pStyle w:val="TableParagraph"/>
              <w:spacing w:line="247" w:lineRule="exact"/>
              <w:ind w:left="200"/>
              <w:jc w:val="both"/>
              <w:rPr>
                <w:lang w:val="fr-BE"/>
              </w:rPr>
            </w:pPr>
            <w:r w:rsidRPr="00543E64">
              <w:rPr>
                <w:lang w:val="fr-BE"/>
              </w:rPr>
              <w:t>fédéraux et fixant leur traitement.</w:t>
            </w:r>
          </w:p>
          <w:p w14:paraId="40683FAA" w14:textId="77777777" w:rsidR="00193C16" w:rsidRPr="00543E64" w:rsidRDefault="00193C16">
            <w:pPr>
              <w:pStyle w:val="TableParagraph"/>
              <w:rPr>
                <w:rFonts w:ascii="Times New Roman"/>
                <w:sz w:val="24"/>
                <w:lang w:val="fr-BE"/>
              </w:rPr>
            </w:pPr>
          </w:p>
          <w:p w14:paraId="7A5F2596" w14:textId="77777777" w:rsidR="00193C16" w:rsidRPr="00543E64" w:rsidRDefault="00193C16">
            <w:pPr>
              <w:pStyle w:val="TableParagraph"/>
              <w:spacing w:before="2"/>
              <w:rPr>
                <w:rFonts w:ascii="Times New Roman"/>
                <w:sz w:val="20"/>
                <w:lang w:val="fr-BE"/>
              </w:rPr>
            </w:pPr>
          </w:p>
          <w:p w14:paraId="2F31DA9D" w14:textId="77777777" w:rsidR="00193C16" w:rsidRPr="00543E64" w:rsidRDefault="002F4126">
            <w:pPr>
              <w:pStyle w:val="TableParagraph"/>
              <w:ind w:left="200" w:right="198"/>
              <w:jc w:val="both"/>
              <w:rPr>
                <w:lang w:val="fr-BE"/>
              </w:rPr>
            </w:pPr>
            <w:r w:rsidRPr="00543E64">
              <w:rPr>
                <w:lang w:val="fr-BE"/>
              </w:rPr>
              <w:t>Le titulaire de la fonction d'encadrement obtient dix fois l'indemnité de départ calculée conformément aux alinéas 2 et 3. Toutefois, l'indemnité est réduite à six fois si le mandat n'a pas duré six</w:t>
            </w:r>
            <w:r w:rsidRPr="00543E64">
              <w:rPr>
                <w:spacing w:val="-10"/>
                <w:lang w:val="fr-BE"/>
              </w:rPr>
              <w:t xml:space="preserve"> </w:t>
            </w:r>
            <w:r w:rsidRPr="00543E64">
              <w:rPr>
                <w:lang w:val="fr-BE"/>
              </w:rPr>
              <w:t>ans.</w:t>
            </w:r>
          </w:p>
          <w:p w14:paraId="269C7AE6" w14:textId="77777777" w:rsidR="00193C16" w:rsidRPr="00543E64" w:rsidRDefault="00193C16">
            <w:pPr>
              <w:pStyle w:val="TableParagraph"/>
              <w:rPr>
                <w:rFonts w:ascii="Times New Roman"/>
                <w:sz w:val="24"/>
                <w:lang w:val="fr-BE"/>
              </w:rPr>
            </w:pPr>
          </w:p>
          <w:p w14:paraId="5C23966E" w14:textId="77777777" w:rsidR="00193C16" w:rsidRPr="00543E64" w:rsidRDefault="00193C16">
            <w:pPr>
              <w:pStyle w:val="TableParagraph"/>
              <w:spacing w:before="9"/>
              <w:rPr>
                <w:rFonts w:ascii="Times New Roman"/>
                <w:sz w:val="19"/>
                <w:lang w:val="fr-BE"/>
              </w:rPr>
            </w:pPr>
          </w:p>
          <w:p w14:paraId="5C4EE1BC" w14:textId="77777777" w:rsidR="00193C16" w:rsidRPr="00543E64" w:rsidRDefault="002F4126">
            <w:pPr>
              <w:pStyle w:val="TableParagraph"/>
              <w:ind w:left="200" w:right="196"/>
              <w:jc w:val="both"/>
              <w:rPr>
                <w:lang w:val="fr-BE"/>
              </w:rPr>
            </w:pPr>
            <w:r w:rsidRPr="00543E64">
              <w:rPr>
                <w:lang w:val="fr-BE"/>
              </w:rPr>
              <w:t>L'indemnité de départ est liquidée mensuellement moyennant l'introduction chaque mois par l'intéressé d'une déclaration sur l'honneur dans laquelle il apparaît que pour la période concernée, il n'a bénéficié ni de revenus professionnels, ni d'une pension au sens de l'alinéa 3. Si l'intéressé a introduit une fausse déclaration sur l'honneur, il est redevable d'un montant qui correspond à l'indemnité de départ ou aux indemnités de départ indûment liquidée(s).</w:t>
            </w:r>
          </w:p>
          <w:p w14:paraId="5936D917" w14:textId="77777777" w:rsidR="00193C16" w:rsidRPr="00543E64" w:rsidRDefault="00193C16">
            <w:pPr>
              <w:pStyle w:val="TableParagraph"/>
              <w:rPr>
                <w:rFonts w:ascii="Times New Roman"/>
                <w:sz w:val="24"/>
                <w:lang w:val="fr-BE"/>
              </w:rPr>
            </w:pPr>
          </w:p>
          <w:p w14:paraId="2833217F" w14:textId="77777777" w:rsidR="00193C16" w:rsidRPr="00543E64" w:rsidRDefault="00193C16">
            <w:pPr>
              <w:pStyle w:val="TableParagraph"/>
              <w:spacing w:before="2"/>
              <w:rPr>
                <w:rFonts w:ascii="Times New Roman"/>
                <w:sz w:val="20"/>
                <w:lang w:val="fr-BE"/>
              </w:rPr>
            </w:pPr>
          </w:p>
          <w:p w14:paraId="4C98CC51" w14:textId="77777777" w:rsidR="00193C16" w:rsidRPr="00543E64" w:rsidRDefault="002F4126">
            <w:pPr>
              <w:pStyle w:val="TableParagraph"/>
              <w:ind w:left="200" w:right="197"/>
              <w:jc w:val="both"/>
              <w:rPr>
                <w:lang w:val="fr-BE"/>
              </w:rPr>
            </w:pPr>
            <w:r w:rsidRPr="00543E64">
              <w:rPr>
                <w:i/>
                <w:sz w:val="16"/>
                <w:lang w:val="fr-BE"/>
              </w:rPr>
              <w:t xml:space="preserve">(10) </w:t>
            </w:r>
            <w:r w:rsidRPr="00543E64">
              <w:rPr>
                <w:lang w:val="fr-BE"/>
              </w:rPr>
              <w:t>Le présent article s’applique également dans les mêmes conditions au titulaire d’une fonction d’encadrement dont l’évaluation finale se conclut de plein droit par la mention</w:t>
            </w:r>
          </w:p>
          <w:p w14:paraId="1CE32EB2" w14:textId="77777777" w:rsidR="00193C16" w:rsidRPr="00543E64" w:rsidRDefault="002F4126">
            <w:pPr>
              <w:pStyle w:val="TableParagraph"/>
              <w:spacing w:before="1"/>
              <w:ind w:left="200" w:right="198"/>
              <w:jc w:val="both"/>
              <w:rPr>
                <w:lang w:val="fr-BE"/>
              </w:rPr>
            </w:pPr>
            <w:r w:rsidRPr="00543E64">
              <w:rPr>
                <w:lang w:val="fr-BE"/>
              </w:rPr>
              <w:t>« répond aux attentes » en application de l’article 19, § 9, mais qui ne peut obtenir l’indemnité de réintégration visée dans l’article 23.</w:t>
            </w:r>
          </w:p>
        </w:tc>
        <w:tc>
          <w:tcPr>
            <w:tcW w:w="4768" w:type="dxa"/>
          </w:tcPr>
          <w:p w14:paraId="52833263" w14:textId="77777777" w:rsidR="00193C16" w:rsidRDefault="002F4126">
            <w:pPr>
              <w:pStyle w:val="TableParagraph"/>
              <w:spacing w:line="242" w:lineRule="auto"/>
              <w:ind w:left="198" w:right="202"/>
              <w:jc w:val="both"/>
            </w:pPr>
            <w:r>
              <w:t>in de federale overheidsdiensten en tot vaststelling van hun wedde.</w:t>
            </w:r>
          </w:p>
          <w:p w14:paraId="0E30E3FF" w14:textId="77777777" w:rsidR="00193C16" w:rsidRDefault="00193C16">
            <w:pPr>
              <w:pStyle w:val="TableParagraph"/>
              <w:spacing w:before="2"/>
              <w:rPr>
                <w:rFonts w:ascii="Times New Roman"/>
                <w:sz w:val="21"/>
              </w:rPr>
            </w:pPr>
          </w:p>
          <w:p w14:paraId="04A773EC" w14:textId="77777777" w:rsidR="00193C16" w:rsidRDefault="002F4126">
            <w:pPr>
              <w:pStyle w:val="TableParagraph"/>
              <w:ind w:left="198" w:right="200"/>
              <w:jc w:val="both"/>
            </w:pPr>
            <w:r>
              <w:t>De houder van de staffunctie verkrijgt tien maal de beëindigingvergoeding, berekend overeenkomstig het tweede en derde lid. De vergoeding wordt echter verminderd tot zes maal indien het mandaat minder dan zes jaar heeft</w:t>
            </w:r>
            <w:r>
              <w:rPr>
                <w:spacing w:val="-3"/>
              </w:rPr>
              <w:t xml:space="preserve"> </w:t>
            </w:r>
            <w:r>
              <w:t>geduurd.</w:t>
            </w:r>
          </w:p>
          <w:p w14:paraId="2716E6C0" w14:textId="77777777" w:rsidR="00193C16" w:rsidRDefault="00193C16">
            <w:pPr>
              <w:pStyle w:val="TableParagraph"/>
              <w:spacing w:before="9"/>
              <w:rPr>
                <w:rFonts w:ascii="Times New Roman"/>
                <w:sz w:val="21"/>
              </w:rPr>
            </w:pPr>
          </w:p>
          <w:p w14:paraId="349F0833" w14:textId="77777777" w:rsidR="00193C16" w:rsidRDefault="002F4126">
            <w:pPr>
              <w:pStyle w:val="TableParagraph"/>
              <w:tabs>
                <w:tab w:val="left" w:pos="1143"/>
                <w:tab w:val="left" w:pos="3414"/>
                <w:tab w:val="left" w:pos="4025"/>
              </w:tabs>
              <w:ind w:left="198" w:right="198"/>
              <w:jc w:val="both"/>
            </w:pPr>
            <w:r>
              <w:t>De</w:t>
            </w:r>
            <w:r>
              <w:tab/>
              <w:t>beëindigingvergoeding</w:t>
            </w:r>
            <w:r>
              <w:tab/>
            </w:r>
            <w:r>
              <w:tab/>
            </w:r>
            <w:r>
              <w:rPr>
                <w:spacing w:val="-4"/>
              </w:rPr>
              <w:t xml:space="preserve">wordt </w:t>
            </w:r>
            <w:r>
              <w:t>maandelijks uitbetaald, mits maandelijkse voorlegging door de belanghebbende van een verklaring op eer waaruit blijkt dat hij gedurende de betrokken periode geen beroepsinkomen of pensioen heeft genoten in de zin van het derde lid. Indien door de belanghebbende een valse verklaring op eer wordt voorgelegd, is deze een bedrag verschuldigd dat overeenstemt met de onterecht</w:t>
            </w:r>
            <w:r>
              <w:tab/>
            </w:r>
            <w:r>
              <w:tab/>
            </w:r>
            <w:r>
              <w:rPr>
                <w:spacing w:val="-3"/>
              </w:rPr>
              <w:t>uitgekeerde</w:t>
            </w:r>
          </w:p>
          <w:p w14:paraId="540A6C0F" w14:textId="77777777" w:rsidR="00193C16" w:rsidRDefault="002F4126">
            <w:pPr>
              <w:pStyle w:val="TableParagraph"/>
              <w:tabs>
                <w:tab w:val="left" w:pos="4382"/>
              </w:tabs>
              <w:spacing w:before="2"/>
              <w:ind w:left="198" w:right="202"/>
              <w:jc w:val="both"/>
            </w:pPr>
            <w:r>
              <w:t>beëindigingvergoeding</w:t>
            </w:r>
            <w:r>
              <w:tab/>
            </w:r>
            <w:r>
              <w:rPr>
                <w:spacing w:val="-11"/>
              </w:rPr>
              <w:t xml:space="preserve">of </w:t>
            </w:r>
            <w:r>
              <w:t>beëindigingvergoedingen.</w:t>
            </w:r>
          </w:p>
          <w:p w14:paraId="2EE06BFE" w14:textId="77777777" w:rsidR="00193C16" w:rsidRDefault="00193C16">
            <w:pPr>
              <w:pStyle w:val="TableParagraph"/>
              <w:spacing w:before="11"/>
              <w:rPr>
                <w:rFonts w:ascii="Times New Roman"/>
                <w:sz w:val="21"/>
              </w:rPr>
            </w:pPr>
          </w:p>
          <w:p w14:paraId="729BC25E" w14:textId="77777777" w:rsidR="00193C16" w:rsidRDefault="002F4126">
            <w:pPr>
              <w:pStyle w:val="TableParagraph"/>
              <w:ind w:left="198" w:right="200"/>
              <w:jc w:val="both"/>
            </w:pPr>
            <w:r>
              <w:rPr>
                <w:i/>
                <w:sz w:val="16"/>
              </w:rPr>
              <w:t xml:space="preserve">(10) </w:t>
            </w:r>
            <w:r>
              <w:t xml:space="preserve">Dit artikel is onder dezelfde voorwaarden ook van toepassing op de houder van een staffunctie van </w:t>
            </w:r>
            <w:r>
              <w:rPr>
                <w:spacing w:val="-2"/>
              </w:rPr>
              <w:t xml:space="preserve">wie </w:t>
            </w:r>
            <w:r>
              <w:t>de eindevaluatie wordt van rechtswege afgesloten met de vermelding “voldoet aan de verwachtingen”, in toepassing van artikel 19, § 9, maar die de herintegratievergoeding, bepaald in artikel 23, niet kan</w:t>
            </w:r>
            <w:r>
              <w:rPr>
                <w:spacing w:val="-8"/>
              </w:rPr>
              <w:t xml:space="preserve"> </w:t>
            </w:r>
            <w:r>
              <w:t>krijgen.</w:t>
            </w:r>
          </w:p>
        </w:tc>
      </w:tr>
      <w:tr w:rsidR="00193C16" w14:paraId="4336AE2D" w14:textId="77777777">
        <w:trPr>
          <w:trHeight w:val="1389"/>
        </w:trPr>
        <w:tc>
          <w:tcPr>
            <w:tcW w:w="4766" w:type="dxa"/>
          </w:tcPr>
          <w:p w14:paraId="2E81A37C" w14:textId="77777777" w:rsidR="00193C16" w:rsidRDefault="00193C16">
            <w:pPr>
              <w:pStyle w:val="TableParagraph"/>
              <w:spacing w:before="7"/>
              <w:rPr>
                <w:rFonts w:ascii="Times New Roman"/>
                <w:sz w:val="32"/>
              </w:rPr>
            </w:pPr>
          </w:p>
          <w:p w14:paraId="3E699EEB" w14:textId="77777777" w:rsidR="00193C16" w:rsidRPr="00543E64" w:rsidRDefault="002F4126">
            <w:pPr>
              <w:pStyle w:val="TableParagraph"/>
              <w:ind w:left="200" w:right="197"/>
              <w:rPr>
                <w:b/>
                <w:lang w:val="fr-BE"/>
              </w:rPr>
            </w:pPr>
            <w:r w:rsidRPr="00543E64">
              <w:rPr>
                <w:b/>
                <w:lang w:val="fr-BE"/>
              </w:rPr>
              <w:t>CHAPITRE VII. • Renouvellement du mandat</w:t>
            </w:r>
          </w:p>
        </w:tc>
        <w:tc>
          <w:tcPr>
            <w:tcW w:w="4768" w:type="dxa"/>
          </w:tcPr>
          <w:p w14:paraId="75027329" w14:textId="77777777" w:rsidR="00193C16" w:rsidRPr="00543E64" w:rsidRDefault="00193C16">
            <w:pPr>
              <w:pStyle w:val="TableParagraph"/>
              <w:spacing w:before="7"/>
              <w:rPr>
                <w:rFonts w:ascii="Times New Roman"/>
                <w:sz w:val="32"/>
                <w:lang w:val="fr-BE"/>
              </w:rPr>
            </w:pPr>
          </w:p>
          <w:p w14:paraId="7A08EB45" w14:textId="77777777" w:rsidR="00193C16" w:rsidRDefault="002F4126">
            <w:pPr>
              <w:pStyle w:val="TableParagraph"/>
              <w:ind w:left="198"/>
              <w:rPr>
                <w:b/>
              </w:rPr>
            </w:pPr>
            <w:r>
              <w:rPr>
                <w:b/>
              </w:rPr>
              <w:t>HOOFDSTUK VII. • Hernieuwing van het mandaat</w:t>
            </w:r>
          </w:p>
        </w:tc>
      </w:tr>
      <w:tr w:rsidR="00193C16" w14:paraId="62E12435" w14:textId="77777777">
        <w:trPr>
          <w:trHeight w:val="4046"/>
        </w:trPr>
        <w:tc>
          <w:tcPr>
            <w:tcW w:w="4766" w:type="dxa"/>
          </w:tcPr>
          <w:p w14:paraId="23C4D4C8" w14:textId="77777777" w:rsidR="00193C16" w:rsidRDefault="00193C16">
            <w:pPr>
              <w:pStyle w:val="TableParagraph"/>
              <w:rPr>
                <w:rFonts w:ascii="Times New Roman"/>
                <w:sz w:val="24"/>
              </w:rPr>
            </w:pPr>
          </w:p>
          <w:p w14:paraId="5123CDBA" w14:textId="77777777" w:rsidR="00193C16" w:rsidRDefault="00193C16">
            <w:pPr>
              <w:pStyle w:val="TableParagraph"/>
              <w:spacing w:before="8"/>
              <w:rPr>
                <w:rFonts w:ascii="Times New Roman"/>
                <w:sz w:val="19"/>
              </w:rPr>
            </w:pPr>
          </w:p>
          <w:p w14:paraId="659846F0" w14:textId="77777777" w:rsidR="00193C16" w:rsidRPr="00543E64" w:rsidRDefault="002F4126">
            <w:pPr>
              <w:pStyle w:val="TableParagraph"/>
              <w:ind w:left="200" w:right="195"/>
              <w:jc w:val="both"/>
              <w:rPr>
                <w:i/>
                <w:sz w:val="16"/>
                <w:lang w:val="fr-BE"/>
              </w:rPr>
            </w:pPr>
            <w:r w:rsidRPr="00543E64">
              <w:rPr>
                <w:b/>
                <w:lang w:val="fr-BE"/>
              </w:rPr>
              <w:t xml:space="preserve">Art. 24. </w:t>
            </w:r>
            <w:r w:rsidRPr="00543E64">
              <w:rPr>
                <w:lang w:val="fr-BE"/>
              </w:rPr>
              <w:t>- Si une fonction d'encadrement est déclarée vacante par le ministre concerné et si son titulaire dont le mandat a pris fin pose sa candidature, les organes visés à l'article 8, alinéa 2, lui donnent un nouveau mandat pour autant qu'il ait reçu au minimum la mention finale « répond aux attentes » après le premier mandat et « excellent » après le deuxième mandat ou les suivants.</w:t>
            </w:r>
            <w:r w:rsidRPr="00543E64">
              <w:rPr>
                <w:spacing w:val="-2"/>
                <w:lang w:val="fr-BE"/>
              </w:rPr>
              <w:t xml:space="preserve"> </w:t>
            </w:r>
            <w:r w:rsidRPr="00543E64">
              <w:rPr>
                <w:i/>
                <w:sz w:val="16"/>
                <w:lang w:val="fr-BE"/>
              </w:rPr>
              <w:t>(9)</w:t>
            </w:r>
          </w:p>
          <w:p w14:paraId="1DE65462" w14:textId="77777777" w:rsidR="00193C16" w:rsidRPr="00543E64" w:rsidRDefault="00193C16">
            <w:pPr>
              <w:pStyle w:val="TableParagraph"/>
              <w:rPr>
                <w:rFonts w:ascii="Times New Roman"/>
                <w:sz w:val="24"/>
                <w:lang w:val="fr-BE"/>
              </w:rPr>
            </w:pPr>
          </w:p>
          <w:p w14:paraId="283FFC5C" w14:textId="77777777" w:rsidR="00193C16" w:rsidRPr="00543E64" w:rsidRDefault="00193C16">
            <w:pPr>
              <w:pStyle w:val="TableParagraph"/>
              <w:spacing w:before="9"/>
              <w:rPr>
                <w:rFonts w:ascii="Times New Roman"/>
                <w:sz w:val="20"/>
                <w:lang w:val="fr-BE"/>
              </w:rPr>
            </w:pPr>
          </w:p>
          <w:p w14:paraId="39C11736" w14:textId="77777777" w:rsidR="00193C16" w:rsidRPr="00543E64" w:rsidRDefault="002F4126">
            <w:pPr>
              <w:pStyle w:val="TableParagraph"/>
              <w:spacing w:line="252" w:lineRule="exact"/>
              <w:ind w:left="200" w:right="196"/>
              <w:jc w:val="both"/>
              <w:rPr>
                <w:lang w:val="fr-BE"/>
              </w:rPr>
            </w:pPr>
            <w:r w:rsidRPr="00543E64">
              <w:rPr>
                <w:lang w:val="fr-BE"/>
              </w:rPr>
              <w:t>Par dérogation aux dispositions des sections II et III du Chapitre III, il est réputé, en ce cas, avoir satisfait à la sélection comparative</w:t>
            </w:r>
          </w:p>
        </w:tc>
        <w:tc>
          <w:tcPr>
            <w:tcW w:w="4768" w:type="dxa"/>
          </w:tcPr>
          <w:p w14:paraId="3FA43887" w14:textId="77777777" w:rsidR="00193C16" w:rsidRPr="00543E64" w:rsidRDefault="00193C16">
            <w:pPr>
              <w:pStyle w:val="TableParagraph"/>
              <w:rPr>
                <w:rFonts w:ascii="Times New Roman"/>
                <w:sz w:val="24"/>
                <w:lang w:val="fr-BE"/>
              </w:rPr>
            </w:pPr>
          </w:p>
          <w:p w14:paraId="1A195894" w14:textId="77777777" w:rsidR="00193C16" w:rsidRPr="00543E64" w:rsidRDefault="00193C16">
            <w:pPr>
              <w:pStyle w:val="TableParagraph"/>
              <w:spacing w:before="8"/>
              <w:rPr>
                <w:rFonts w:ascii="Times New Roman"/>
                <w:sz w:val="19"/>
                <w:lang w:val="fr-BE"/>
              </w:rPr>
            </w:pPr>
          </w:p>
          <w:p w14:paraId="5967EED2" w14:textId="77777777" w:rsidR="00193C16" w:rsidRDefault="002F4126">
            <w:pPr>
              <w:pStyle w:val="TableParagraph"/>
              <w:ind w:left="198" w:right="197"/>
              <w:jc w:val="both"/>
              <w:rPr>
                <w:i/>
                <w:sz w:val="16"/>
              </w:rPr>
            </w:pPr>
            <w:r>
              <w:rPr>
                <w:b/>
              </w:rPr>
              <w:t xml:space="preserve">Art. 24. </w:t>
            </w:r>
            <w:r>
              <w:t xml:space="preserve">– Wanneer een staffunctie door de betrokken minister vacant wordt verklaard en de houder ervan, van </w:t>
            </w:r>
            <w:r>
              <w:rPr>
                <w:spacing w:val="-2"/>
              </w:rPr>
              <w:t xml:space="preserve">wie </w:t>
            </w:r>
            <w:r>
              <w:t>het mandaat verstrijkt, zijn kandidatuur stelt, geven de in artikel 8, tweede lid, bedoelde organen hem een nieuw mandaat, voor zover hij minimaal de eindvermelding "voldoet aan de verwachtingen" kreeg na het  eerste mandaat en "uitstekend" na het tweede of volgende mandaten.</w:t>
            </w:r>
            <w:r>
              <w:rPr>
                <w:spacing w:val="-1"/>
              </w:rPr>
              <w:t xml:space="preserve"> </w:t>
            </w:r>
            <w:r>
              <w:rPr>
                <w:i/>
                <w:sz w:val="16"/>
              </w:rPr>
              <w:t>(9)</w:t>
            </w:r>
          </w:p>
          <w:p w14:paraId="0341CBF4" w14:textId="77777777" w:rsidR="00193C16" w:rsidRDefault="00193C16">
            <w:pPr>
              <w:pStyle w:val="TableParagraph"/>
              <w:spacing w:before="9"/>
              <w:rPr>
                <w:rFonts w:ascii="Times New Roman"/>
              </w:rPr>
            </w:pPr>
          </w:p>
          <w:p w14:paraId="0E3A0511" w14:textId="77777777" w:rsidR="00193C16" w:rsidRDefault="002F4126">
            <w:pPr>
              <w:pStyle w:val="TableParagraph"/>
              <w:spacing w:line="252" w:lineRule="exact"/>
              <w:ind w:left="198" w:right="203"/>
              <w:jc w:val="both"/>
            </w:pPr>
            <w:r>
              <w:t>In afwijking van de bepalingen van Hoofdstuk III, Afdelingen II en III, wordt hij in dit</w:t>
            </w:r>
            <w:r>
              <w:rPr>
                <w:spacing w:val="30"/>
              </w:rPr>
              <w:t xml:space="preserve"> </w:t>
            </w:r>
            <w:r>
              <w:t>geval</w:t>
            </w:r>
            <w:r>
              <w:rPr>
                <w:spacing w:val="28"/>
              </w:rPr>
              <w:t xml:space="preserve"> </w:t>
            </w:r>
            <w:r>
              <w:t>geacht</w:t>
            </w:r>
            <w:r>
              <w:rPr>
                <w:spacing w:val="31"/>
              </w:rPr>
              <w:t xml:space="preserve"> </w:t>
            </w:r>
            <w:r>
              <w:t>voldaan</w:t>
            </w:r>
            <w:r>
              <w:rPr>
                <w:spacing w:val="29"/>
              </w:rPr>
              <w:t xml:space="preserve"> </w:t>
            </w:r>
            <w:r>
              <w:t>te</w:t>
            </w:r>
            <w:r>
              <w:rPr>
                <w:spacing w:val="30"/>
              </w:rPr>
              <w:t xml:space="preserve"> </w:t>
            </w:r>
            <w:r>
              <w:t>hebben</w:t>
            </w:r>
            <w:r>
              <w:rPr>
                <w:spacing w:val="29"/>
              </w:rPr>
              <w:t xml:space="preserve"> </w:t>
            </w:r>
            <w:r>
              <w:t>aan</w:t>
            </w:r>
            <w:r>
              <w:rPr>
                <w:spacing w:val="29"/>
              </w:rPr>
              <w:t xml:space="preserve"> </w:t>
            </w:r>
            <w:r>
              <w:t>de</w:t>
            </w:r>
          </w:p>
        </w:tc>
      </w:tr>
    </w:tbl>
    <w:p w14:paraId="7236FD96" w14:textId="77777777" w:rsidR="00193C16" w:rsidRDefault="00193C16">
      <w:pPr>
        <w:spacing w:line="252" w:lineRule="exact"/>
        <w:jc w:val="both"/>
        <w:sectPr w:rsidR="00193C16">
          <w:pgSz w:w="11910" w:h="16840"/>
          <w:pgMar w:top="1400" w:right="880" w:bottom="1400" w:left="1100" w:header="721" w:footer="1140" w:gutter="0"/>
          <w:cols w:space="708"/>
        </w:sectPr>
      </w:pPr>
    </w:p>
    <w:tbl>
      <w:tblPr>
        <w:tblStyle w:val="TableNormal"/>
        <w:tblW w:w="0" w:type="auto"/>
        <w:tblInd w:w="123" w:type="dxa"/>
        <w:tblLayout w:type="fixed"/>
        <w:tblLook w:val="01E0" w:firstRow="1" w:lastRow="1" w:firstColumn="1" w:lastColumn="1" w:noHBand="0" w:noVBand="0"/>
      </w:tblPr>
      <w:tblGrid>
        <w:gridCol w:w="4767"/>
        <w:gridCol w:w="4764"/>
      </w:tblGrid>
      <w:tr w:rsidR="00193C16" w14:paraId="1C263933" w14:textId="77777777">
        <w:trPr>
          <w:trHeight w:val="6793"/>
        </w:trPr>
        <w:tc>
          <w:tcPr>
            <w:tcW w:w="4767" w:type="dxa"/>
          </w:tcPr>
          <w:p w14:paraId="42AB58C1" w14:textId="77777777" w:rsidR="00193C16" w:rsidRPr="00543E64" w:rsidRDefault="002F4126">
            <w:pPr>
              <w:pStyle w:val="TableParagraph"/>
              <w:ind w:left="200" w:right="198"/>
              <w:jc w:val="both"/>
              <w:rPr>
                <w:lang w:val="fr-BE"/>
              </w:rPr>
            </w:pPr>
            <w:r w:rsidRPr="00543E64">
              <w:rPr>
                <w:lang w:val="fr-BE"/>
              </w:rPr>
              <w:t xml:space="preserve">visée à l'article 6 </w:t>
            </w:r>
            <w:r w:rsidRPr="00543E64">
              <w:rPr>
                <w:i/>
                <w:sz w:val="16"/>
                <w:lang w:val="fr-BE"/>
              </w:rPr>
              <w:t xml:space="preserve">(1) </w:t>
            </w:r>
            <w:r w:rsidRPr="00543E64">
              <w:rPr>
                <w:lang w:val="fr-BE"/>
              </w:rPr>
              <w:t>, sans qu'une nouvelle procédure de sélection ne doive être organisée.</w:t>
            </w:r>
          </w:p>
          <w:p w14:paraId="4278C84B" w14:textId="77777777" w:rsidR="00193C16" w:rsidRPr="00543E64" w:rsidRDefault="00193C16">
            <w:pPr>
              <w:pStyle w:val="TableParagraph"/>
              <w:rPr>
                <w:rFonts w:ascii="Times New Roman"/>
                <w:sz w:val="24"/>
                <w:lang w:val="fr-BE"/>
              </w:rPr>
            </w:pPr>
          </w:p>
          <w:p w14:paraId="2EA8B978" w14:textId="77777777" w:rsidR="00193C16" w:rsidRPr="00543E64" w:rsidRDefault="00193C16">
            <w:pPr>
              <w:pStyle w:val="TableParagraph"/>
              <w:spacing w:before="5"/>
              <w:rPr>
                <w:rFonts w:ascii="Times New Roman"/>
                <w:sz w:val="19"/>
                <w:lang w:val="fr-BE"/>
              </w:rPr>
            </w:pPr>
          </w:p>
          <w:p w14:paraId="19DFEA5E" w14:textId="77777777" w:rsidR="00193C16" w:rsidRDefault="002F4126">
            <w:pPr>
              <w:pStyle w:val="TableParagraph"/>
              <w:ind w:left="200"/>
              <w:jc w:val="both"/>
            </w:pPr>
            <w:r>
              <w:rPr>
                <w:i/>
                <w:sz w:val="16"/>
              </w:rPr>
              <w:t xml:space="preserve">(9) </w:t>
            </w:r>
            <w:proofErr w:type="spellStart"/>
            <w:r>
              <w:t>L'article</w:t>
            </w:r>
            <w:proofErr w:type="spellEnd"/>
            <w:r>
              <w:t xml:space="preserve"> 9 </w:t>
            </w:r>
            <w:proofErr w:type="spellStart"/>
            <w:r>
              <w:t>est</w:t>
            </w:r>
            <w:proofErr w:type="spellEnd"/>
            <w:r>
              <w:t xml:space="preserve"> </w:t>
            </w:r>
            <w:proofErr w:type="spellStart"/>
            <w:r>
              <w:t>d'application</w:t>
            </w:r>
            <w:proofErr w:type="spellEnd"/>
            <w:r>
              <w:t>.</w:t>
            </w:r>
          </w:p>
          <w:p w14:paraId="3E2ECD59" w14:textId="77777777" w:rsidR="00193C16" w:rsidRDefault="00193C16">
            <w:pPr>
              <w:pStyle w:val="TableParagraph"/>
              <w:rPr>
                <w:rFonts w:ascii="Times New Roman"/>
              </w:rPr>
            </w:pPr>
          </w:p>
          <w:p w14:paraId="2488A7D3" w14:textId="77777777" w:rsidR="00193C16" w:rsidRPr="00543E64" w:rsidRDefault="002F4126">
            <w:pPr>
              <w:pStyle w:val="TableParagraph"/>
              <w:numPr>
                <w:ilvl w:val="0"/>
                <w:numId w:val="2"/>
              </w:numPr>
              <w:tabs>
                <w:tab w:val="left" w:pos="558"/>
              </w:tabs>
              <w:ind w:right="198" w:firstLine="0"/>
              <w:jc w:val="both"/>
              <w:rPr>
                <w:lang w:val="fr-BE"/>
              </w:rPr>
            </w:pPr>
            <w:r w:rsidRPr="00543E64">
              <w:rPr>
                <w:lang w:val="fr-BE"/>
              </w:rPr>
              <w:t>L'alinéa 1</w:t>
            </w:r>
            <w:r w:rsidRPr="00543E64">
              <w:rPr>
                <w:vertAlign w:val="superscript"/>
                <w:lang w:val="fr-BE"/>
              </w:rPr>
              <w:t>er</w:t>
            </w:r>
            <w:r w:rsidRPr="00543E64">
              <w:rPr>
                <w:lang w:val="fr-BE"/>
              </w:rPr>
              <w:t xml:space="preserve"> ne s'applique que si la description de fonction n'a pas été profondément modifiée ni repondérée dans une autre</w:t>
            </w:r>
            <w:r w:rsidRPr="00543E64">
              <w:rPr>
                <w:spacing w:val="-1"/>
                <w:lang w:val="fr-BE"/>
              </w:rPr>
              <w:t xml:space="preserve"> </w:t>
            </w:r>
            <w:r w:rsidRPr="00543E64">
              <w:rPr>
                <w:lang w:val="fr-BE"/>
              </w:rPr>
              <w:t>classe.</w:t>
            </w:r>
          </w:p>
          <w:p w14:paraId="299B10FC" w14:textId="77777777" w:rsidR="00193C16" w:rsidRPr="00543E64" w:rsidRDefault="00193C16">
            <w:pPr>
              <w:pStyle w:val="TableParagraph"/>
              <w:rPr>
                <w:rFonts w:ascii="Times New Roman"/>
                <w:lang w:val="fr-BE"/>
              </w:rPr>
            </w:pPr>
          </w:p>
          <w:p w14:paraId="3CE76A64" w14:textId="77777777" w:rsidR="00193C16" w:rsidRDefault="002F4126">
            <w:pPr>
              <w:pStyle w:val="TableParagraph"/>
              <w:numPr>
                <w:ilvl w:val="0"/>
                <w:numId w:val="2"/>
              </w:numPr>
              <w:tabs>
                <w:tab w:val="left" w:pos="632"/>
              </w:tabs>
              <w:ind w:left="632" w:hanging="432"/>
              <w:jc w:val="both"/>
            </w:pPr>
            <w:proofErr w:type="spellStart"/>
            <w:r>
              <w:t>Lorsque</w:t>
            </w:r>
            <w:proofErr w:type="spellEnd"/>
            <w:r>
              <w:t xml:space="preserve">, </w:t>
            </w:r>
            <w:proofErr w:type="spellStart"/>
            <w:r>
              <w:t>conformément</w:t>
            </w:r>
            <w:proofErr w:type="spellEnd"/>
            <w:r>
              <w:t xml:space="preserve"> à</w:t>
            </w:r>
            <w:r>
              <w:rPr>
                <w:spacing w:val="58"/>
              </w:rPr>
              <w:t xml:space="preserve"> </w:t>
            </w:r>
            <w:proofErr w:type="spellStart"/>
            <w:r>
              <w:t>l’article</w:t>
            </w:r>
            <w:proofErr w:type="spellEnd"/>
            <w:r>
              <w:t xml:space="preserve"> 19,</w:t>
            </w:r>
          </w:p>
          <w:p w14:paraId="14E945D0" w14:textId="77777777" w:rsidR="00193C16" w:rsidRPr="00543E64" w:rsidRDefault="002F4126">
            <w:pPr>
              <w:pStyle w:val="TableParagraph"/>
              <w:spacing w:before="2"/>
              <w:ind w:left="200" w:right="196"/>
              <w:jc w:val="both"/>
              <w:rPr>
                <w:lang w:val="fr-BE"/>
              </w:rPr>
            </w:pPr>
            <w:r w:rsidRPr="00543E64">
              <w:rPr>
                <w:lang w:val="fr-BE"/>
              </w:rPr>
              <w:t>§ 9, la mention « répond aux attentes » est attribuée de plein droit au titulaire de la fonction d’encadrement à la fin du mandat, l’alinéa 1</w:t>
            </w:r>
            <w:r w:rsidRPr="00543E64">
              <w:rPr>
                <w:vertAlign w:val="superscript"/>
                <w:lang w:val="fr-BE"/>
              </w:rPr>
              <w:t>er</w:t>
            </w:r>
            <w:r w:rsidRPr="00543E64">
              <w:rPr>
                <w:lang w:val="fr-BE"/>
              </w:rPr>
              <w:t xml:space="preserve"> ne s’applique que pour autant que la dernière évaluation intermédiaire effective ait au moins donné lieu à la mention « répond aux attentes » pendant le premier mandat et la mention « excellent » pendant le deuxième mandat ou les suivants.</w:t>
            </w:r>
          </w:p>
        </w:tc>
        <w:tc>
          <w:tcPr>
            <w:tcW w:w="4764" w:type="dxa"/>
          </w:tcPr>
          <w:p w14:paraId="5427FAFA" w14:textId="77777777" w:rsidR="00193C16" w:rsidRDefault="002F4126">
            <w:pPr>
              <w:pStyle w:val="TableParagraph"/>
              <w:spacing w:line="247" w:lineRule="exact"/>
              <w:ind w:left="197"/>
              <w:jc w:val="both"/>
            </w:pPr>
            <w:r>
              <w:t>vergelijkende selectie, bedoeld in artikel 6</w:t>
            </w:r>
          </w:p>
          <w:p w14:paraId="1CD42E6D" w14:textId="77777777" w:rsidR="00193C16" w:rsidRDefault="002F4126">
            <w:pPr>
              <w:pStyle w:val="TableParagraph"/>
              <w:tabs>
                <w:tab w:val="left" w:pos="2642"/>
                <w:tab w:val="left" w:pos="3842"/>
              </w:tabs>
              <w:spacing w:before="1"/>
              <w:ind w:left="197" w:right="198"/>
              <w:jc w:val="both"/>
            </w:pPr>
            <w:r>
              <w:rPr>
                <w:i/>
                <w:sz w:val="16"/>
              </w:rPr>
              <w:t xml:space="preserve">(1) </w:t>
            </w:r>
            <w:r>
              <w:t>, zonder dat een nieuwe selectieprocedure</w:t>
            </w:r>
            <w:r>
              <w:tab/>
              <w:t>moet</w:t>
            </w:r>
            <w:r>
              <w:tab/>
            </w:r>
            <w:r>
              <w:rPr>
                <w:spacing w:val="-4"/>
              </w:rPr>
              <w:t xml:space="preserve">worden </w:t>
            </w:r>
            <w:r>
              <w:t>georganiseerd.</w:t>
            </w:r>
          </w:p>
          <w:p w14:paraId="1305CAC4" w14:textId="77777777" w:rsidR="00193C16" w:rsidRDefault="00193C16">
            <w:pPr>
              <w:pStyle w:val="TableParagraph"/>
              <w:spacing w:before="10"/>
              <w:rPr>
                <w:rFonts w:ascii="Times New Roman"/>
                <w:sz w:val="21"/>
              </w:rPr>
            </w:pPr>
          </w:p>
          <w:p w14:paraId="60407966" w14:textId="77777777" w:rsidR="00193C16" w:rsidRDefault="002F4126">
            <w:pPr>
              <w:pStyle w:val="TableParagraph"/>
              <w:spacing w:before="1"/>
              <w:ind w:left="197"/>
              <w:jc w:val="both"/>
            </w:pPr>
            <w:r>
              <w:rPr>
                <w:i/>
                <w:sz w:val="16"/>
              </w:rPr>
              <w:t xml:space="preserve">(9) </w:t>
            </w:r>
            <w:r>
              <w:t>Artikel 9 is van toepassing.</w:t>
            </w:r>
          </w:p>
          <w:p w14:paraId="247E20BD" w14:textId="77777777" w:rsidR="00193C16" w:rsidRDefault="00193C16">
            <w:pPr>
              <w:pStyle w:val="TableParagraph"/>
              <w:rPr>
                <w:rFonts w:ascii="Times New Roman"/>
              </w:rPr>
            </w:pPr>
          </w:p>
          <w:p w14:paraId="15BAAE9B" w14:textId="77777777" w:rsidR="00193C16" w:rsidRDefault="002F4126">
            <w:pPr>
              <w:pStyle w:val="TableParagraph"/>
              <w:numPr>
                <w:ilvl w:val="0"/>
                <w:numId w:val="1"/>
              </w:numPr>
              <w:tabs>
                <w:tab w:val="left" w:pos="448"/>
              </w:tabs>
              <w:ind w:right="200" w:firstLine="0"/>
              <w:jc w:val="both"/>
            </w:pPr>
            <w:r>
              <w:t>Het eerste lid is alleen van toepassing als de functiebeschrijving noch grondig werd gewijzigd, noch in een andere klasse werd gewogen.</w:t>
            </w:r>
          </w:p>
          <w:p w14:paraId="35C92FC6" w14:textId="77777777" w:rsidR="00193C16" w:rsidRDefault="00193C16">
            <w:pPr>
              <w:pStyle w:val="TableParagraph"/>
              <w:rPr>
                <w:rFonts w:ascii="Times New Roman"/>
              </w:rPr>
            </w:pPr>
          </w:p>
          <w:p w14:paraId="023A9301" w14:textId="77777777" w:rsidR="00193C16" w:rsidRDefault="002F4126">
            <w:pPr>
              <w:pStyle w:val="TableParagraph"/>
              <w:numPr>
                <w:ilvl w:val="0"/>
                <w:numId w:val="1"/>
              </w:numPr>
              <w:tabs>
                <w:tab w:val="left" w:pos="584"/>
              </w:tabs>
              <w:ind w:right="198" w:firstLine="0"/>
              <w:jc w:val="both"/>
            </w:pPr>
            <w:r>
              <w:t>Wanneer overeenkomstig artikel 19, §9 aan de houder van de staffunctie aan het einde van het mandaat de vermelding “voldoet aan de verwachtingen” van rechtswege wordt toegekend, is het eerste lid alleen van toepassing voor zover de laatste effectieve tussentijdse evaluatie minstens resulteerde in de vermelding “voldoet aan de verwachtingen” tijdens het eerste mandaat en de vermelding “uitstekend” tijdens het tweede of de volgende</w:t>
            </w:r>
            <w:r>
              <w:rPr>
                <w:spacing w:val="-1"/>
              </w:rPr>
              <w:t xml:space="preserve"> </w:t>
            </w:r>
            <w:r>
              <w:t>mandaten.</w:t>
            </w:r>
          </w:p>
        </w:tc>
      </w:tr>
      <w:tr w:rsidR="00193C16" w14:paraId="22DB8714" w14:textId="77777777">
        <w:trPr>
          <w:trHeight w:val="1356"/>
        </w:trPr>
        <w:tc>
          <w:tcPr>
            <w:tcW w:w="4767" w:type="dxa"/>
          </w:tcPr>
          <w:p w14:paraId="016D16FA" w14:textId="77777777" w:rsidR="00193C16" w:rsidRDefault="00193C16">
            <w:pPr>
              <w:pStyle w:val="TableParagraph"/>
              <w:rPr>
                <w:rFonts w:ascii="Times New Roman"/>
                <w:sz w:val="24"/>
              </w:rPr>
            </w:pPr>
          </w:p>
          <w:p w14:paraId="511716D6" w14:textId="77777777" w:rsidR="00193C16" w:rsidRDefault="00193C16">
            <w:pPr>
              <w:pStyle w:val="TableParagraph"/>
              <w:rPr>
                <w:rFonts w:ascii="Times New Roman"/>
                <w:sz w:val="24"/>
              </w:rPr>
            </w:pPr>
          </w:p>
          <w:p w14:paraId="7DD3FB69" w14:textId="77777777" w:rsidR="00193C16" w:rsidRDefault="002F4126">
            <w:pPr>
              <w:pStyle w:val="TableParagraph"/>
              <w:spacing w:before="168"/>
              <w:ind w:left="200"/>
              <w:rPr>
                <w:b/>
              </w:rPr>
            </w:pPr>
            <w:r>
              <w:rPr>
                <w:b/>
              </w:rPr>
              <w:t xml:space="preserve">CHAPITRE VIII. • </w:t>
            </w:r>
            <w:proofErr w:type="spellStart"/>
            <w:r>
              <w:rPr>
                <w:b/>
              </w:rPr>
              <w:t>Disposition</w:t>
            </w:r>
            <w:proofErr w:type="spellEnd"/>
            <w:r>
              <w:rPr>
                <w:b/>
              </w:rPr>
              <w:t xml:space="preserve"> transitoire</w:t>
            </w:r>
          </w:p>
        </w:tc>
        <w:tc>
          <w:tcPr>
            <w:tcW w:w="4764" w:type="dxa"/>
          </w:tcPr>
          <w:p w14:paraId="4860F77C" w14:textId="77777777" w:rsidR="00193C16" w:rsidRDefault="00193C16">
            <w:pPr>
              <w:pStyle w:val="TableParagraph"/>
              <w:rPr>
                <w:rFonts w:ascii="Times New Roman"/>
                <w:sz w:val="24"/>
              </w:rPr>
            </w:pPr>
          </w:p>
          <w:p w14:paraId="4B033221" w14:textId="77777777" w:rsidR="00193C16" w:rsidRDefault="00193C16">
            <w:pPr>
              <w:pStyle w:val="TableParagraph"/>
              <w:rPr>
                <w:rFonts w:ascii="Times New Roman"/>
                <w:sz w:val="24"/>
              </w:rPr>
            </w:pPr>
          </w:p>
          <w:p w14:paraId="54A6ECE9" w14:textId="77777777" w:rsidR="00193C16" w:rsidRDefault="002F4126">
            <w:pPr>
              <w:pStyle w:val="TableParagraph"/>
              <w:spacing w:before="168"/>
              <w:ind w:left="197"/>
              <w:rPr>
                <w:b/>
              </w:rPr>
            </w:pPr>
            <w:r>
              <w:rPr>
                <w:b/>
              </w:rPr>
              <w:t>HOOFDSTUK VII. • Overgangsbepaling</w:t>
            </w:r>
          </w:p>
        </w:tc>
      </w:tr>
      <w:tr w:rsidR="00193C16" w14:paraId="085BF792" w14:textId="77777777">
        <w:trPr>
          <w:trHeight w:val="1011"/>
        </w:trPr>
        <w:tc>
          <w:tcPr>
            <w:tcW w:w="4767" w:type="dxa"/>
          </w:tcPr>
          <w:p w14:paraId="5AD9DB56" w14:textId="77777777" w:rsidR="00193C16" w:rsidRDefault="00193C16">
            <w:pPr>
              <w:pStyle w:val="TableParagraph"/>
              <w:spacing w:before="8"/>
              <w:rPr>
                <w:rFonts w:ascii="Times New Roman"/>
                <w:sz w:val="32"/>
              </w:rPr>
            </w:pPr>
          </w:p>
          <w:p w14:paraId="72C0609C" w14:textId="77777777" w:rsidR="00193C16" w:rsidRDefault="002F4126">
            <w:pPr>
              <w:pStyle w:val="TableParagraph"/>
              <w:spacing w:before="1"/>
              <w:ind w:left="200"/>
              <w:rPr>
                <w:i/>
                <w:sz w:val="16"/>
              </w:rPr>
            </w:pPr>
            <w:r>
              <w:rPr>
                <w:b/>
              </w:rPr>
              <w:t xml:space="preserve">Art. 25. </w:t>
            </w:r>
            <w:r>
              <w:t xml:space="preserve">– </w:t>
            </w:r>
            <w:r>
              <w:rPr>
                <w:i/>
                <w:sz w:val="16"/>
              </w:rPr>
              <w:t>(1)</w:t>
            </w:r>
          </w:p>
        </w:tc>
        <w:tc>
          <w:tcPr>
            <w:tcW w:w="4764" w:type="dxa"/>
          </w:tcPr>
          <w:p w14:paraId="59472FDD" w14:textId="77777777" w:rsidR="00193C16" w:rsidRDefault="00193C16">
            <w:pPr>
              <w:pStyle w:val="TableParagraph"/>
              <w:spacing w:before="8"/>
              <w:rPr>
                <w:rFonts w:ascii="Times New Roman"/>
                <w:sz w:val="32"/>
              </w:rPr>
            </w:pPr>
          </w:p>
          <w:p w14:paraId="1B042068" w14:textId="77777777" w:rsidR="00193C16" w:rsidRDefault="002F4126">
            <w:pPr>
              <w:pStyle w:val="TableParagraph"/>
              <w:spacing w:before="1"/>
              <w:ind w:left="197"/>
              <w:rPr>
                <w:i/>
                <w:sz w:val="16"/>
              </w:rPr>
            </w:pPr>
            <w:r>
              <w:rPr>
                <w:b/>
              </w:rPr>
              <w:t xml:space="preserve">Art. 25. </w:t>
            </w:r>
            <w:r>
              <w:t xml:space="preserve">– </w:t>
            </w:r>
            <w:r>
              <w:rPr>
                <w:i/>
                <w:sz w:val="16"/>
              </w:rPr>
              <w:t>(1)</w:t>
            </w:r>
          </w:p>
        </w:tc>
      </w:tr>
      <w:tr w:rsidR="00193C16" w14:paraId="6AE74A3C" w14:textId="77777777">
        <w:trPr>
          <w:trHeight w:val="1011"/>
        </w:trPr>
        <w:tc>
          <w:tcPr>
            <w:tcW w:w="4767" w:type="dxa"/>
          </w:tcPr>
          <w:p w14:paraId="4B3561F2" w14:textId="77777777" w:rsidR="00193C16" w:rsidRDefault="00193C16">
            <w:pPr>
              <w:pStyle w:val="TableParagraph"/>
              <w:spacing w:before="7"/>
              <w:rPr>
                <w:rFonts w:ascii="Times New Roman"/>
                <w:sz w:val="32"/>
              </w:rPr>
            </w:pPr>
          </w:p>
          <w:p w14:paraId="59FB6CCF" w14:textId="77777777" w:rsidR="00193C16" w:rsidRDefault="002F4126">
            <w:pPr>
              <w:pStyle w:val="TableParagraph"/>
              <w:ind w:left="200"/>
              <w:rPr>
                <w:b/>
              </w:rPr>
            </w:pPr>
            <w:r>
              <w:rPr>
                <w:b/>
              </w:rPr>
              <w:t xml:space="preserve">CHAPITRE VIII. • </w:t>
            </w:r>
            <w:proofErr w:type="spellStart"/>
            <w:r>
              <w:rPr>
                <w:b/>
              </w:rPr>
              <w:t>Dispositions</w:t>
            </w:r>
            <w:proofErr w:type="spellEnd"/>
            <w:r>
              <w:rPr>
                <w:b/>
              </w:rPr>
              <w:t xml:space="preserve"> finales</w:t>
            </w:r>
          </w:p>
        </w:tc>
        <w:tc>
          <w:tcPr>
            <w:tcW w:w="4764" w:type="dxa"/>
          </w:tcPr>
          <w:p w14:paraId="1D8A309F" w14:textId="77777777" w:rsidR="00193C16" w:rsidRDefault="00193C16">
            <w:pPr>
              <w:pStyle w:val="TableParagraph"/>
              <w:spacing w:before="7"/>
              <w:rPr>
                <w:rFonts w:ascii="Times New Roman"/>
                <w:sz w:val="32"/>
              </w:rPr>
            </w:pPr>
          </w:p>
          <w:p w14:paraId="5977FB0F" w14:textId="77777777" w:rsidR="00193C16" w:rsidRDefault="002F4126">
            <w:pPr>
              <w:pStyle w:val="TableParagraph"/>
              <w:ind w:left="197"/>
              <w:rPr>
                <w:b/>
              </w:rPr>
            </w:pPr>
            <w:r>
              <w:rPr>
                <w:b/>
              </w:rPr>
              <w:t>HOOFDSTUK VIII. • Slotbepalingen</w:t>
            </w:r>
          </w:p>
        </w:tc>
      </w:tr>
      <w:tr w:rsidR="00193C16" w14:paraId="753F0527" w14:textId="77777777">
        <w:trPr>
          <w:trHeight w:val="1519"/>
        </w:trPr>
        <w:tc>
          <w:tcPr>
            <w:tcW w:w="4767" w:type="dxa"/>
          </w:tcPr>
          <w:p w14:paraId="4617CD31" w14:textId="77777777" w:rsidR="00193C16" w:rsidRPr="00543E64" w:rsidRDefault="00193C16">
            <w:pPr>
              <w:pStyle w:val="TableParagraph"/>
              <w:spacing w:before="8"/>
              <w:rPr>
                <w:rFonts w:ascii="Times New Roman"/>
                <w:sz w:val="32"/>
                <w:lang w:val="fr-BE"/>
              </w:rPr>
            </w:pPr>
          </w:p>
          <w:p w14:paraId="1A27B223" w14:textId="77777777" w:rsidR="00193C16" w:rsidRPr="00543E64" w:rsidRDefault="002F4126">
            <w:pPr>
              <w:pStyle w:val="TableParagraph"/>
              <w:ind w:left="200" w:right="200"/>
              <w:rPr>
                <w:lang w:val="fr-BE"/>
              </w:rPr>
            </w:pPr>
            <w:r w:rsidRPr="00543E64">
              <w:rPr>
                <w:b/>
                <w:lang w:val="fr-BE"/>
              </w:rPr>
              <w:t xml:space="preserve">Art. 26. </w:t>
            </w:r>
            <w:r w:rsidRPr="00543E64">
              <w:rPr>
                <w:lang w:val="fr-BE"/>
              </w:rPr>
              <w:t>- Le présent arrêté entre en vigueur le jour de sa publication au Moniteur belge .</w:t>
            </w:r>
          </w:p>
        </w:tc>
        <w:tc>
          <w:tcPr>
            <w:tcW w:w="4764" w:type="dxa"/>
          </w:tcPr>
          <w:p w14:paraId="7FE99A50" w14:textId="77777777" w:rsidR="00193C16" w:rsidRPr="00543E64" w:rsidRDefault="00193C16">
            <w:pPr>
              <w:pStyle w:val="TableParagraph"/>
              <w:spacing w:before="8"/>
              <w:rPr>
                <w:rFonts w:ascii="Times New Roman"/>
                <w:sz w:val="32"/>
                <w:lang w:val="fr-BE"/>
              </w:rPr>
            </w:pPr>
          </w:p>
          <w:p w14:paraId="3FD1F8B5" w14:textId="77777777" w:rsidR="00193C16" w:rsidRDefault="002F4126">
            <w:pPr>
              <w:pStyle w:val="TableParagraph"/>
              <w:ind w:left="197" w:right="201"/>
              <w:jc w:val="both"/>
            </w:pPr>
            <w:r>
              <w:rPr>
                <w:b/>
              </w:rPr>
              <w:t xml:space="preserve">Art. 26. </w:t>
            </w:r>
            <w:r>
              <w:t>- Dit besluit treedt in werking de dag waarop het in Belgisch Staatsblad wordt bekendgemaakt.</w:t>
            </w:r>
          </w:p>
        </w:tc>
      </w:tr>
      <w:tr w:rsidR="00193C16" w14:paraId="51CAA673" w14:textId="77777777">
        <w:trPr>
          <w:trHeight w:val="1388"/>
        </w:trPr>
        <w:tc>
          <w:tcPr>
            <w:tcW w:w="4767" w:type="dxa"/>
          </w:tcPr>
          <w:p w14:paraId="0DB59B5D" w14:textId="77777777" w:rsidR="00193C16" w:rsidRDefault="00193C16">
            <w:pPr>
              <w:pStyle w:val="TableParagraph"/>
              <w:spacing w:before="6"/>
              <w:rPr>
                <w:rFonts w:ascii="Times New Roman"/>
                <w:sz w:val="32"/>
              </w:rPr>
            </w:pPr>
          </w:p>
          <w:p w14:paraId="0B15EB5F" w14:textId="77777777" w:rsidR="00193C16" w:rsidRPr="00543E64" w:rsidRDefault="002F4126">
            <w:pPr>
              <w:pStyle w:val="TableParagraph"/>
              <w:spacing w:line="242" w:lineRule="auto"/>
              <w:ind w:left="200" w:right="198"/>
              <w:jc w:val="both"/>
              <w:rPr>
                <w:lang w:val="fr-BE"/>
              </w:rPr>
            </w:pPr>
            <w:r w:rsidRPr="00543E64">
              <w:rPr>
                <w:b/>
                <w:lang w:val="fr-BE"/>
              </w:rPr>
              <w:t xml:space="preserve">Art. 27. </w:t>
            </w:r>
            <w:r w:rsidRPr="00543E64">
              <w:rPr>
                <w:lang w:val="fr-BE"/>
              </w:rPr>
              <w:t>- Nos Ministres et Nos Secrétaires d'Etat sont chargés, chacun en ce qui le concerne, de l'exécution du présent arrêté.</w:t>
            </w:r>
          </w:p>
        </w:tc>
        <w:tc>
          <w:tcPr>
            <w:tcW w:w="4764" w:type="dxa"/>
          </w:tcPr>
          <w:p w14:paraId="62F351E8" w14:textId="77777777" w:rsidR="00193C16" w:rsidRPr="00543E64" w:rsidRDefault="00193C16">
            <w:pPr>
              <w:pStyle w:val="TableParagraph"/>
              <w:spacing w:before="6"/>
              <w:rPr>
                <w:rFonts w:ascii="Times New Roman"/>
                <w:sz w:val="32"/>
                <w:lang w:val="fr-BE"/>
              </w:rPr>
            </w:pPr>
          </w:p>
          <w:p w14:paraId="2B9A2C8A" w14:textId="77777777" w:rsidR="00193C16" w:rsidRDefault="002F4126">
            <w:pPr>
              <w:pStyle w:val="TableParagraph"/>
              <w:spacing w:line="242" w:lineRule="auto"/>
              <w:ind w:left="197" w:right="199"/>
              <w:jc w:val="both"/>
            </w:pPr>
            <w:r>
              <w:rPr>
                <w:b/>
              </w:rPr>
              <w:t xml:space="preserve">Art. 27. </w:t>
            </w:r>
            <w:r>
              <w:t>- Onze Ministers en Onze Staatssecretarissen zijn, ieder wat hem betreft, belast met de uitvoering van dit</w:t>
            </w:r>
          </w:p>
          <w:p w14:paraId="54AB7C41" w14:textId="77777777" w:rsidR="00193C16" w:rsidRDefault="002F4126">
            <w:pPr>
              <w:pStyle w:val="TableParagraph"/>
              <w:spacing w:line="227" w:lineRule="exact"/>
              <w:ind w:left="197"/>
            </w:pPr>
            <w:r>
              <w:t>besluit.</w:t>
            </w:r>
          </w:p>
        </w:tc>
      </w:tr>
    </w:tbl>
    <w:p w14:paraId="666065A3" w14:textId="77777777" w:rsidR="002F4126" w:rsidRDefault="002F4126"/>
    <w:sectPr w:rsidR="002F4126">
      <w:pgSz w:w="11910" w:h="16840"/>
      <w:pgMar w:top="1400" w:right="880" w:bottom="1400" w:left="1100" w:header="721" w:footer="11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B05D0" w14:textId="77777777" w:rsidR="00126C7A" w:rsidRDefault="00126C7A">
      <w:r>
        <w:separator/>
      </w:r>
    </w:p>
  </w:endnote>
  <w:endnote w:type="continuationSeparator" w:id="0">
    <w:p w14:paraId="4A5D6BD6" w14:textId="77777777" w:rsidR="00126C7A" w:rsidRDefault="00126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5CD24" w14:textId="23063138" w:rsidR="00193C16" w:rsidRDefault="00601281">
    <w:pPr>
      <w:pStyle w:val="Corpsdetexte"/>
      <w:spacing w:line="14" w:lineRule="auto"/>
    </w:pPr>
    <w:r>
      <w:rPr>
        <w:noProof/>
      </w:rPr>
      <mc:AlternateContent>
        <mc:Choice Requires="wps">
          <w:drawing>
            <wp:anchor distT="0" distB="0" distL="114300" distR="114300" simplePos="0" relativeHeight="249926656" behindDoc="1" locked="0" layoutInCell="1" allowOverlap="1" wp14:anchorId="180FDD6C" wp14:editId="51221180">
              <wp:simplePos x="0" y="0"/>
              <wp:positionH relativeFrom="page">
                <wp:posOffset>886460</wp:posOffset>
              </wp:positionH>
              <wp:positionV relativeFrom="page">
                <wp:posOffset>9786620</wp:posOffset>
              </wp:positionV>
              <wp:extent cx="5727700" cy="3117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436D7" w14:textId="78EA93AB" w:rsidR="00193C16" w:rsidRDefault="00193C16">
                          <w:pPr>
                            <w:pStyle w:val="Corpsdetexte"/>
                            <w:spacing w:before="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FDD6C" id="_x0000_t202" coordsize="21600,21600" o:spt="202" path="m,l,21600r21600,l21600,xe">
              <v:stroke joinstyle="miter"/>
              <v:path gradientshapeok="t" o:connecttype="rect"/>
            </v:shapetype>
            <v:shape id="Text Box 1" o:spid="_x0000_s1027" type="#_x0000_t202" style="position:absolute;margin-left:69.8pt;margin-top:770.6pt;width:451pt;height:24.55pt;z-index:-25338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" filled="f" stroked="f">
              <v:textbox inset="0,0,0,0">
                <w:txbxContent>
                  <w:p w14:paraId="15D436D7" w14:textId="78EA93AB" w:rsidR="00193C16" w:rsidRDefault="00193C16">
                    <w:pPr>
                      <w:pStyle w:val="Corpsdetexte"/>
                      <w:spacing w:before="1"/>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79398" w14:textId="77777777" w:rsidR="00126C7A" w:rsidRDefault="00126C7A">
      <w:r>
        <w:separator/>
      </w:r>
    </w:p>
  </w:footnote>
  <w:footnote w:type="continuationSeparator" w:id="0">
    <w:p w14:paraId="3965DE39" w14:textId="77777777" w:rsidR="00126C7A" w:rsidRDefault="00126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CAD0" w14:textId="2370DAB2" w:rsidR="00193C16" w:rsidRDefault="00601281">
    <w:pPr>
      <w:pStyle w:val="Corpsdetexte"/>
      <w:spacing w:line="14" w:lineRule="auto"/>
    </w:pPr>
    <w:r>
      <w:rPr>
        <w:noProof/>
      </w:rPr>
      <mc:AlternateContent>
        <mc:Choice Requires="wps">
          <w:drawing>
            <wp:anchor distT="0" distB="0" distL="114300" distR="114300" simplePos="0" relativeHeight="249925632" behindDoc="1" locked="0" layoutInCell="1" allowOverlap="1" wp14:anchorId="292C002F" wp14:editId="2294B5C5">
              <wp:simplePos x="0" y="0"/>
              <wp:positionH relativeFrom="page">
                <wp:posOffset>883920</wp:posOffset>
              </wp:positionH>
              <wp:positionV relativeFrom="page">
                <wp:posOffset>441960</wp:posOffset>
              </wp:positionV>
              <wp:extent cx="3810000" cy="255905"/>
              <wp:effectExtent l="0" t="0" r="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420B7" w14:textId="35155561" w:rsidR="00601281" w:rsidRDefault="002F4126">
                          <w:pPr>
                            <w:spacing w:before="14"/>
                            <w:ind w:left="20" w:right="1"/>
                            <w:rPr>
                              <w:rFonts w:ascii="Times New Roman"/>
                              <w:sz w:val="16"/>
                            </w:rPr>
                          </w:pPr>
                          <w:r>
                            <w:rPr>
                              <w:rFonts w:ascii="Times New Roman"/>
                              <w:sz w:val="16"/>
                            </w:rPr>
                            <w:t xml:space="preserve">Versie van </w:t>
                          </w:r>
                          <w:r w:rsidR="00171295">
                            <w:rPr>
                              <w:rFonts w:ascii="Times New Roman"/>
                              <w:sz w:val="16"/>
                            </w:rPr>
                            <w:t>12.09.2022</w:t>
                          </w:r>
                          <w:r>
                            <w:rPr>
                              <w:rFonts w:ascii="Times New Roman"/>
                              <w:sz w:val="16"/>
                            </w:rPr>
                            <w:t xml:space="preserve"> (K.B. van </w:t>
                          </w:r>
                          <w:r w:rsidR="003D4EC0">
                            <w:rPr>
                              <w:rFonts w:ascii="Times New Roman"/>
                              <w:sz w:val="16"/>
                            </w:rPr>
                            <w:t>03.07.2022</w:t>
                          </w:r>
                          <w:r w:rsidR="00CC53F1">
                            <w:rPr>
                              <w:rFonts w:ascii="Times New Roman"/>
                              <w:sz w:val="16"/>
                            </w:rPr>
                            <w:t xml:space="preserve"> en erratum van </w:t>
                          </w:r>
                          <w:r w:rsidR="00171295">
                            <w:rPr>
                              <w:rFonts w:ascii="Times New Roman"/>
                              <w:sz w:val="16"/>
                            </w:rPr>
                            <w:t>12.09.2022</w:t>
                          </w:r>
                          <w:r w:rsidR="00CC53F1">
                            <w:rPr>
                              <w:rFonts w:ascii="Times New Roman"/>
                              <w:sz w:val="16"/>
                            </w:rPr>
                            <w:t xml:space="preserve"> </w:t>
                          </w:r>
                          <w:r>
                            <w:rPr>
                              <w:rFonts w:ascii="Times New Roman"/>
                              <w:sz w:val="16"/>
                            </w:rPr>
                            <w:t xml:space="preserve">inbegrepen) </w:t>
                          </w:r>
                        </w:p>
                        <w:p w14:paraId="33AE439D" w14:textId="10F39DB3" w:rsidR="00193C16" w:rsidRPr="00601281" w:rsidRDefault="002F4126">
                          <w:pPr>
                            <w:spacing w:before="14"/>
                            <w:ind w:left="20" w:right="1"/>
                            <w:rPr>
                              <w:rFonts w:ascii="Times New Roman"/>
                              <w:sz w:val="16"/>
                              <w:lang w:val="fr-BE"/>
                            </w:rPr>
                          </w:pPr>
                          <w:r w:rsidRPr="00601281">
                            <w:rPr>
                              <w:rFonts w:ascii="Times New Roman"/>
                              <w:sz w:val="16"/>
                              <w:lang w:val="fr-BE"/>
                            </w:rPr>
                            <w:t>Version du</w:t>
                          </w:r>
                          <w:r w:rsidR="00583270">
                            <w:rPr>
                              <w:rFonts w:ascii="Times New Roman"/>
                              <w:sz w:val="16"/>
                              <w:lang w:val="fr-BE"/>
                            </w:rPr>
                            <w:t xml:space="preserve"> </w:t>
                          </w:r>
                          <w:r w:rsidR="00171295">
                            <w:rPr>
                              <w:rFonts w:ascii="Times New Roman"/>
                              <w:sz w:val="16"/>
                              <w:lang w:val="fr-BE"/>
                            </w:rPr>
                            <w:t>12.09.2022</w:t>
                          </w:r>
                          <w:r w:rsidR="00601281">
                            <w:rPr>
                              <w:rFonts w:ascii="Times New Roman"/>
                              <w:sz w:val="16"/>
                              <w:lang w:val="fr-BE"/>
                            </w:rPr>
                            <w:t xml:space="preserve"> </w:t>
                          </w:r>
                          <w:r w:rsidRPr="00601281">
                            <w:rPr>
                              <w:rFonts w:ascii="Times New Roman"/>
                              <w:sz w:val="16"/>
                              <w:lang w:val="fr-BE"/>
                            </w:rPr>
                            <w:t xml:space="preserve"> (A.R. du </w:t>
                          </w:r>
                          <w:r w:rsidR="003D4EC0">
                            <w:rPr>
                              <w:rFonts w:ascii="Times New Roman"/>
                              <w:sz w:val="16"/>
                              <w:lang w:val="fr-BE"/>
                            </w:rPr>
                            <w:t>03.07.2022</w:t>
                          </w:r>
                          <w:r w:rsidRPr="00601281">
                            <w:rPr>
                              <w:rFonts w:ascii="Times New Roman"/>
                              <w:sz w:val="16"/>
                              <w:lang w:val="fr-BE"/>
                            </w:rPr>
                            <w:t xml:space="preserve"> </w:t>
                          </w:r>
                          <w:r w:rsidR="00CC53F1">
                            <w:rPr>
                              <w:rFonts w:ascii="Times New Roman"/>
                              <w:sz w:val="16"/>
                              <w:lang w:val="fr-BE"/>
                            </w:rPr>
                            <w:t xml:space="preserve">et erratum du </w:t>
                          </w:r>
                          <w:r w:rsidR="00171295">
                            <w:rPr>
                              <w:rFonts w:ascii="Times New Roman"/>
                              <w:sz w:val="16"/>
                              <w:lang w:val="fr-BE"/>
                            </w:rPr>
                            <w:t xml:space="preserve">12.09.2022 </w:t>
                          </w:r>
                          <w:r w:rsidRPr="00601281">
                            <w:rPr>
                              <w:rFonts w:ascii="Times New Roman"/>
                              <w:sz w:val="16"/>
                              <w:lang w:val="fr-BE"/>
                            </w:rPr>
                            <w:t>inclus)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C002F" id="_x0000_t202" coordsize="21600,21600" o:spt="202" path="m,l,21600r21600,l21600,xe">
              <v:stroke joinstyle="miter"/>
              <v:path gradientshapeok="t" o:connecttype="rect"/>
            </v:shapetype>
            <v:shape id="Text Box 2" o:spid="_x0000_s1026" type="#_x0000_t202" style="position:absolute;margin-left:69.6pt;margin-top:34.8pt;width:300pt;height:20.15pt;z-index:-25339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" filled="f" stroked="f">
              <v:textbox inset="0,0,0,0">
                <w:txbxContent>
                  <w:p w14:paraId="1A9420B7" w14:textId="35155561" w:rsidR="00601281" w:rsidRDefault="002F4126">
                    <w:pPr>
                      <w:spacing w:before="14"/>
                      <w:ind w:left="20" w:right="1"/>
                      <w:rPr>
                        <w:rFonts w:ascii="Times New Roman"/>
                        <w:sz w:val="16"/>
                      </w:rPr>
                    </w:pPr>
                    <w:r>
                      <w:rPr>
                        <w:rFonts w:ascii="Times New Roman"/>
                        <w:sz w:val="16"/>
                      </w:rPr>
                      <w:t xml:space="preserve">Versie van </w:t>
                    </w:r>
                    <w:r w:rsidR="00171295">
                      <w:rPr>
                        <w:rFonts w:ascii="Times New Roman"/>
                        <w:sz w:val="16"/>
                      </w:rPr>
                      <w:t>12.09.2022</w:t>
                    </w:r>
                    <w:r>
                      <w:rPr>
                        <w:rFonts w:ascii="Times New Roman"/>
                        <w:sz w:val="16"/>
                      </w:rPr>
                      <w:t xml:space="preserve"> (K.B. van </w:t>
                    </w:r>
                    <w:r w:rsidR="003D4EC0">
                      <w:rPr>
                        <w:rFonts w:ascii="Times New Roman"/>
                        <w:sz w:val="16"/>
                      </w:rPr>
                      <w:t>03.07.2022</w:t>
                    </w:r>
                    <w:r w:rsidR="00CC53F1">
                      <w:rPr>
                        <w:rFonts w:ascii="Times New Roman"/>
                        <w:sz w:val="16"/>
                      </w:rPr>
                      <w:t xml:space="preserve"> en erratum van </w:t>
                    </w:r>
                    <w:r w:rsidR="00171295">
                      <w:rPr>
                        <w:rFonts w:ascii="Times New Roman"/>
                        <w:sz w:val="16"/>
                      </w:rPr>
                      <w:t>12.09.2022</w:t>
                    </w:r>
                    <w:r w:rsidR="00CC53F1">
                      <w:rPr>
                        <w:rFonts w:ascii="Times New Roman"/>
                        <w:sz w:val="16"/>
                      </w:rPr>
                      <w:t xml:space="preserve"> </w:t>
                    </w:r>
                    <w:r>
                      <w:rPr>
                        <w:rFonts w:ascii="Times New Roman"/>
                        <w:sz w:val="16"/>
                      </w:rPr>
                      <w:t xml:space="preserve">inbegrepen) </w:t>
                    </w:r>
                  </w:p>
                  <w:p w14:paraId="33AE439D" w14:textId="10F39DB3" w:rsidR="00193C16" w:rsidRPr="00601281" w:rsidRDefault="002F4126">
                    <w:pPr>
                      <w:spacing w:before="14"/>
                      <w:ind w:left="20" w:right="1"/>
                      <w:rPr>
                        <w:rFonts w:ascii="Times New Roman"/>
                        <w:sz w:val="16"/>
                        <w:lang w:val="fr-BE"/>
                      </w:rPr>
                    </w:pPr>
                    <w:r w:rsidRPr="00601281">
                      <w:rPr>
                        <w:rFonts w:ascii="Times New Roman"/>
                        <w:sz w:val="16"/>
                        <w:lang w:val="fr-BE"/>
                      </w:rPr>
                      <w:t>Version du</w:t>
                    </w:r>
                    <w:r w:rsidR="00583270">
                      <w:rPr>
                        <w:rFonts w:ascii="Times New Roman"/>
                        <w:sz w:val="16"/>
                        <w:lang w:val="fr-BE"/>
                      </w:rPr>
                      <w:t xml:space="preserve"> </w:t>
                    </w:r>
                    <w:r w:rsidR="00171295">
                      <w:rPr>
                        <w:rFonts w:ascii="Times New Roman"/>
                        <w:sz w:val="16"/>
                        <w:lang w:val="fr-BE"/>
                      </w:rPr>
                      <w:t>12.09.2022</w:t>
                    </w:r>
                    <w:r w:rsidR="00601281">
                      <w:rPr>
                        <w:rFonts w:ascii="Times New Roman"/>
                        <w:sz w:val="16"/>
                        <w:lang w:val="fr-BE"/>
                      </w:rPr>
                      <w:t xml:space="preserve"> </w:t>
                    </w:r>
                    <w:r w:rsidRPr="00601281">
                      <w:rPr>
                        <w:rFonts w:ascii="Times New Roman"/>
                        <w:sz w:val="16"/>
                        <w:lang w:val="fr-BE"/>
                      </w:rPr>
                      <w:t xml:space="preserve"> (A.R. du </w:t>
                    </w:r>
                    <w:r w:rsidR="003D4EC0">
                      <w:rPr>
                        <w:rFonts w:ascii="Times New Roman"/>
                        <w:sz w:val="16"/>
                        <w:lang w:val="fr-BE"/>
                      </w:rPr>
                      <w:t>03.07.2022</w:t>
                    </w:r>
                    <w:r w:rsidRPr="00601281">
                      <w:rPr>
                        <w:rFonts w:ascii="Times New Roman"/>
                        <w:sz w:val="16"/>
                        <w:lang w:val="fr-BE"/>
                      </w:rPr>
                      <w:t xml:space="preserve"> </w:t>
                    </w:r>
                    <w:r w:rsidR="00CC53F1">
                      <w:rPr>
                        <w:rFonts w:ascii="Times New Roman"/>
                        <w:sz w:val="16"/>
                        <w:lang w:val="fr-BE"/>
                      </w:rPr>
                      <w:t xml:space="preserve">et erratum du </w:t>
                    </w:r>
                    <w:r w:rsidR="00171295">
                      <w:rPr>
                        <w:rFonts w:ascii="Times New Roman"/>
                        <w:sz w:val="16"/>
                        <w:lang w:val="fr-BE"/>
                      </w:rPr>
                      <w:t xml:space="preserve">12.09.2022 </w:t>
                    </w:r>
                    <w:r w:rsidRPr="00601281">
                      <w:rPr>
                        <w:rFonts w:ascii="Times New Roman"/>
                        <w:sz w:val="16"/>
                        <w:lang w:val="fr-BE"/>
                      </w:rPr>
                      <w:t>inclus)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367A5"/>
    <w:multiLevelType w:val="hybridMultilevel"/>
    <w:tmpl w:val="DC86A3E8"/>
    <w:lvl w:ilvl="0" w:tplc="6A6AFAB8">
      <w:start w:val="9"/>
      <w:numFmt w:val="decimal"/>
      <w:lvlText w:val="(%1)"/>
      <w:lvlJc w:val="left"/>
      <w:pPr>
        <w:ind w:left="197" w:hanging="250"/>
        <w:jc w:val="left"/>
      </w:pPr>
      <w:rPr>
        <w:rFonts w:ascii="Arial" w:eastAsia="Arial" w:hAnsi="Arial" w:cs="Arial" w:hint="default"/>
        <w:i/>
        <w:spacing w:val="-1"/>
        <w:w w:val="100"/>
        <w:sz w:val="16"/>
        <w:szCs w:val="16"/>
        <w:lang w:val="nl-BE" w:eastAsia="nl-BE" w:bidi="nl-BE"/>
      </w:rPr>
    </w:lvl>
    <w:lvl w:ilvl="1" w:tplc="F5D8088A">
      <w:numFmt w:val="bullet"/>
      <w:lvlText w:val="•"/>
      <w:lvlJc w:val="left"/>
      <w:pPr>
        <w:ind w:left="656" w:hanging="250"/>
      </w:pPr>
      <w:rPr>
        <w:rFonts w:hint="default"/>
        <w:lang w:val="nl-BE" w:eastAsia="nl-BE" w:bidi="nl-BE"/>
      </w:rPr>
    </w:lvl>
    <w:lvl w:ilvl="2" w:tplc="E4E239A4">
      <w:numFmt w:val="bullet"/>
      <w:lvlText w:val="•"/>
      <w:lvlJc w:val="left"/>
      <w:pPr>
        <w:ind w:left="1112" w:hanging="250"/>
      </w:pPr>
      <w:rPr>
        <w:rFonts w:hint="default"/>
        <w:lang w:val="nl-BE" w:eastAsia="nl-BE" w:bidi="nl-BE"/>
      </w:rPr>
    </w:lvl>
    <w:lvl w:ilvl="3" w:tplc="A63CC104">
      <w:numFmt w:val="bullet"/>
      <w:lvlText w:val="•"/>
      <w:lvlJc w:val="left"/>
      <w:pPr>
        <w:ind w:left="1569" w:hanging="250"/>
      </w:pPr>
      <w:rPr>
        <w:rFonts w:hint="default"/>
        <w:lang w:val="nl-BE" w:eastAsia="nl-BE" w:bidi="nl-BE"/>
      </w:rPr>
    </w:lvl>
    <w:lvl w:ilvl="4" w:tplc="5DFE2BC0">
      <w:numFmt w:val="bullet"/>
      <w:lvlText w:val="•"/>
      <w:lvlJc w:val="left"/>
      <w:pPr>
        <w:ind w:left="2025" w:hanging="250"/>
      </w:pPr>
      <w:rPr>
        <w:rFonts w:hint="default"/>
        <w:lang w:val="nl-BE" w:eastAsia="nl-BE" w:bidi="nl-BE"/>
      </w:rPr>
    </w:lvl>
    <w:lvl w:ilvl="5" w:tplc="AFC2117A">
      <w:numFmt w:val="bullet"/>
      <w:lvlText w:val="•"/>
      <w:lvlJc w:val="left"/>
      <w:pPr>
        <w:ind w:left="2482" w:hanging="250"/>
      </w:pPr>
      <w:rPr>
        <w:rFonts w:hint="default"/>
        <w:lang w:val="nl-BE" w:eastAsia="nl-BE" w:bidi="nl-BE"/>
      </w:rPr>
    </w:lvl>
    <w:lvl w:ilvl="6" w:tplc="B5EC96CE">
      <w:numFmt w:val="bullet"/>
      <w:lvlText w:val="•"/>
      <w:lvlJc w:val="left"/>
      <w:pPr>
        <w:ind w:left="2938" w:hanging="250"/>
      </w:pPr>
      <w:rPr>
        <w:rFonts w:hint="default"/>
        <w:lang w:val="nl-BE" w:eastAsia="nl-BE" w:bidi="nl-BE"/>
      </w:rPr>
    </w:lvl>
    <w:lvl w:ilvl="7" w:tplc="C41E3BA0">
      <w:numFmt w:val="bullet"/>
      <w:lvlText w:val="•"/>
      <w:lvlJc w:val="left"/>
      <w:pPr>
        <w:ind w:left="3394" w:hanging="250"/>
      </w:pPr>
      <w:rPr>
        <w:rFonts w:hint="default"/>
        <w:lang w:val="nl-BE" w:eastAsia="nl-BE" w:bidi="nl-BE"/>
      </w:rPr>
    </w:lvl>
    <w:lvl w:ilvl="8" w:tplc="CE4CC072">
      <w:numFmt w:val="bullet"/>
      <w:lvlText w:val="•"/>
      <w:lvlJc w:val="left"/>
      <w:pPr>
        <w:ind w:left="3851" w:hanging="250"/>
      </w:pPr>
      <w:rPr>
        <w:rFonts w:hint="default"/>
        <w:lang w:val="nl-BE" w:eastAsia="nl-BE" w:bidi="nl-BE"/>
      </w:rPr>
    </w:lvl>
  </w:abstractNum>
  <w:abstractNum w:abstractNumId="1" w15:restartNumberingAfterBreak="0">
    <w:nsid w:val="32C87277"/>
    <w:multiLevelType w:val="hybridMultilevel"/>
    <w:tmpl w:val="03AEA686"/>
    <w:lvl w:ilvl="0" w:tplc="02945490">
      <w:numFmt w:val="bullet"/>
      <w:lvlText w:val="•"/>
      <w:lvlJc w:val="left"/>
      <w:pPr>
        <w:ind w:left="197" w:hanging="322"/>
      </w:pPr>
      <w:rPr>
        <w:rFonts w:ascii="Arial" w:eastAsia="Arial" w:hAnsi="Arial" w:cs="Arial" w:hint="default"/>
        <w:w w:val="100"/>
        <w:sz w:val="22"/>
        <w:szCs w:val="22"/>
        <w:lang w:val="nl-BE" w:eastAsia="nl-BE" w:bidi="nl-BE"/>
      </w:rPr>
    </w:lvl>
    <w:lvl w:ilvl="1" w:tplc="81B6B0B8">
      <w:numFmt w:val="bullet"/>
      <w:lvlText w:val="•"/>
      <w:lvlJc w:val="left"/>
      <w:pPr>
        <w:ind w:left="656" w:hanging="322"/>
      </w:pPr>
      <w:rPr>
        <w:rFonts w:hint="default"/>
        <w:lang w:val="nl-BE" w:eastAsia="nl-BE" w:bidi="nl-BE"/>
      </w:rPr>
    </w:lvl>
    <w:lvl w:ilvl="2" w:tplc="1CFEA464">
      <w:numFmt w:val="bullet"/>
      <w:lvlText w:val="•"/>
      <w:lvlJc w:val="left"/>
      <w:pPr>
        <w:ind w:left="1113" w:hanging="322"/>
      </w:pPr>
      <w:rPr>
        <w:rFonts w:hint="default"/>
        <w:lang w:val="nl-BE" w:eastAsia="nl-BE" w:bidi="nl-BE"/>
      </w:rPr>
    </w:lvl>
    <w:lvl w:ilvl="3" w:tplc="279AA372">
      <w:numFmt w:val="bullet"/>
      <w:lvlText w:val="•"/>
      <w:lvlJc w:val="left"/>
      <w:pPr>
        <w:ind w:left="1570" w:hanging="322"/>
      </w:pPr>
      <w:rPr>
        <w:rFonts w:hint="default"/>
        <w:lang w:val="nl-BE" w:eastAsia="nl-BE" w:bidi="nl-BE"/>
      </w:rPr>
    </w:lvl>
    <w:lvl w:ilvl="4" w:tplc="E3804E48">
      <w:numFmt w:val="bullet"/>
      <w:lvlText w:val="•"/>
      <w:lvlJc w:val="left"/>
      <w:pPr>
        <w:ind w:left="2026" w:hanging="322"/>
      </w:pPr>
      <w:rPr>
        <w:rFonts w:hint="default"/>
        <w:lang w:val="nl-BE" w:eastAsia="nl-BE" w:bidi="nl-BE"/>
      </w:rPr>
    </w:lvl>
    <w:lvl w:ilvl="5" w:tplc="9B78B42A">
      <w:numFmt w:val="bullet"/>
      <w:lvlText w:val="•"/>
      <w:lvlJc w:val="left"/>
      <w:pPr>
        <w:ind w:left="2483" w:hanging="322"/>
      </w:pPr>
      <w:rPr>
        <w:rFonts w:hint="default"/>
        <w:lang w:val="nl-BE" w:eastAsia="nl-BE" w:bidi="nl-BE"/>
      </w:rPr>
    </w:lvl>
    <w:lvl w:ilvl="6" w:tplc="2786BA3A">
      <w:numFmt w:val="bullet"/>
      <w:lvlText w:val="•"/>
      <w:lvlJc w:val="left"/>
      <w:pPr>
        <w:ind w:left="2940" w:hanging="322"/>
      </w:pPr>
      <w:rPr>
        <w:rFonts w:hint="default"/>
        <w:lang w:val="nl-BE" w:eastAsia="nl-BE" w:bidi="nl-BE"/>
      </w:rPr>
    </w:lvl>
    <w:lvl w:ilvl="7" w:tplc="E22C42AC">
      <w:numFmt w:val="bullet"/>
      <w:lvlText w:val="•"/>
      <w:lvlJc w:val="left"/>
      <w:pPr>
        <w:ind w:left="3396" w:hanging="322"/>
      </w:pPr>
      <w:rPr>
        <w:rFonts w:hint="default"/>
        <w:lang w:val="nl-BE" w:eastAsia="nl-BE" w:bidi="nl-BE"/>
      </w:rPr>
    </w:lvl>
    <w:lvl w:ilvl="8" w:tplc="2C2279E0">
      <w:numFmt w:val="bullet"/>
      <w:lvlText w:val="•"/>
      <w:lvlJc w:val="left"/>
      <w:pPr>
        <w:ind w:left="3853" w:hanging="322"/>
      </w:pPr>
      <w:rPr>
        <w:rFonts w:hint="default"/>
        <w:lang w:val="nl-BE" w:eastAsia="nl-BE" w:bidi="nl-BE"/>
      </w:rPr>
    </w:lvl>
  </w:abstractNum>
  <w:abstractNum w:abstractNumId="2" w15:restartNumberingAfterBreak="0">
    <w:nsid w:val="3C694D22"/>
    <w:multiLevelType w:val="hybridMultilevel"/>
    <w:tmpl w:val="9822D546"/>
    <w:lvl w:ilvl="0" w:tplc="6E6A5396">
      <w:start w:val="9"/>
      <w:numFmt w:val="decimal"/>
      <w:lvlText w:val="(%1)"/>
      <w:lvlJc w:val="left"/>
      <w:pPr>
        <w:ind w:left="200" w:hanging="358"/>
        <w:jc w:val="left"/>
      </w:pPr>
      <w:rPr>
        <w:rFonts w:ascii="Arial" w:eastAsia="Arial" w:hAnsi="Arial" w:cs="Arial" w:hint="default"/>
        <w:i/>
        <w:spacing w:val="-1"/>
        <w:w w:val="100"/>
        <w:sz w:val="16"/>
        <w:szCs w:val="16"/>
        <w:lang w:val="nl-BE" w:eastAsia="nl-BE" w:bidi="nl-BE"/>
      </w:rPr>
    </w:lvl>
    <w:lvl w:ilvl="1" w:tplc="FCCCCE0C">
      <w:numFmt w:val="bullet"/>
      <w:lvlText w:val="•"/>
      <w:lvlJc w:val="left"/>
      <w:pPr>
        <w:ind w:left="656" w:hanging="358"/>
      </w:pPr>
      <w:rPr>
        <w:rFonts w:hint="default"/>
        <w:lang w:val="nl-BE" w:eastAsia="nl-BE" w:bidi="nl-BE"/>
      </w:rPr>
    </w:lvl>
    <w:lvl w:ilvl="2" w:tplc="4658038E">
      <w:numFmt w:val="bullet"/>
      <w:lvlText w:val="•"/>
      <w:lvlJc w:val="left"/>
      <w:pPr>
        <w:ind w:left="1113" w:hanging="358"/>
      </w:pPr>
      <w:rPr>
        <w:rFonts w:hint="default"/>
        <w:lang w:val="nl-BE" w:eastAsia="nl-BE" w:bidi="nl-BE"/>
      </w:rPr>
    </w:lvl>
    <w:lvl w:ilvl="3" w:tplc="DB4C9F9C">
      <w:numFmt w:val="bullet"/>
      <w:lvlText w:val="•"/>
      <w:lvlJc w:val="left"/>
      <w:pPr>
        <w:ind w:left="1570" w:hanging="358"/>
      </w:pPr>
      <w:rPr>
        <w:rFonts w:hint="default"/>
        <w:lang w:val="nl-BE" w:eastAsia="nl-BE" w:bidi="nl-BE"/>
      </w:rPr>
    </w:lvl>
    <w:lvl w:ilvl="4" w:tplc="8B1044D6">
      <w:numFmt w:val="bullet"/>
      <w:lvlText w:val="•"/>
      <w:lvlJc w:val="left"/>
      <w:pPr>
        <w:ind w:left="2026" w:hanging="358"/>
      </w:pPr>
      <w:rPr>
        <w:rFonts w:hint="default"/>
        <w:lang w:val="nl-BE" w:eastAsia="nl-BE" w:bidi="nl-BE"/>
      </w:rPr>
    </w:lvl>
    <w:lvl w:ilvl="5" w:tplc="3E3A97A4">
      <w:numFmt w:val="bullet"/>
      <w:lvlText w:val="•"/>
      <w:lvlJc w:val="left"/>
      <w:pPr>
        <w:ind w:left="2483" w:hanging="358"/>
      </w:pPr>
      <w:rPr>
        <w:rFonts w:hint="default"/>
        <w:lang w:val="nl-BE" w:eastAsia="nl-BE" w:bidi="nl-BE"/>
      </w:rPr>
    </w:lvl>
    <w:lvl w:ilvl="6" w:tplc="FB00B488">
      <w:numFmt w:val="bullet"/>
      <w:lvlText w:val="•"/>
      <w:lvlJc w:val="left"/>
      <w:pPr>
        <w:ind w:left="2940" w:hanging="358"/>
      </w:pPr>
      <w:rPr>
        <w:rFonts w:hint="default"/>
        <w:lang w:val="nl-BE" w:eastAsia="nl-BE" w:bidi="nl-BE"/>
      </w:rPr>
    </w:lvl>
    <w:lvl w:ilvl="7" w:tplc="5F860AB4">
      <w:numFmt w:val="bullet"/>
      <w:lvlText w:val="•"/>
      <w:lvlJc w:val="left"/>
      <w:pPr>
        <w:ind w:left="3396" w:hanging="358"/>
      </w:pPr>
      <w:rPr>
        <w:rFonts w:hint="default"/>
        <w:lang w:val="nl-BE" w:eastAsia="nl-BE" w:bidi="nl-BE"/>
      </w:rPr>
    </w:lvl>
    <w:lvl w:ilvl="8" w:tplc="FBB4CFC6">
      <w:numFmt w:val="bullet"/>
      <w:lvlText w:val="•"/>
      <w:lvlJc w:val="left"/>
      <w:pPr>
        <w:ind w:left="3853" w:hanging="358"/>
      </w:pPr>
      <w:rPr>
        <w:rFonts w:hint="default"/>
        <w:lang w:val="nl-BE" w:eastAsia="nl-BE" w:bidi="nl-BE"/>
      </w:rPr>
    </w:lvl>
  </w:abstractNum>
  <w:abstractNum w:abstractNumId="3" w15:restartNumberingAfterBreak="0">
    <w:nsid w:val="4CBB6000"/>
    <w:multiLevelType w:val="hybridMultilevel"/>
    <w:tmpl w:val="424006DC"/>
    <w:lvl w:ilvl="0" w:tplc="71B82356">
      <w:numFmt w:val="bullet"/>
      <w:lvlText w:val="•"/>
      <w:lvlJc w:val="left"/>
      <w:pPr>
        <w:ind w:left="278" w:hanging="79"/>
      </w:pPr>
      <w:rPr>
        <w:rFonts w:ascii="Arial" w:eastAsia="Arial" w:hAnsi="Arial" w:cs="Arial" w:hint="default"/>
        <w:spacing w:val="-4"/>
        <w:w w:val="100"/>
        <w:sz w:val="20"/>
        <w:szCs w:val="20"/>
        <w:lang w:val="nl-BE" w:eastAsia="nl-BE" w:bidi="nl-BE"/>
      </w:rPr>
    </w:lvl>
    <w:lvl w:ilvl="1" w:tplc="15FE145E">
      <w:numFmt w:val="bullet"/>
      <w:lvlText w:val="•"/>
      <w:lvlJc w:val="left"/>
      <w:pPr>
        <w:ind w:left="728" w:hanging="79"/>
      </w:pPr>
      <w:rPr>
        <w:rFonts w:hint="default"/>
        <w:lang w:val="nl-BE" w:eastAsia="nl-BE" w:bidi="nl-BE"/>
      </w:rPr>
    </w:lvl>
    <w:lvl w:ilvl="2" w:tplc="A1B2BCD8">
      <w:numFmt w:val="bullet"/>
      <w:lvlText w:val="•"/>
      <w:lvlJc w:val="left"/>
      <w:pPr>
        <w:ind w:left="1177" w:hanging="79"/>
      </w:pPr>
      <w:rPr>
        <w:rFonts w:hint="default"/>
        <w:lang w:val="nl-BE" w:eastAsia="nl-BE" w:bidi="nl-BE"/>
      </w:rPr>
    </w:lvl>
    <w:lvl w:ilvl="3" w:tplc="2D0232E8">
      <w:numFmt w:val="bullet"/>
      <w:lvlText w:val="•"/>
      <w:lvlJc w:val="left"/>
      <w:pPr>
        <w:ind w:left="1625" w:hanging="79"/>
      </w:pPr>
      <w:rPr>
        <w:rFonts w:hint="default"/>
        <w:lang w:val="nl-BE" w:eastAsia="nl-BE" w:bidi="nl-BE"/>
      </w:rPr>
    </w:lvl>
    <w:lvl w:ilvl="4" w:tplc="68B8C168">
      <w:numFmt w:val="bullet"/>
      <w:lvlText w:val="•"/>
      <w:lvlJc w:val="left"/>
      <w:pPr>
        <w:ind w:left="2074" w:hanging="79"/>
      </w:pPr>
      <w:rPr>
        <w:rFonts w:hint="default"/>
        <w:lang w:val="nl-BE" w:eastAsia="nl-BE" w:bidi="nl-BE"/>
      </w:rPr>
    </w:lvl>
    <w:lvl w:ilvl="5" w:tplc="51B88E96">
      <w:numFmt w:val="bullet"/>
      <w:lvlText w:val="•"/>
      <w:lvlJc w:val="left"/>
      <w:pPr>
        <w:ind w:left="2523" w:hanging="79"/>
      </w:pPr>
      <w:rPr>
        <w:rFonts w:hint="default"/>
        <w:lang w:val="nl-BE" w:eastAsia="nl-BE" w:bidi="nl-BE"/>
      </w:rPr>
    </w:lvl>
    <w:lvl w:ilvl="6" w:tplc="AF20EA86">
      <w:numFmt w:val="bullet"/>
      <w:lvlText w:val="•"/>
      <w:lvlJc w:val="left"/>
      <w:pPr>
        <w:ind w:left="2971" w:hanging="79"/>
      </w:pPr>
      <w:rPr>
        <w:rFonts w:hint="default"/>
        <w:lang w:val="nl-BE" w:eastAsia="nl-BE" w:bidi="nl-BE"/>
      </w:rPr>
    </w:lvl>
    <w:lvl w:ilvl="7" w:tplc="BF1E5DD4">
      <w:numFmt w:val="bullet"/>
      <w:lvlText w:val="•"/>
      <w:lvlJc w:val="left"/>
      <w:pPr>
        <w:ind w:left="3420" w:hanging="79"/>
      </w:pPr>
      <w:rPr>
        <w:rFonts w:hint="default"/>
        <w:lang w:val="nl-BE" w:eastAsia="nl-BE" w:bidi="nl-BE"/>
      </w:rPr>
    </w:lvl>
    <w:lvl w:ilvl="8" w:tplc="E898AC96">
      <w:numFmt w:val="bullet"/>
      <w:lvlText w:val="•"/>
      <w:lvlJc w:val="left"/>
      <w:pPr>
        <w:ind w:left="3868" w:hanging="79"/>
      </w:pPr>
      <w:rPr>
        <w:rFonts w:hint="default"/>
        <w:lang w:val="nl-BE" w:eastAsia="nl-BE" w:bidi="nl-BE"/>
      </w:rPr>
    </w:lvl>
  </w:abstractNum>
  <w:abstractNum w:abstractNumId="4" w15:restartNumberingAfterBreak="0">
    <w:nsid w:val="4E171D89"/>
    <w:multiLevelType w:val="hybridMultilevel"/>
    <w:tmpl w:val="A4B40DC0"/>
    <w:lvl w:ilvl="0" w:tplc="D9401BD4">
      <w:numFmt w:val="bullet"/>
      <w:lvlText w:val="•"/>
      <w:lvlJc w:val="left"/>
      <w:pPr>
        <w:ind w:left="198" w:hanging="79"/>
      </w:pPr>
      <w:rPr>
        <w:rFonts w:ascii="Arial" w:eastAsia="Arial" w:hAnsi="Arial" w:cs="Arial" w:hint="default"/>
        <w:spacing w:val="-4"/>
        <w:w w:val="100"/>
        <w:sz w:val="20"/>
        <w:szCs w:val="20"/>
        <w:lang w:val="nl-BE" w:eastAsia="nl-BE" w:bidi="nl-BE"/>
      </w:rPr>
    </w:lvl>
    <w:lvl w:ilvl="1" w:tplc="14600876">
      <w:numFmt w:val="bullet"/>
      <w:lvlText w:val="•"/>
      <w:lvlJc w:val="left"/>
      <w:pPr>
        <w:ind w:left="656" w:hanging="79"/>
      </w:pPr>
      <w:rPr>
        <w:rFonts w:hint="default"/>
        <w:lang w:val="nl-BE" w:eastAsia="nl-BE" w:bidi="nl-BE"/>
      </w:rPr>
    </w:lvl>
    <w:lvl w:ilvl="2" w:tplc="D0BC534C">
      <w:numFmt w:val="bullet"/>
      <w:lvlText w:val="•"/>
      <w:lvlJc w:val="left"/>
      <w:pPr>
        <w:ind w:left="1113" w:hanging="79"/>
      </w:pPr>
      <w:rPr>
        <w:rFonts w:hint="default"/>
        <w:lang w:val="nl-BE" w:eastAsia="nl-BE" w:bidi="nl-BE"/>
      </w:rPr>
    </w:lvl>
    <w:lvl w:ilvl="3" w:tplc="20DCE56A">
      <w:numFmt w:val="bullet"/>
      <w:lvlText w:val="•"/>
      <w:lvlJc w:val="left"/>
      <w:pPr>
        <w:ind w:left="1570" w:hanging="79"/>
      </w:pPr>
      <w:rPr>
        <w:rFonts w:hint="default"/>
        <w:lang w:val="nl-BE" w:eastAsia="nl-BE" w:bidi="nl-BE"/>
      </w:rPr>
    </w:lvl>
    <w:lvl w:ilvl="4" w:tplc="D0CCAA0A">
      <w:numFmt w:val="bullet"/>
      <w:lvlText w:val="•"/>
      <w:lvlJc w:val="left"/>
      <w:pPr>
        <w:ind w:left="2026" w:hanging="79"/>
      </w:pPr>
      <w:rPr>
        <w:rFonts w:hint="default"/>
        <w:lang w:val="nl-BE" w:eastAsia="nl-BE" w:bidi="nl-BE"/>
      </w:rPr>
    </w:lvl>
    <w:lvl w:ilvl="5" w:tplc="E3143C10">
      <w:numFmt w:val="bullet"/>
      <w:lvlText w:val="•"/>
      <w:lvlJc w:val="left"/>
      <w:pPr>
        <w:ind w:left="2483" w:hanging="79"/>
      </w:pPr>
      <w:rPr>
        <w:rFonts w:hint="default"/>
        <w:lang w:val="nl-BE" w:eastAsia="nl-BE" w:bidi="nl-BE"/>
      </w:rPr>
    </w:lvl>
    <w:lvl w:ilvl="6" w:tplc="9462ED46">
      <w:numFmt w:val="bullet"/>
      <w:lvlText w:val="•"/>
      <w:lvlJc w:val="left"/>
      <w:pPr>
        <w:ind w:left="2940" w:hanging="79"/>
      </w:pPr>
      <w:rPr>
        <w:rFonts w:hint="default"/>
        <w:lang w:val="nl-BE" w:eastAsia="nl-BE" w:bidi="nl-BE"/>
      </w:rPr>
    </w:lvl>
    <w:lvl w:ilvl="7" w:tplc="510CC5A2">
      <w:numFmt w:val="bullet"/>
      <w:lvlText w:val="•"/>
      <w:lvlJc w:val="left"/>
      <w:pPr>
        <w:ind w:left="3396" w:hanging="79"/>
      </w:pPr>
      <w:rPr>
        <w:rFonts w:hint="default"/>
        <w:lang w:val="nl-BE" w:eastAsia="nl-BE" w:bidi="nl-BE"/>
      </w:rPr>
    </w:lvl>
    <w:lvl w:ilvl="8" w:tplc="61BAB28E">
      <w:numFmt w:val="bullet"/>
      <w:lvlText w:val="•"/>
      <w:lvlJc w:val="left"/>
      <w:pPr>
        <w:ind w:left="3853" w:hanging="79"/>
      </w:pPr>
      <w:rPr>
        <w:rFonts w:hint="default"/>
        <w:lang w:val="nl-BE" w:eastAsia="nl-BE" w:bidi="nl-BE"/>
      </w:rPr>
    </w:lvl>
  </w:abstractNum>
  <w:abstractNum w:abstractNumId="5" w15:restartNumberingAfterBreak="0">
    <w:nsid w:val="74425ADB"/>
    <w:multiLevelType w:val="hybridMultilevel"/>
    <w:tmpl w:val="A9CCA980"/>
    <w:lvl w:ilvl="0" w:tplc="379CB0BC">
      <w:numFmt w:val="bullet"/>
      <w:lvlText w:val="•"/>
      <w:lvlJc w:val="left"/>
      <w:pPr>
        <w:ind w:left="200" w:hanging="163"/>
      </w:pPr>
      <w:rPr>
        <w:rFonts w:ascii="Arial" w:eastAsia="Arial" w:hAnsi="Arial" w:cs="Arial" w:hint="default"/>
        <w:w w:val="100"/>
        <w:sz w:val="22"/>
        <w:szCs w:val="22"/>
        <w:lang w:val="nl-BE" w:eastAsia="nl-BE" w:bidi="nl-BE"/>
      </w:rPr>
    </w:lvl>
    <w:lvl w:ilvl="1" w:tplc="BFD00A40">
      <w:numFmt w:val="bullet"/>
      <w:lvlText w:val="•"/>
      <w:lvlJc w:val="left"/>
      <w:pPr>
        <w:ind w:left="656" w:hanging="163"/>
      </w:pPr>
      <w:rPr>
        <w:rFonts w:hint="default"/>
        <w:lang w:val="nl-BE" w:eastAsia="nl-BE" w:bidi="nl-BE"/>
      </w:rPr>
    </w:lvl>
    <w:lvl w:ilvl="2" w:tplc="9468D9D4">
      <w:numFmt w:val="bullet"/>
      <w:lvlText w:val="•"/>
      <w:lvlJc w:val="left"/>
      <w:pPr>
        <w:ind w:left="1113" w:hanging="163"/>
      </w:pPr>
      <w:rPr>
        <w:rFonts w:hint="default"/>
        <w:lang w:val="nl-BE" w:eastAsia="nl-BE" w:bidi="nl-BE"/>
      </w:rPr>
    </w:lvl>
    <w:lvl w:ilvl="3" w:tplc="341EF47C">
      <w:numFmt w:val="bullet"/>
      <w:lvlText w:val="•"/>
      <w:lvlJc w:val="left"/>
      <w:pPr>
        <w:ind w:left="1570" w:hanging="163"/>
      </w:pPr>
      <w:rPr>
        <w:rFonts w:hint="default"/>
        <w:lang w:val="nl-BE" w:eastAsia="nl-BE" w:bidi="nl-BE"/>
      </w:rPr>
    </w:lvl>
    <w:lvl w:ilvl="4" w:tplc="D408B4FC">
      <w:numFmt w:val="bullet"/>
      <w:lvlText w:val="•"/>
      <w:lvlJc w:val="left"/>
      <w:pPr>
        <w:ind w:left="2026" w:hanging="163"/>
      </w:pPr>
      <w:rPr>
        <w:rFonts w:hint="default"/>
        <w:lang w:val="nl-BE" w:eastAsia="nl-BE" w:bidi="nl-BE"/>
      </w:rPr>
    </w:lvl>
    <w:lvl w:ilvl="5" w:tplc="9E38522E">
      <w:numFmt w:val="bullet"/>
      <w:lvlText w:val="•"/>
      <w:lvlJc w:val="left"/>
      <w:pPr>
        <w:ind w:left="2483" w:hanging="163"/>
      </w:pPr>
      <w:rPr>
        <w:rFonts w:hint="default"/>
        <w:lang w:val="nl-BE" w:eastAsia="nl-BE" w:bidi="nl-BE"/>
      </w:rPr>
    </w:lvl>
    <w:lvl w:ilvl="6" w:tplc="0ED8D516">
      <w:numFmt w:val="bullet"/>
      <w:lvlText w:val="•"/>
      <w:lvlJc w:val="left"/>
      <w:pPr>
        <w:ind w:left="2940" w:hanging="163"/>
      </w:pPr>
      <w:rPr>
        <w:rFonts w:hint="default"/>
        <w:lang w:val="nl-BE" w:eastAsia="nl-BE" w:bidi="nl-BE"/>
      </w:rPr>
    </w:lvl>
    <w:lvl w:ilvl="7" w:tplc="63B6B4A6">
      <w:numFmt w:val="bullet"/>
      <w:lvlText w:val="•"/>
      <w:lvlJc w:val="left"/>
      <w:pPr>
        <w:ind w:left="3396" w:hanging="163"/>
      </w:pPr>
      <w:rPr>
        <w:rFonts w:hint="default"/>
        <w:lang w:val="nl-BE" w:eastAsia="nl-BE" w:bidi="nl-BE"/>
      </w:rPr>
    </w:lvl>
    <w:lvl w:ilvl="8" w:tplc="FD3446CC">
      <w:numFmt w:val="bullet"/>
      <w:lvlText w:val="•"/>
      <w:lvlJc w:val="left"/>
      <w:pPr>
        <w:ind w:left="3853" w:hanging="163"/>
      </w:pPr>
      <w:rPr>
        <w:rFonts w:hint="default"/>
        <w:lang w:val="nl-BE" w:eastAsia="nl-BE" w:bidi="nl-BE"/>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E7"/>
    <w:rsid w:val="00032843"/>
    <w:rsid w:val="00036BFA"/>
    <w:rsid w:val="0004144B"/>
    <w:rsid w:val="000A62DF"/>
    <w:rsid w:val="000B3D04"/>
    <w:rsid w:val="00113166"/>
    <w:rsid w:val="0012642F"/>
    <w:rsid w:val="00126C7A"/>
    <w:rsid w:val="00141C14"/>
    <w:rsid w:val="0014472C"/>
    <w:rsid w:val="00171295"/>
    <w:rsid w:val="00185423"/>
    <w:rsid w:val="00186616"/>
    <w:rsid w:val="00193C16"/>
    <w:rsid w:val="001E2755"/>
    <w:rsid w:val="00207409"/>
    <w:rsid w:val="00221E4C"/>
    <w:rsid w:val="002F4126"/>
    <w:rsid w:val="0037210B"/>
    <w:rsid w:val="00396A7C"/>
    <w:rsid w:val="003B6609"/>
    <w:rsid w:val="003C0266"/>
    <w:rsid w:val="003D4EC0"/>
    <w:rsid w:val="00404DF3"/>
    <w:rsid w:val="00416C13"/>
    <w:rsid w:val="00441449"/>
    <w:rsid w:val="004A2A5E"/>
    <w:rsid w:val="005113C9"/>
    <w:rsid w:val="00543E64"/>
    <w:rsid w:val="00583270"/>
    <w:rsid w:val="005B5113"/>
    <w:rsid w:val="005F0542"/>
    <w:rsid w:val="00601281"/>
    <w:rsid w:val="006144B1"/>
    <w:rsid w:val="006A0DC8"/>
    <w:rsid w:val="006A53A3"/>
    <w:rsid w:val="006E530D"/>
    <w:rsid w:val="00710167"/>
    <w:rsid w:val="00743252"/>
    <w:rsid w:val="00755F0C"/>
    <w:rsid w:val="007834A9"/>
    <w:rsid w:val="0079588E"/>
    <w:rsid w:val="007C105E"/>
    <w:rsid w:val="007F2F27"/>
    <w:rsid w:val="007F749B"/>
    <w:rsid w:val="008631E7"/>
    <w:rsid w:val="008634A2"/>
    <w:rsid w:val="00895E73"/>
    <w:rsid w:val="008E5E3E"/>
    <w:rsid w:val="009124DB"/>
    <w:rsid w:val="009174D1"/>
    <w:rsid w:val="009542EA"/>
    <w:rsid w:val="00974BEC"/>
    <w:rsid w:val="009F604B"/>
    <w:rsid w:val="00A279D4"/>
    <w:rsid w:val="00A3779C"/>
    <w:rsid w:val="00A50C10"/>
    <w:rsid w:val="00A934EA"/>
    <w:rsid w:val="00AD0451"/>
    <w:rsid w:val="00B21A48"/>
    <w:rsid w:val="00B420B1"/>
    <w:rsid w:val="00B60501"/>
    <w:rsid w:val="00B65E5E"/>
    <w:rsid w:val="00BA6040"/>
    <w:rsid w:val="00BB5BE0"/>
    <w:rsid w:val="00BD4AB9"/>
    <w:rsid w:val="00C02EE8"/>
    <w:rsid w:val="00C217CC"/>
    <w:rsid w:val="00C25B63"/>
    <w:rsid w:val="00C404BA"/>
    <w:rsid w:val="00C53A85"/>
    <w:rsid w:val="00C670A2"/>
    <w:rsid w:val="00CB7D05"/>
    <w:rsid w:val="00CC53F1"/>
    <w:rsid w:val="00D17119"/>
    <w:rsid w:val="00D37505"/>
    <w:rsid w:val="00D83E17"/>
    <w:rsid w:val="00DA503D"/>
    <w:rsid w:val="00DC636B"/>
    <w:rsid w:val="00E00AC2"/>
    <w:rsid w:val="00E95B9D"/>
    <w:rsid w:val="00EF4615"/>
    <w:rsid w:val="00F423A0"/>
    <w:rsid w:val="00F551F0"/>
    <w:rsid w:val="00F933F0"/>
    <w:rsid w:val="00FA42B9"/>
    <w:rsid w:val="00FC274B"/>
    <w:rsid w:val="00FF51F4"/>
    <w:rsid w:val="00FF5D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F67CE"/>
  <w15:docId w15:val="{C203286F-D80E-45A8-BACC-DAF02521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nl-BE" w:eastAsia="nl-BE" w:bidi="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Times New Roman" w:eastAsia="Times New Roman" w:hAnsi="Times New Roman" w:cs="Times New Roman"/>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601281"/>
    <w:pPr>
      <w:tabs>
        <w:tab w:val="center" w:pos="4513"/>
        <w:tab w:val="right" w:pos="9026"/>
      </w:tabs>
    </w:pPr>
  </w:style>
  <w:style w:type="character" w:customStyle="1" w:styleId="En-tteCar">
    <w:name w:val="En-tête Car"/>
    <w:basedOn w:val="Policepardfaut"/>
    <w:link w:val="En-tte"/>
    <w:uiPriority w:val="99"/>
    <w:rsid w:val="00601281"/>
    <w:rPr>
      <w:rFonts w:ascii="Arial" w:eastAsia="Arial" w:hAnsi="Arial" w:cs="Arial"/>
      <w:lang w:val="nl-BE" w:eastAsia="nl-BE" w:bidi="nl-BE"/>
    </w:rPr>
  </w:style>
  <w:style w:type="paragraph" w:styleId="Pieddepage">
    <w:name w:val="footer"/>
    <w:basedOn w:val="Normal"/>
    <w:link w:val="PieddepageCar"/>
    <w:uiPriority w:val="99"/>
    <w:unhideWhenUsed/>
    <w:rsid w:val="00601281"/>
    <w:pPr>
      <w:tabs>
        <w:tab w:val="center" w:pos="4513"/>
        <w:tab w:val="right" w:pos="9026"/>
      </w:tabs>
    </w:pPr>
  </w:style>
  <w:style w:type="character" w:customStyle="1" w:styleId="PieddepageCar">
    <w:name w:val="Pied de page Car"/>
    <w:basedOn w:val="Policepardfaut"/>
    <w:link w:val="Pieddepage"/>
    <w:uiPriority w:val="99"/>
    <w:rsid w:val="00601281"/>
    <w:rPr>
      <w:rFonts w:ascii="Arial" w:eastAsia="Arial" w:hAnsi="Arial" w:cs="Arial"/>
      <w:lang w:val="nl-BE" w:eastAsia="nl-BE" w:bidi="nl-BE"/>
    </w:rPr>
  </w:style>
  <w:style w:type="character" w:styleId="Marquedecommentaire">
    <w:name w:val="annotation reference"/>
    <w:basedOn w:val="Policepardfaut"/>
    <w:uiPriority w:val="99"/>
    <w:semiHidden/>
    <w:unhideWhenUsed/>
    <w:rsid w:val="00BA6040"/>
    <w:rPr>
      <w:sz w:val="16"/>
      <w:szCs w:val="16"/>
    </w:rPr>
  </w:style>
  <w:style w:type="paragraph" w:styleId="Commentaire">
    <w:name w:val="annotation text"/>
    <w:basedOn w:val="Normal"/>
    <w:link w:val="CommentaireCar"/>
    <w:uiPriority w:val="99"/>
    <w:semiHidden/>
    <w:unhideWhenUsed/>
    <w:rsid w:val="00BA6040"/>
    <w:rPr>
      <w:sz w:val="20"/>
      <w:szCs w:val="20"/>
    </w:rPr>
  </w:style>
  <w:style w:type="character" w:customStyle="1" w:styleId="CommentaireCar">
    <w:name w:val="Commentaire Car"/>
    <w:basedOn w:val="Policepardfaut"/>
    <w:link w:val="Commentaire"/>
    <w:uiPriority w:val="99"/>
    <w:semiHidden/>
    <w:rsid w:val="00BA6040"/>
    <w:rPr>
      <w:rFonts w:ascii="Arial" w:eastAsia="Arial" w:hAnsi="Arial" w:cs="Arial"/>
      <w:sz w:val="20"/>
      <w:szCs w:val="20"/>
      <w:lang w:val="nl-BE" w:eastAsia="nl-BE" w:bidi="nl-BE"/>
    </w:rPr>
  </w:style>
  <w:style w:type="paragraph" w:styleId="Objetducommentaire">
    <w:name w:val="annotation subject"/>
    <w:basedOn w:val="Commentaire"/>
    <w:next w:val="Commentaire"/>
    <w:link w:val="ObjetducommentaireCar"/>
    <w:uiPriority w:val="99"/>
    <w:semiHidden/>
    <w:unhideWhenUsed/>
    <w:rsid w:val="00BA6040"/>
    <w:rPr>
      <w:b/>
      <w:bCs/>
    </w:rPr>
  </w:style>
  <w:style w:type="character" w:customStyle="1" w:styleId="ObjetducommentaireCar">
    <w:name w:val="Objet du commentaire Car"/>
    <w:basedOn w:val="CommentaireCar"/>
    <w:link w:val="Objetducommentaire"/>
    <w:uiPriority w:val="99"/>
    <w:semiHidden/>
    <w:rsid w:val="00BA6040"/>
    <w:rPr>
      <w:rFonts w:ascii="Arial" w:eastAsia="Arial" w:hAnsi="Arial" w:cs="Arial"/>
      <w:b/>
      <w:bCs/>
      <w:sz w:val="20"/>
      <w:szCs w:val="20"/>
      <w:lang w:val="nl-BE" w:eastAsia="nl-BE" w:bidi="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justice.just.fgov.be/cgi/article_body.pl?language=nl&amp;caller=summary&amp;pub_date=2004-07-07&amp;numac=2004002065" TargetMode="External"/><Relationship Id="rId13" Type="http://schemas.openxmlformats.org/officeDocument/2006/relationships/hyperlink" Target="http://www.ejustice.just.fgov.be/cgi/article_body.pl?language=fr&amp;caller=summary&amp;pub_date=2006-02-22&amp;numac=2006002017" TargetMode="External"/><Relationship Id="rId18" Type="http://schemas.openxmlformats.org/officeDocument/2006/relationships/hyperlink" Target="http://www.ejustice.just.fgov.be/cgi/article_body.pl?language=fr&amp;caller=summary&amp;pub_date=2006-10-13&amp;numac=2006002123" TargetMode="External"/><Relationship Id="rId26" Type="http://schemas.openxmlformats.org/officeDocument/2006/relationships/hyperlink" Target="http://www.ejustice.just.fgov.be/cgi/article_body.pl?language=nl&amp;pub_date=2014-06-23&amp;numac=2014002020&amp;caller=summary" TargetMode="External"/><Relationship Id="rId3" Type="http://schemas.openxmlformats.org/officeDocument/2006/relationships/settings" Target="settings.xml"/><Relationship Id="rId21" Type="http://schemas.openxmlformats.org/officeDocument/2006/relationships/hyperlink" Target="http://www.ejustice.just.fgov.be/cgi/article_body.pl?language=fr&amp;caller=summary&amp;pub_date=2007-10-18&amp;numac=2007003450" TargetMode="External"/><Relationship Id="rId34" Type="http://schemas.openxmlformats.org/officeDocument/2006/relationships/hyperlink" Target="http://www.ejustice.just.fgov.be/doc/rech_f.htm" TargetMode="External"/><Relationship Id="rId7" Type="http://schemas.openxmlformats.org/officeDocument/2006/relationships/hyperlink" Target="http://www.ejustice.just.fgov.be/cgi/article_body.pl?language=fr&amp;caller=summary&amp;pub_date=2004-07-07&amp;numac=2004002065" TargetMode="External"/><Relationship Id="rId12" Type="http://schemas.openxmlformats.org/officeDocument/2006/relationships/hyperlink" Target="http://www.ejustice.just.fgov.be/cgi/article_body.pl?language=nl&amp;caller=summary&amp;pub_date=2005-05-06&amp;numac=2005002054" TargetMode="External"/><Relationship Id="rId17" Type="http://schemas.openxmlformats.org/officeDocument/2006/relationships/hyperlink" Target="http://www.ejustice.just.fgov.be/cgi/article_body.pl?language=fr&amp;caller=summary&amp;pub_date=2006-09-27&amp;numac=2006002113" TargetMode="External"/><Relationship Id="rId25" Type="http://schemas.openxmlformats.org/officeDocument/2006/relationships/hyperlink" Target="http://www.ejustice.just.fgov.be/cgi/article_body.pl?language=fr&amp;caller=summary&amp;pub_date=2014-06-23&amp;numac=2014002020" TargetMode="External"/><Relationship Id="rId33" Type="http://schemas.openxmlformats.org/officeDocument/2006/relationships/hyperlink" Target="http://www.ejustice.just.fgov.be/doc/rech_f.ht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justice.just.fgov.be/cgi/article_body.pl?language=nl&amp;caller=summary&amp;pub_date=2006-08-22&amp;numac=2006002097" TargetMode="External"/><Relationship Id="rId20" Type="http://schemas.openxmlformats.org/officeDocument/2006/relationships/hyperlink" Target="http://www.ejustice.just.fgov.be/cgi/article_body.pl?language=nl&amp;caller=summary&amp;pub_date=2006-10-13&amp;numac=2006002123" TargetMode="External"/><Relationship Id="rId29" Type="http://schemas.openxmlformats.org/officeDocument/2006/relationships/hyperlink" Target="http://www.ejustice.just.fgov.be/cgi/article_body.pl?language=fr&amp;caller=summary&amp;pub_date=2016-07-20&amp;numac=20160004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justice.just.fgov.be/cgi/article_body.pl?language=fr&amp;caller=summary&amp;pub_date=2005-05-06&amp;numac=2005002054" TargetMode="External"/><Relationship Id="rId24" Type="http://schemas.openxmlformats.org/officeDocument/2006/relationships/hyperlink" Target="http://www.ejustice.just.fgov.be/cgi/article_body.pl?language=nl&amp;caller=summary&amp;pub_date=2012-09-25&amp;numac=2012002052" TargetMode="External"/><Relationship Id="rId32" Type="http://schemas.openxmlformats.org/officeDocument/2006/relationships/hyperlink" Target="http://www.ejustice.just.fgov.be/doc/rech_f.ht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justice.just.fgov.be/cgi/article_body.pl?language=fr&amp;caller=summary&amp;pub_date=2006-08-22&amp;numac=2006002097" TargetMode="External"/><Relationship Id="rId23" Type="http://schemas.openxmlformats.org/officeDocument/2006/relationships/hyperlink" Target="http://www.ejustice.just.fgov.be/cgi/article_body.pl?language=fr&amp;caller=summary&amp;pub_date=2012-09-25&amp;numac=2012002052" TargetMode="External"/><Relationship Id="rId28" Type="http://schemas.openxmlformats.org/officeDocument/2006/relationships/hyperlink" Target="http://www.ejustice.just.fgov.be/cgi/article_body.pl?language=nl&amp;caller=summary&amp;pub_date=2014-05-09&amp;numac=2014002032" TargetMode="External"/><Relationship Id="rId36" Type="http://schemas.openxmlformats.org/officeDocument/2006/relationships/footer" Target="footer1.xml"/><Relationship Id="rId10" Type="http://schemas.openxmlformats.org/officeDocument/2006/relationships/hyperlink" Target="http://www.ejustice.just.fgov.be/cgi/article_body.pl?language=nl&amp;caller=summary&amp;pub_date=2004-08-16&amp;numac=2004002088" TargetMode="External"/><Relationship Id="rId19" Type="http://schemas.openxmlformats.org/officeDocument/2006/relationships/hyperlink" Target="http://www.ejustice.just.fgov.be/cgi/article_body.pl?language=nl&amp;caller=summary&amp;pub_date=2006-09-27&amp;numac=2006002113" TargetMode="External"/><Relationship Id="rId31" Type="http://schemas.openxmlformats.org/officeDocument/2006/relationships/hyperlink" Target="http://www.ejustice.just.fgov.be/doc/rech_f.htm" TargetMode="External"/><Relationship Id="rId4" Type="http://schemas.openxmlformats.org/officeDocument/2006/relationships/webSettings" Target="webSettings.xml"/><Relationship Id="rId9" Type="http://schemas.openxmlformats.org/officeDocument/2006/relationships/hyperlink" Target="http://www.ejustice.just.fgov.be/cgi/article_body.pl?language=fr&amp;caller=summary&amp;pub_date=2004-08-16&amp;numac=2004002088" TargetMode="External"/><Relationship Id="rId14" Type="http://schemas.openxmlformats.org/officeDocument/2006/relationships/hyperlink" Target="http://www.ejustice.just.fgov.be/cgi/article_body.pl?language=nl&amp;caller=summary&amp;pub_date=2006-02-22&amp;numac=2006002017" TargetMode="External"/><Relationship Id="rId22" Type="http://schemas.openxmlformats.org/officeDocument/2006/relationships/hyperlink" Target="http://www.ejustice.just.fgov.be/cgi/article_body.pl?language=nl&amp;caller=summary&amp;pub_date=2007-10-18&amp;numac=2007003450" TargetMode="External"/><Relationship Id="rId27" Type="http://schemas.openxmlformats.org/officeDocument/2006/relationships/hyperlink" Target="http://www.ejustice.just.fgov.be/cgi/article_body.pl?language=fr&amp;caller=summary&amp;pub_date=2014-05-09&amp;numac=2014002032" TargetMode="External"/><Relationship Id="rId30" Type="http://schemas.openxmlformats.org/officeDocument/2006/relationships/hyperlink" Target="http://www.ejustice.just.fgov.be/cgi/article_body.pl?language=nl&amp;caller=summary&amp;pub_date=2016-07-20&amp;numac=2016000438"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e.garot\OneDrive%20-%20GCloud%20Belgium\Desktop\L&#233;on-Pierre\AR_AM_CIRCULAIRES\KB%20QW%20Statut%20version%2018%2005%202020\AR%20Modif\2002-10-02_2021-xx-xx_%20KB_AR_staffuncties_fonctions%20d'encadrement_SPFFOD_SPPPO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2002-10-02_2021-xx-xx_ KB_AR_staffuncties_fonctions d'encadrement_SPFFOD_SPPPOD</Template>
  <TotalTime>0</TotalTime>
  <Pages>37</Pages>
  <Words>17009</Words>
  <Characters>93555</Characters>
  <Application>Microsoft Office Word</Application>
  <DocSecurity>0</DocSecurity>
  <Lines>779</Lines>
  <Paragraphs>220</Paragraphs>
  <ScaleCrop>false</ScaleCrop>
  <Company/>
  <LinksUpToDate>false</LinksUpToDate>
  <CharactersWithSpaces>110344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Arrêté royal du 29 juin 1973 (M</dc:title>
  <dc:creator>Christiane Garot</dc:creator>
  <cp:lastModifiedBy>Maryse Chabeau (BOSA)</cp:lastModifiedBy>
  <cp:revision>8</cp:revision>
  <dcterms:created xsi:type="dcterms:W3CDTF">2022-07-15T15:12:00Z</dcterms:created>
  <dcterms:modified xsi:type="dcterms:W3CDTF">2022-09-12T12:55:00Z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2017-05-01T00:00:00Z</vt:filetime>
  </property>
  <property fmtid="{D5CDD505-2E9C-101B-9397-08002B2CF9AE}" pid="3" name="Creator">
    <vt:lpwstr>Microsoft® Word 2010</vt:lpwstr>
  </property>
  <property fmtid="{D5CDD505-2E9C-101B-9397-08002B2CF9AE}" pid="4" name="LastSaved">
    <vt:filetime>2021-06-09T00:00:00Z</vt:filetime>
  </property>
</Properties>
</file>