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2786C148" w:rsidR="00E67161" w:rsidRPr="007D6926" w:rsidRDefault="007D6926" w:rsidP="007E303F">
      <w:pPr>
        <w:pStyle w:val="Lijstopsomteken"/>
        <w:ind w:left="360" w:hanging="360"/>
        <w:jc w:val="center"/>
        <w:rPr>
          <w:rStyle w:val="Nadruk"/>
          <w:sz w:val="32"/>
          <w:szCs w:val="32"/>
          <w:shd w:val="clear" w:color="auto" w:fill="B6E7DD"/>
          <w:lang w:val="fr-FR"/>
        </w:rPr>
      </w:pPr>
      <w:bookmarkStart w:id="0" w:name="_Hlk97108359"/>
      <w:r w:rsidRPr="007D6926">
        <w:rPr>
          <w:rStyle w:val="Nadruk"/>
          <w:sz w:val="32"/>
          <w:szCs w:val="32"/>
          <w:shd w:val="clear" w:color="auto" w:fill="B6E7DD"/>
          <w:lang w:val="fr-FR"/>
        </w:rPr>
        <w:t>#</w:t>
      </w:r>
      <w:r w:rsidR="0066714B" w:rsidRPr="007D6926">
        <w:rPr>
          <w:rStyle w:val="Nadruk"/>
          <w:sz w:val="32"/>
          <w:szCs w:val="32"/>
          <w:shd w:val="clear" w:color="auto" w:fill="B6E7DD"/>
          <w:lang w:val="fr-FR"/>
        </w:rPr>
        <w:t xml:space="preserve"> </w:t>
      </w:r>
      <w:r w:rsidR="009E467A" w:rsidRPr="007D6926">
        <w:rPr>
          <w:rStyle w:val="Nadruk"/>
          <w:sz w:val="32"/>
          <w:szCs w:val="32"/>
          <w:shd w:val="clear" w:color="auto" w:fill="B6E7DD"/>
          <w:lang w:val="fr-FR"/>
        </w:rPr>
        <w:t>SIGNIFIE FAIRE UN CHOIX ET/OU LE COMPLÉTER</w:t>
      </w:r>
    </w:p>
    <w:bookmarkEnd w:id="0"/>
    <w:p w14:paraId="396100C5" w14:textId="3C623D29" w:rsidR="00E67161" w:rsidRPr="0066714B" w:rsidRDefault="00DF4FF4" w:rsidP="00E65D0C">
      <w:pPr>
        <w:pStyle w:val="Kop2"/>
        <w:rPr>
          <w:lang w:val="fr-FR"/>
        </w:rPr>
      </w:pPr>
      <w:r w:rsidRPr="0066714B">
        <w:rPr>
          <w:rFonts w:ascii="Montserrat" w:hAnsi="Montserrat"/>
          <w:lang w:val="fr-FR"/>
        </w:rPr>
        <w:t>Décision motivée d'attribution</w:t>
      </w:r>
    </w:p>
    <w:p w14:paraId="596752AB" w14:textId="7A8F92DC" w:rsidR="00E67161" w:rsidRPr="0066714B" w:rsidRDefault="0078102B" w:rsidP="00143D46">
      <w:pPr>
        <w:pStyle w:val="Kop2"/>
        <w:spacing w:after="240"/>
        <w:jc w:val="center"/>
        <w:rPr>
          <w:lang w:val="fr-FR"/>
        </w:rPr>
      </w:pPr>
      <w:r w:rsidRPr="0066714B">
        <w:rPr>
          <w:rFonts w:ascii="Montserrat" w:hAnsi="Montserrat"/>
          <w:lang w:val="fr-FR"/>
        </w:rPr>
        <w:t>SPF/SPP/SACA</w:t>
      </w:r>
      <w:r w:rsidR="00E67161" w:rsidRPr="0066714B">
        <w:rPr>
          <w:lang w:val="fr-FR"/>
        </w:rPr>
        <w:t xml:space="preserve"> </w:t>
      </w:r>
      <w:r w:rsidR="00E67161" w:rsidRPr="0066714B">
        <w:rPr>
          <w:shd w:val="clear" w:color="auto" w:fill="B6E7DD"/>
          <w:lang w:val="fr-FR"/>
        </w:rPr>
        <w:t>#</w:t>
      </w:r>
    </w:p>
    <w:p w14:paraId="6BDB4070" w14:textId="1D896E89" w:rsidR="00E67161" w:rsidRPr="0066714B" w:rsidRDefault="00A655F9" w:rsidP="00143D46">
      <w:pPr>
        <w:pStyle w:val="Kop2"/>
        <w:spacing w:after="240"/>
        <w:jc w:val="center"/>
        <w:rPr>
          <w:lang w:val="fr-FR"/>
        </w:rPr>
      </w:pPr>
      <w:r w:rsidRPr="0066714B">
        <w:rPr>
          <w:rFonts w:ascii="Montserrat" w:hAnsi="Montserrat"/>
          <w:lang w:val="fr-FR"/>
        </w:rPr>
        <w:t>Marché public relatif à</w:t>
      </w:r>
      <w:r w:rsidR="00E67161" w:rsidRPr="0066714B">
        <w:rPr>
          <w:lang w:val="fr-FR"/>
        </w:rPr>
        <w:t xml:space="preserve"> </w:t>
      </w:r>
      <w:r w:rsidR="00E67161" w:rsidRPr="0066714B">
        <w:rPr>
          <w:shd w:val="clear" w:color="auto" w:fill="B6E7DD"/>
          <w:lang w:val="fr-FR"/>
        </w:rPr>
        <w:t>#</w:t>
      </w:r>
    </w:p>
    <w:p w14:paraId="00CF0E5C" w14:textId="50105493" w:rsidR="00E67161" w:rsidRPr="0066714B" w:rsidRDefault="001A46CA" w:rsidP="00143D46">
      <w:pPr>
        <w:pStyle w:val="Kop2"/>
        <w:spacing w:after="240"/>
        <w:jc w:val="center"/>
        <w:rPr>
          <w:shd w:val="clear" w:color="auto" w:fill="B6E7DD"/>
          <w:lang w:val="fr-FR"/>
        </w:rPr>
      </w:pPr>
      <w:r w:rsidRPr="0066714B">
        <w:rPr>
          <w:rFonts w:ascii="Montserrat" w:hAnsi="Montserrat" w:cs="Open Sans"/>
          <w:bCs/>
          <w:szCs w:val="52"/>
          <w:lang w:val="fr-FR"/>
        </w:rPr>
        <w:t>Procédure</w:t>
      </w:r>
      <w:r w:rsidRPr="0066714B">
        <w:rPr>
          <w:rFonts w:ascii="Montserrat" w:hAnsi="Montserrat" w:cstheme="minorHAnsi"/>
          <w:bCs/>
          <w:i/>
          <w:szCs w:val="52"/>
          <w:lang w:val="fr-FR"/>
        </w:rPr>
        <w:t xml:space="preserve"> </w:t>
      </w:r>
      <w:r w:rsidRPr="0066714B">
        <w:rPr>
          <w:rFonts w:ascii="Montserrat" w:hAnsi="Montserrat" w:cstheme="minorHAnsi"/>
          <w:bCs/>
          <w:iCs/>
          <w:szCs w:val="52"/>
          <w:lang w:val="fr-FR"/>
        </w:rPr>
        <w:t>négociée sans publicité préalable</w:t>
      </w:r>
      <w:r w:rsidR="00E67161" w:rsidRPr="0066714B">
        <w:rPr>
          <w:lang w:val="fr-FR"/>
        </w:rPr>
        <w:t xml:space="preserve"> </w:t>
      </w:r>
      <w:r w:rsidR="00E67161" w:rsidRPr="0066714B">
        <w:rPr>
          <w:shd w:val="clear" w:color="auto" w:fill="B6E7DD"/>
          <w:lang w:val="fr-FR"/>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66714B" w14:paraId="272DA415" w14:textId="77777777" w:rsidTr="008073FC">
        <w:tc>
          <w:tcPr>
            <w:tcW w:w="2198" w:type="dxa"/>
            <w:tcBorders>
              <w:top w:val="dotted" w:sz="4" w:space="0" w:color="auto"/>
              <w:bottom w:val="dotted" w:sz="4" w:space="0" w:color="auto"/>
            </w:tcBorders>
          </w:tcPr>
          <w:p w14:paraId="29C6163D" w14:textId="671BCCE2" w:rsidR="00E67161" w:rsidRPr="0066714B" w:rsidRDefault="00C5530C" w:rsidP="00AD7CE6">
            <w:pPr>
              <w:spacing w:before="120" w:after="120"/>
              <w:rPr>
                <w:lang w:val="fr-FR"/>
              </w:rPr>
            </w:pPr>
            <w:r w:rsidRPr="0066714B">
              <w:rPr>
                <w:lang w:val="fr-FR"/>
              </w:rPr>
              <w:t>CSC</w:t>
            </w:r>
            <w:r w:rsidR="00E67161" w:rsidRPr="0066714B">
              <w:rPr>
                <w:lang w:val="fr-FR"/>
              </w:rPr>
              <w:t xml:space="preserve"> n°</w:t>
            </w:r>
          </w:p>
        </w:tc>
        <w:tc>
          <w:tcPr>
            <w:tcW w:w="6521" w:type="dxa"/>
            <w:tcBorders>
              <w:top w:val="dotted" w:sz="4" w:space="0" w:color="auto"/>
              <w:bottom w:val="dotted" w:sz="4" w:space="0" w:color="auto"/>
            </w:tcBorders>
            <w:vAlign w:val="center"/>
          </w:tcPr>
          <w:p w14:paraId="2F4FE5BF" w14:textId="77777777" w:rsidR="00E67161" w:rsidRPr="0066714B" w:rsidRDefault="00E67161" w:rsidP="00AD7CE6">
            <w:pPr>
              <w:spacing w:before="120" w:after="120"/>
              <w:rPr>
                <w:lang w:val="fr-FR"/>
              </w:rPr>
            </w:pPr>
            <w:bookmarkStart w:id="1" w:name="_Hlk97108434"/>
            <w:r w:rsidRPr="0066714B">
              <w:rPr>
                <w:shd w:val="clear" w:color="auto" w:fill="B6E7DD"/>
                <w:lang w:val="fr-FR"/>
              </w:rPr>
              <w:t>#</w:t>
            </w:r>
            <w:bookmarkEnd w:id="1"/>
          </w:p>
        </w:tc>
      </w:tr>
      <w:tr w:rsidR="00E67161" w:rsidRPr="0066714B" w14:paraId="3E6B2E1B" w14:textId="77777777" w:rsidTr="008073FC">
        <w:tc>
          <w:tcPr>
            <w:tcW w:w="2198" w:type="dxa"/>
            <w:tcBorders>
              <w:top w:val="dotted" w:sz="4" w:space="0" w:color="auto"/>
              <w:bottom w:val="dotted" w:sz="4" w:space="0" w:color="auto"/>
            </w:tcBorders>
          </w:tcPr>
          <w:p w14:paraId="1CFC8F59" w14:textId="74C9A738" w:rsidR="00E67161" w:rsidRPr="0066714B" w:rsidRDefault="00C5530C" w:rsidP="00AD7CE6">
            <w:pPr>
              <w:spacing w:before="120" w:after="120"/>
              <w:rPr>
                <w:lang w:val="fr-FR"/>
              </w:rPr>
            </w:pPr>
            <w:r w:rsidRPr="0066714B">
              <w:rPr>
                <w:lang w:val="fr-FR"/>
              </w:rPr>
              <w:t>Lot</w:t>
            </w:r>
            <w:r w:rsidR="00E67161" w:rsidRPr="0066714B">
              <w:rPr>
                <w:lang w:val="fr-FR"/>
              </w:rPr>
              <w:t xml:space="preserve"> n°</w:t>
            </w:r>
          </w:p>
        </w:tc>
        <w:tc>
          <w:tcPr>
            <w:tcW w:w="6521" w:type="dxa"/>
            <w:tcBorders>
              <w:top w:val="dotted" w:sz="4" w:space="0" w:color="auto"/>
              <w:bottom w:val="dotted" w:sz="4" w:space="0" w:color="auto"/>
            </w:tcBorders>
            <w:vAlign w:val="center"/>
          </w:tcPr>
          <w:p w14:paraId="20141B61" w14:textId="77777777" w:rsidR="00E67161" w:rsidRPr="0066714B" w:rsidRDefault="00E67161" w:rsidP="00AD7CE6">
            <w:pPr>
              <w:spacing w:before="120" w:after="120"/>
              <w:rPr>
                <w:lang w:val="fr-FR"/>
              </w:rPr>
            </w:pPr>
            <w:r w:rsidRPr="0066714B">
              <w:rPr>
                <w:shd w:val="clear" w:color="auto" w:fill="B6E7DD"/>
                <w:lang w:val="fr-FR"/>
              </w:rPr>
              <w:t>#</w:t>
            </w:r>
          </w:p>
        </w:tc>
      </w:tr>
    </w:tbl>
    <w:p w14:paraId="30D4A1CB" w14:textId="5E8C9BD3" w:rsidR="00E67161" w:rsidRPr="0066714B" w:rsidRDefault="00E4297C" w:rsidP="00BD7A16">
      <w:pPr>
        <w:pStyle w:val="Kop3"/>
        <w:rPr>
          <w:lang w:val="fr-FR"/>
        </w:rPr>
      </w:pPr>
      <w:r w:rsidRPr="0066714B">
        <w:rPr>
          <w:szCs w:val="38"/>
          <w:lang w:val="fr-FR"/>
        </w:rPr>
        <w:t>Législation et antécédents</w:t>
      </w:r>
    </w:p>
    <w:p w14:paraId="44831031" w14:textId="7298CE84" w:rsidR="009D7A02" w:rsidRPr="0066714B" w:rsidRDefault="009D7A02" w:rsidP="00625235">
      <w:pPr>
        <w:pStyle w:val="Lijstopsomteken"/>
        <w:numPr>
          <w:ilvl w:val="0"/>
          <w:numId w:val="35"/>
        </w:numPr>
        <w:rPr>
          <w:lang w:val="fr-FR"/>
        </w:rPr>
      </w:pPr>
      <w:r w:rsidRPr="0066714B">
        <w:rPr>
          <w:lang w:val="fr-FR"/>
        </w:rPr>
        <w:t>Vu la loi du 17 juin 2016 relative aux marchés publics, notamment l’article 42</w:t>
      </w:r>
      <w:r w:rsidR="0018681A">
        <w:rPr>
          <w:lang w:val="fr-FR"/>
        </w:rPr>
        <w:t xml:space="preserve"> </w:t>
      </w:r>
      <w:r w:rsidRPr="0066714B">
        <w:rPr>
          <w:lang w:val="fr-FR"/>
        </w:rPr>
        <w:t>;</w:t>
      </w:r>
    </w:p>
    <w:p w14:paraId="73110EC0" w14:textId="5B80ADCF" w:rsidR="009D7A02" w:rsidRPr="0066714B" w:rsidRDefault="009D7A02" w:rsidP="00625235">
      <w:pPr>
        <w:pStyle w:val="Lijstopsomteken"/>
        <w:numPr>
          <w:ilvl w:val="0"/>
          <w:numId w:val="35"/>
        </w:numPr>
        <w:rPr>
          <w:lang w:val="fr-FR"/>
        </w:rPr>
      </w:pPr>
      <w:r w:rsidRPr="0066714B">
        <w:rPr>
          <w:lang w:val="fr-FR"/>
        </w:rPr>
        <w:t>l’arrêté royal du 18 avril 2017 relatif à la passation des marchés publics dans les secteurs classiques</w:t>
      </w:r>
      <w:r w:rsidR="0018681A">
        <w:rPr>
          <w:lang w:val="fr-FR"/>
        </w:rPr>
        <w:t xml:space="preserve"> </w:t>
      </w:r>
      <w:r w:rsidRPr="0066714B">
        <w:rPr>
          <w:lang w:val="fr-FR"/>
        </w:rPr>
        <w:t>;</w:t>
      </w:r>
    </w:p>
    <w:p w14:paraId="706FCB9E" w14:textId="6CA6F137" w:rsidR="009D7A02" w:rsidRPr="0066714B" w:rsidRDefault="009D7A02" w:rsidP="00625235">
      <w:pPr>
        <w:pStyle w:val="Lijstopsomteken"/>
        <w:numPr>
          <w:ilvl w:val="0"/>
          <w:numId w:val="35"/>
        </w:numPr>
        <w:rPr>
          <w:lang w:val="fr-FR"/>
        </w:rPr>
      </w:pPr>
      <w:r w:rsidRPr="0066714B">
        <w:rPr>
          <w:lang w:val="fr-FR"/>
        </w:rPr>
        <w:t>la loi du 17 juin 2013 relative à la motivation, à l’information et aux voies de recours en matière de marchés publics, de certains marchés de travaux, de fournitures et de services et de concessions</w:t>
      </w:r>
      <w:r w:rsidR="0018681A">
        <w:rPr>
          <w:lang w:val="fr-FR"/>
        </w:rPr>
        <w:t xml:space="preserve"> </w:t>
      </w:r>
      <w:r w:rsidRPr="0066714B">
        <w:rPr>
          <w:lang w:val="fr-FR"/>
        </w:rPr>
        <w:t>;</w:t>
      </w:r>
    </w:p>
    <w:p w14:paraId="0BE34D95" w14:textId="77777777" w:rsidR="009D7A02" w:rsidRPr="0066714B" w:rsidRDefault="009D7A02" w:rsidP="00625235">
      <w:pPr>
        <w:pStyle w:val="Lijstopsomteken"/>
        <w:numPr>
          <w:ilvl w:val="0"/>
          <w:numId w:val="35"/>
        </w:numPr>
        <w:rPr>
          <w:lang w:val="fr-FR"/>
        </w:rPr>
      </w:pPr>
      <w:r w:rsidRPr="0066714B">
        <w:rPr>
          <w:lang w:val="fr-FR"/>
        </w:rPr>
        <w:t>la loi du 29 juillet 1991 relative à la motivation formelle des actes administratifs ;</w:t>
      </w:r>
    </w:p>
    <w:p w14:paraId="2A24173C" w14:textId="7836E2C7" w:rsidR="009D7A02" w:rsidRPr="0066714B" w:rsidRDefault="009D7A02" w:rsidP="00625235">
      <w:pPr>
        <w:pStyle w:val="Lijstopsomteken"/>
        <w:numPr>
          <w:ilvl w:val="0"/>
          <w:numId w:val="35"/>
        </w:numPr>
        <w:rPr>
          <w:lang w:val="fr-FR"/>
        </w:rPr>
      </w:pPr>
      <w:r w:rsidRPr="0066714B">
        <w:rPr>
          <w:lang w:val="fr-FR"/>
        </w:rPr>
        <w:t>l'arrêté royal du 14 janvier 2013 établissant les règles générales d'exécution des marchés publics</w:t>
      </w:r>
      <w:r w:rsidR="0018681A">
        <w:rPr>
          <w:lang w:val="fr-FR"/>
        </w:rPr>
        <w:t xml:space="preserve"> </w:t>
      </w:r>
      <w:r w:rsidRPr="0066714B">
        <w:rPr>
          <w:lang w:val="fr-FR"/>
        </w:rPr>
        <w:t>;</w:t>
      </w:r>
    </w:p>
    <w:p w14:paraId="459C24ED" w14:textId="0FD27D28" w:rsidR="009D7A02" w:rsidRPr="0066714B" w:rsidRDefault="009D7A02" w:rsidP="00625235">
      <w:pPr>
        <w:pStyle w:val="Lijstopsomteken"/>
        <w:numPr>
          <w:ilvl w:val="0"/>
          <w:numId w:val="35"/>
        </w:numPr>
        <w:rPr>
          <w:lang w:val="fr-FR"/>
        </w:rPr>
      </w:pPr>
      <w:r w:rsidRPr="00014D39">
        <w:rPr>
          <w:rStyle w:val="Nadruk"/>
          <w:i w:val="0"/>
          <w:iCs w:val="0"/>
          <w:shd w:val="clear" w:color="auto" w:fill="B6E7DD"/>
          <w:lang w:val="fr-FR"/>
        </w:rPr>
        <w:t>#SI D’APPLICATION</w:t>
      </w:r>
      <w:r w:rsidRPr="0066714B">
        <w:rPr>
          <w:lang w:val="fr-FR"/>
        </w:rPr>
        <w:t>: la décision motivée justifiant l’utilisation de la procédure ;</w:t>
      </w:r>
    </w:p>
    <w:p w14:paraId="1241608E" w14:textId="11F17C36" w:rsidR="009D7A02" w:rsidRPr="0066714B" w:rsidRDefault="009D7A02" w:rsidP="00625235">
      <w:pPr>
        <w:pStyle w:val="Lijstopsomteken"/>
        <w:numPr>
          <w:ilvl w:val="0"/>
          <w:numId w:val="35"/>
        </w:numPr>
        <w:rPr>
          <w:lang w:val="fr-FR"/>
        </w:rPr>
      </w:pPr>
      <w:r w:rsidRPr="0066714B">
        <w:rPr>
          <w:lang w:val="fr-FR"/>
        </w:rPr>
        <w:t xml:space="preserve">le cahier spécial des charges du </w:t>
      </w:r>
      <w:r w:rsidRPr="0066714B">
        <w:rPr>
          <w:shd w:val="clear" w:color="auto" w:fill="A3E9DF"/>
          <w:lang w:val="fr-FR"/>
        </w:rPr>
        <w:t>#</w:t>
      </w:r>
      <w:r w:rsidR="0018681A">
        <w:rPr>
          <w:lang w:val="fr-FR"/>
        </w:rPr>
        <w:t xml:space="preserve"> </w:t>
      </w:r>
      <w:r w:rsidRPr="0066714B">
        <w:rPr>
          <w:lang w:val="fr-FR"/>
        </w:rPr>
        <w:t>;</w:t>
      </w:r>
    </w:p>
    <w:p w14:paraId="30AEFF40" w14:textId="7121F3DC" w:rsidR="009D7A02" w:rsidRPr="0066714B" w:rsidRDefault="009D7A02" w:rsidP="00625235">
      <w:pPr>
        <w:pStyle w:val="Lijstopsomteken"/>
        <w:numPr>
          <w:ilvl w:val="0"/>
          <w:numId w:val="35"/>
        </w:numPr>
        <w:rPr>
          <w:lang w:val="fr-FR"/>
        </w:rPr>
      </w:pPr>
      <w:r w:rsidRPr="0066714B">
        <w:rPr>
          <w:lang w:val="fr-FR"/>
        </w:rPr>
        <w:t xml:space="preserve">l’invitation à remettre une offre, envoyée aux opérateurs économiques le </w:t>
      </w:r>
      <w:r w:rsidRPr="0066714B">
        <w:rPr>
          <w:shd w:val="clear" w:color="auto" w:fill="A3E9DF"/>
          <w:lang w:val="fr-FR"/>
        </w:rPr>
        <w:t>#</w:t>
      </w:r>
      <w:r w:rsidRPr="0066714B">
        <w:rPr>
          <w:lang w:val="fr-FR"/>
        </w:rPr>
        <w:t>.</w:t>
      </w:r>
    </w:p>
    <w:p w14:paraId="216263CB" w14:textId="58CB14ED" w:rsidR="00E67161" w:rsidRPr="0066714B" w:rsidRDefault="00B66BCF" w:rsidP="00BD26E2">
      <w:pPr>
        <w:rPr>
          <w:rStyle w:val="Nadruk"/>
          <w:i w:val="0"/>
          <w:iCs w:val="0"/>
          <w:lang w:val="fr-FR"/>
        </w:rPr>
      </w:pPr>
      <w:r w:rsidRPr="0066714B">
        <w:rPr>
          <w:rStyle w:val="Nadruk"/>
          <w:i w:val="0"/>
          <w:iCs w:val="0"/>
          <w:lang w:val="fr-FR"/>
        </w:rPr>
        <w:lastRenderedPageBreak/>
        <w:t xml:space="preserve">Le pouvoir adjudicateur analyse les informations obtenues en vue d'attribuer le marché au soumissionnaire qui a présenté l'offre économiquement la plus </w:t>
      </w:r>
      <w:r w:rsidR="0066714B" w:rsidRPr="0066714B">
        <w:rPr>
          <w:rStyle w:val="Nadruk"/>
          <w:i w:val="0"/>
          <w:iCs w:val="0"/>
          <w:lang w:val="fr-FR"/>
        </w:rPr>
        <w:t>avantageuse.</w:t>
      </w:r>
    </w:p>
    <w:p w14:paraId="569B164C" w14:textId="4AB12E53" w:rsidR="00E67161" w:rsidRPr="0066714B" w:rsidRDefault="007B23F0" w:rsidP="00461533">
      <w:pPr>
        <w:pStyle w:val="Kop3"/>
        <w:rPr>
          <w:lang w:val="fr-FR"/>
        </w:rPr>
      </w:pPr>
      <w:r w:rsidRPr="0066714B">
        <w:rPr>
          <w:szCs w:val="38"/>
          <w:lang w:val="fr-FR"/>
        </w:rPr>
        <w:t>Rapports de dépôt reçus avec offres</w:t>
      </w:r>
    </w:p>
    <w:p w14:paraId="16B33A41" w14:textId="599EDCA7" w:rsidR="00E67161" w:rsidRPr="0066714B" w:rsidRDefault="009C4F66" w:rsidP="006664DD">
      <w:pPr>
        <w:spacing w:after="0"/>
        <w:rPr>
          <w:rStyle w:val="Nadruk"/>
          <w:i w:val="0"/>
          <w:iCs w:val="0"/>
          <w:lang w:val="fr-FR"/>
        </w:rPr>
      </w:pPr>
      <w:r w:rsidRPr="0066714B">
        <w:rPr>
          <w:rStyle w:val="Nadruk"/>
          <w:i w:val="0"/>
          <w:iCs w:val="0"/>
          <w:lang w:val="fr-FR"/>
        </w:rPr>
        <w:t xml:space="preserve">Il ressort du PV d'ouverture que les sociétés suivantes, ci-après dénommées soumissionnaires, ont présenté des offres </w:t>
      </w:r>
      <w:r w:rsidR="00E67161" w:rsidRPr="0066714B">
        <w:rPr>
          <w:rStyle w:val="Nadruk"/>
          <w:i w:val="0"/>
          <w:iCs w:val="0"/>
          <w:lang w:val="fr-FR"/>
        </w:rPr>
        <w:t>:</w:t>
      </w:r>
    </w:p>
    <w:tbl>
      <w:tblPr>
        <w:tblW w:w="0" w:type="auto"/>
        <w:tblInd w:w="137" w:type="dxa"/>
        <w:tblLayout w:type="fixed"/>
        <w:tblLook w:val="04A0" w:firstRow="1" w:lastRow="0" w:firstColumn="1" w:lastColumn="0" w:noHBand="0" w:noVBand="1"/>
      </w:tblPr>
      <w:tblGrid>
        <w:gridCol w:w="2472"/>
        <w:gridCol w:w="3906"/>
      </w:tblGrid>
      <w:tr w:rsidR="00E67161" w:rsidRPr="0066714B"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11603E15" w:rsidR="00E67161" w:rsidRPr="0066714B" w:rsidRDefault="009C4F66" w:rsidP="008073FC">
            <w:pPr>
              <w:pStyle w:val="Geenafstand"/>
              <w:rPr>
                <w:rStyle w:val="Nadruk"/>
                <w:i w:val="0"/>
                <w:iCs w:val="0"/>
                <w:lang w:val="fr-FR"/>
              </w:rPr>
            </w:pPr>
            <w:r w:rsidRPr="0066714B">
              <w:rPr>
                <w:rStyle w:val="Nadruk"/>
                <w:i w:val="0"/>
                <w:iCs w:val="0"/>
                <w:lang w:val="fr-FR"/>
              </w:rPr>
              <w:t>Soumissionnaire</w:t>
            </w:r>
            <w:r w:rsidR="00571E6C" w:rsidRPr="0066714B">
              <w:rPr>
                <w:rStyle w:val="Nadruk"/>
                <w:i w:val="0"/>
                <w:iCs w:val="0"/>
                <w:lang w:val="fr-FR"/>
              </w:rPr>
              <w:t>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0F06C27F" w:rsidR="00E67161" w:rsidRPr="0066714B" w:rsidRDefault="00E67161" w:rsidP="008073FC">
            <w:pPr>
              <w:pStyle w:val="Geenafstand"/>
              <w:rPr>
                <w:rStyle w:val="Nadruk"/>
                <w:i w:val="0"/>
                <w:iCs w:val="0"/>
                <w:lang w:val="fr-FR"/>
              </w:rPr>
            </w:pPr>
            <w:r w:rsidRPr="0066714B">
              <w:rPr>
                <w:rStyle w:val="Nadruk"/>
                <w:i w:val="0"/>
                <w:iCs w:val="0"/>
                <w:lang w:val="fr-FR"/>
              </w:rPr>
              <w:t>Dat</w:t>
            </w:r>
            <w:r w:rsidR="009C4F66" w:rsidRPr="0066714B">
              <w:rPr>
                <w:rStyle w:val="Nadruk"/>
                <w:i w:val="0"/>
                <w:iCs w:val="0"/>
                <w:lang w:val="fr-FR"/>
              </w:rPr>
              <w:t>e et heure de dép</w:t>
            </w:r>
            <w:r w:rsidR="00571E6C" w:rsidRPr="0066714B">
              <w:rPr>
                <w:rStyle w:val="Nadruk"/>
                <w:i w:val="0"/>
                <w:iCs w:val="0"/>
                <w:lang w:val="fr-FR"/>
              </w:rPr>
              <w:t>ôt</w:t>
            </w:r>
          </w:p>
        </w:tc>
      </w:tr>
      <w:tr w:rsidR="00E67161" w:rsidRPr="0066714B"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66714B" w:rsidRDefault="00E67161" w:rsidP="008073FC">
            <w:pPr>
              <w:pStyle w:val="Geenafstand"/>
              <w:ind w:left="567"/>
              <w:rPr>
                <w:rStyle w:val="Nadruk"/>
                <w:i w:val="0"/>
                <w:iCs w:val="0"/>
                <w:lang w:val="fr-FR"/>
              </w:rPr>
            </w:pPr>
          </w:p>
        </w:tc>
      </w:tr>
      <w:tr w:rsidR="00E67161" w:rsidRPr="0066714B"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66714B" w:rsidRDefault="00E67161" w:rsidP="008073FC">
            <w:pPr>
              <w:pStyle w:val="Geenafstand"/>
              <w:ind w:left="567"/>
              <w:rPr>
                <w:rStyle w:val="Nadruk"/>
                <w:i w:val="0"/>
                <w:iCs w:val="0"/>
                <w:lang w:val="fr-FR"/>
              </w:rPr>
            </w:pPr>
          </w:p>
        </w:tc>
      </w:tr>
      <w:tr w:rsidR="00E67161" w:rsidRPr="0066714B"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00B22CAB"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66714B" w:rsidRDefault="00E67161" w:rsidP="008073FC">
            <w:pPr>
              <w:pStyle w:val="Geenafstand"/>
              <w:ind w:left="567"/>
              <w:rPr>
                <w:rStyle w:val="Nadruk"/>
                <w:i w:val="0"/>
                <w:iCs w:val="0"/>
                <w:lang w:val="fr-FR"/>
              </w:rPr>
            </w:pPr>
          </w:p>
        </w:tc>
      </w:tr>
    </w:tbl>
    <w:p w14:paraId="512FED8F" w14:textId="56AD59EB" w:rsidR="001E3BA8" w:rsidRPr="0066714B" w:rsidRDefault="001E3BA8" w:rsidP="006664DD">
      <w:pPr>
        <w:spacing w:before="120" w:after="0"/>
        <w:jc w:val="both"/>
        <w:outlineLvl w:val="1"/>
        <w:rPr>
          <w:rFonts w:asciiTheme="minorHAnsi" w:hAnsiTheme="minorHAnsi" w:cstheme="minorHAnsi"/>
          <w:lang w:val="fr-FR"/>
        </w:rPr>
      </w:pPr>
      <w:r w:rsidRPr="0066714B">
        <w:rPr>
          <w:rStyle w:val="Nadruk"/>
          <w:shd w:val="clear" w:color="auto" w:fill="B6E7DD"/>
          <w:lang w:val="fr-FR"/>
        </w:rPr>
        <w:t>#</w:t>
      </w:r>
      <w:r w:rsidR="002867DA" w:rsidRPr="0066714B">
        <w:rPr>
          <w:rStyle w:val="Nadruk"/>
          <w:i w:val="0"/>
          <w:iCs w:val="0"/>
          <w:shd w:val="clear" w:color="auto" w:fill="B6E7DD"/>
          <w:lang w:val="fr-FR"/>
        </w:rPr>
        <w:t xml:space="preserve">Les soumissionnaires ont présenté un DUME en même temps que leur </w:t>
      </w:r>
      <w:commentRangeStart w:id="2"/>
      <w:r w:rsidR="002867DA" w:rsidRPr="0066714B">
        <w:rPr>
          <w:rStyle w:val="Nadruk"/>
          <w:i w:val="0"/>
          <w:iCs w:val="0"/>
          <w:shd w:val="clear" w:color="auto" w:fill="B6E7DD"/>
          <w:lang w:val="fr-FR"/>
        </w:rPr>
        <w:t>offre</w:t>
      </w:r>
      <w:commentRangeEnd w:id="2"/>
      <w:r w:rsidR="00CB079D">
        <w:rPr>
          <w:rStyle w:val="Verwijzingopmerking"/>
        </w:rPr>
        <w:commentReference w:id="2"/>
      </w:r>
      <w:r w:rsidRPr="0066714B">
        <w:rPr>
          <w:rStyle w:val="Nadruk"/>
          <w:i w:val="0"/>
          <w:iCs w:val="0"/>
          <w:shd w:val="clear" w:color="auto" w:fill="B6E7DD"/>
          <w:lang w:val="fr-FR"/>
        </w:rPr>
        <w:t>#</w:t>
      </w:r>
    </w:p>
    <w:p w14:paraId="7F83E568" w14:textId="0553111E" w:rsidR="001E3BA8" w:rsidRPr="0066714B" w:rsidRDefault="00582587" w:rsidP="006664DD">
      <w:pPr>
        <w:pStyle w:val="Lijstalinea"/>
        <w:spacing w:before="120" w:after="0"/>
        <w:contextualSpacing w:val="0"/>
        <w:jc w:val="both"/>
        <w:rPr>
          <w:rFonts w:asciiTheme="minorHAnsi" w:hAnsiTheme="minorHAnsi" w:cstheme="minorHAnsi"/>
          <w:lang w:val="fr-FR"/>
        </w:rPr>
      </w:pPr>
      <w:r w:rsidRPr="0066714B">
        <w:rPr>
          <w:lang w:val="fr-FR"/>
        </w:rPr>
        <w:t xml:space="preserve">Les offres ont été introduites à temps, à l'exception de celles des soumissionnaires suivants </w:t>
      </w:r>
      <w:r w:rsidR="001E3BA8" w:rsidRPr="0066714B">
        <w:rPr>
          <w:rFonts w:asciiTheme="minorHAnsi" w:hAnsiTheme="minorHAnsi" w:cstheme="minorHAnsi"/>
          <w:lang w:val="fr-FR"/>
        </w:rPr>
        <w:t xml:space="preserve">: </w:t>
      </w:r>
    </w:p>
    <w:p w14:paraId="0204C39E" w14:textId="77777777" w:rsidR="001E3BA8" w:rsidRPr="0066714B" w:rsidRDefault="001E3BA8" w:rsidP="006664DD">
      <w:pPr>
        <w:pStyle w:val="Lijstalinea"/>
        <w:numPr>
          <w:ilvl w:val="0"/>
          <w:numId w:val="24"/>
        </w:numPr>
        <w:suppressAutoHyphens w:val="0"/>
        <w:spacing w:before="120" w:after="0" w:line="240" w:lineRule="auto"/>
        <w:ind w:left="0" w:firstLine="0"/>
        <w:contextualSpacing w:val="0"/>
        <w:jc w:val="both"/>
        <w:rPr>
          <w:rFonts w:asciiTheme="minorHAnsi" w:hAnsiTheme="minorHAnsi" w:cstheme="minorHAnsi"/>
          <w:lang w:val="fr-FR"/>
        </w:rPr>
      </w:pPr>
      <w:r w:rsidRPr="0066714B">
        <w:rPr>
          <w:rStyle w:val="Nadruk"/>
          <w:shd w:val="clear" w:color="auto" w:fill="B6E7DD"/>
          <w:lang w:val="fr-FR"/>
        </w:rPr>
        <w:t>#</w:t>
      </w:r>
      <w:r w:rsidRPr="0066714B">
        <w:rPr>
          <w:rFonts w:asciiTheme="minorHAnsi" w:hAnsiTheme="minorHAnsi" w:cstheme="minorHAnsi"/>
          <w:lang w:val="fr-FR"/>
        </w:rPr>
        <w:t xml:space="preserve">. </w:t>
      </w:r>
    </w:p>
    <w:p w14:paraId="7225F765" w14:textId="65F77AB0" w:rsidR="001E3BA8" w:rsidRPr="0066714B" w:rsidRDefault="002E2125" w:rsidP="006664DD">
      <w:pPr>
        <w:spacing w:before="120" w:after="0"/>
        <w:jc w:val="both"/>
        <w:rPr>
          <w:rFonts w:asciiTheme="minorHAnsi" w:hAnsiTheme="minorHAnsi" w:cstheme="minorHAnsi"/>
          <w:lang w:val="fr-FR"/>
        </w:rPr>
      </w:pPr>
      <w:r w:rsidRPr="0066714B">
        <w:rPr>
          <w:lang w:val="fr-FR"/>
        </w:rPr>
        <w:t>Le cahier spécial des charges, plus précisément le point # du cahier spécial des charges, empêche l'acceptation des offres reçues tardivement</w:t>
      </w:r>
      <w:r w:rsidR="001E3BA8" w:rsidRPr="0066714B">
        <w:rPr>
          <w:rFonts w:asciiTheme="minorHAnsi" w:hAnsiTheme="minorHAnsi" w:cstheme="minorHAnsi"/>
          <w:lang w:val="fr-FR"/>
        </w:rPr>
        <w:t>.</w:t>
      </w:r>
    </w:p>
    <w:p w14:paraId="206EDEED" w14:textId="24E2EAF1" w:rsidR="003B591E" w:rsidRPr="0066714B" w:rsidRDefault="00A9732B" w:rsidP="001E3BA8">
      <w:pPr>
        <w:pStyle w:val="Kop3"/>
        <w:rPr>
          <w:rStyle w:val="Nadruk"/>
          <w:i w:val="0"/>
          <w:iCs w:val="0"/>
          <w:lang w:val="fr-FR"/>
        </w:rPr>
      </w:pPr>
      <w:r w:rsidRPr="0066714B">
        <w:rPr>
          <w:szCs w:val="38"/>
          <w:lang w:val="fr-FR"/>
        </w:rPr>
        <w:t xml:space="preserve">Examen de l'absence de motifs d’exclusion obligatoires et, dans la mesure où le cahier spécial des charges le prévoit, des motifs d’exclusion facultatifs et des critères de </w:t>
      </w:r>
      <w:commentRangeStart w:id="3"/>
      <w:r w:rsidRPr="0066714B">
        <w:rPr>
          <w:szCs w:val="38"/>
          <w:lang w:val="fr-FR"/>
        </w:rPr>
        <w:t>sélection</w:t>
      </w:r>
      <w:commentRangeEnd w:id="3"/>
      <w:r w:rsidR="00873133" w:rsidRPr="0066714B">
        <w:rPr>
          <w:rStyle w:val="Verwijzingopmerking"/>
          <w:rFonts w:ascii="Open Sans" w:eastAsia="Times New Roman" w:hAnsi="Open Sans" w:cs="Open Sans"/>
          <w:b w:val="0"/>
          <w:lang w:val="fr-FR"/>
        </w:rPr>
        <w:commentReference w:id="3"/>
      </w:r>
    </w:p>
    <w:p w14:paraId="1C0E8494" w14:textId="18764006" w:rsidR="00FA06AF" w:rsidRPr="0066714B" w:rsidRDefault="00FA06AF" w:rsidP="00D22720">
      <w:pPr>
        <w:pStyle w:val="Lijstalinea"/>
        <w:spacing w:after="0" w:line="240" w:lineRule="auto"/>
        <w:jc w:val="both"/>
        <w:outlineLvl w:val="1"/>
        <w:rPr>
          <w:iCs/>
          <w:lang w:val="fr-FR"/>
        </w:rPr>
      </w:pPr>
      <w:bookmarkStart w:id="4" w:name="_Hlk530844055"/>
      <w:r w:rsidRPr="0066714B">
        <w:rPr>
          <w:iCs/>
          <w:lang w:val="fr-FR"/>
        </w:rPr>
        <w:t>La consultation des bases de données nationales démontre que les soumissionnaires, à l'exception de ceux mentionnés ci-dessous, ne relèvent pas des motifs d'exclusion obligatoires, dont l'absence peut être vérifiée par une base de données nationale</w:t>
      </w:r>
      <w:r w:rsidR="00D22720" w:rsidRPr="0066714B">
        <w:rPr>
          <w:iCs/>
          <w:lang w:val="fr-FR"/>
        </w:rPr>
        <w:t xml:space="preserve"> </w:t>
      </w:r>
      <w:r w:rsidRPr="0066714B">
        <w:rPr>
          <w:iCs/>
          <w:lang w:val="fr-FR"/>
        </w:rPr>
        <w:t>:</w:t>
      </w:r>
    </w:p>
    <w:p w14:paraId="4B013F53" w14:textId="7400E892" w:rsidR="0002673A" w:rsidRPr="00014D39" w:rsidRDefault="00FA06AF" w:rsidP="00C32FA5">
      <w:pPr>
        <w:ind w:left="-3"/>
        <w:jc w:val="both"/>
        <w:outlineLvl w:val="1"/>
        <w:rPr>
          <w:rStyle w:val="Nadruk"/>
          <w:i w:val="0"/>
          <w:iCs w:val="0"/>
          <w:shd w:val="clear" w:color="auto" w:fill="B6E7DD"/>
          <w:lang w:val="fr-FR"/>
        </w:rPr>
      </w:pPr>
      <w:r w:rsidRPr="00014D39">
        <w:rPr>
          <w:rStyle w:val="Nadruk"/>
          <w:i w:val="0"/>
          <w:iCs w:val="0"/>
          <w:shd w:val="clear" w:color="auto" w:fill="B6E7DD"/>
          <w:lang w:val="fr-FR"/>
        </w:rPr>
        <w:t>#en pratique, cet alinéa concerne la consultation de Telemarc#</w:t>
      </w:r>
    </w:p>
    <w:p w14:paraId="79779335" w14:textId="77777777" w:rsidR="006E1023" w:rsidRPr="00014D39" w:rsidRDefault="006E1023" w:rsidP="00580D2D">
      <w:pPr>
        <w:spacing w:after="0"/>
        <w:ind w:left="-6"/>
        <w:jc w:val="both"/>
        <w:rPr>
          <w:rFonts w:asciiTheme="minorHAnsi" w:hAnsiTheme="minorHAnsi" w:cstheme="minorHAnsi"/>
          <w:sz w:val="22"/>
          <w:szCs w:val="22"/>
          <w:lang w:val="fr-FR"/>
        </w:rPr>
      </w:pPr>
      <w:r w:rsidRPr="00014D39">
        <w:rPr>
          <w:rFonts w:asciiTheme="minorHAnsi" w:hAnsiTheme="minorHAnsi" w:cstheme="minorHAnsi"/>
          <w:sz w:val="22"/>
          <w:szCs w:val="22"/>
          <w:lang w:val="fr-FR"/>
        </w:rPr>
        <w:t>Les justificatifs communiqués démontrent également que les soumissionnaires, à l'exception de ceux mentionnés ci-dessous,  ne relèvent pas d’autres cas d’exclusion, dont l'absence ne peut être vérifiée par une base de données nationale :</w:t>
      </w:r>
    </w:p>
    <w:p w14:paraId="7B576424" w14:textId="77777777" w:rsidR="006E1023" w:rsidRPr="00014D39" w:rsidRDefault="006E1023" w:rsidP="00E33A25">
      <w:pPr>
        <w:ind w:left="-3"/>
        <w:jc w:val="both"/>
        <w:outlineLvl w:val="1"/>
        <w:rPr>
          <w:rStyle w:val="Nadruk"/>
          <w:i w:val="0"/>
          <w:iCs w:val="0"/>
          <w:shd w:val="clear" w:color="auto" w:fill="B6E7DD"/>
          <w:lang w:val="fr-FR"/>
        </w:rPr>
      </w:pPr>
      <w:r w:rsidRPr="00014D39">
        <w:rPr>
          <w:rStyle w:val="Nadruk"/>
          <w:i w:val="0"/>
          <w:iCs w:val="0"/>
          <w:shd w:val="clear" w:color="auto" w:fill="B6E7DD"/>
          <w:lang w:val="fr-FR"/>
        </w:rPr>
        <w:t>#motivation de droit et de fait#</w:t>
      </w:r>
    </w:p>
    <w:p w14:paraId="4356058A" w14:textId="7F50DFDC" w:rsidR="00B748EC" w:rsidRPr="00AF501D" w:rsidRDefault="00B748EC" w:rsidP="004D513C">
      <w:pPr>
        <w:spacing w:after="0"/>
        <w:ind w:left="-6"/>
        <w:jc w:val="both"/>
        <w:outlineLvl w:val="1"/>
        <w:rPr>
          <w:rStyle w:val="Nadruk"/>
          <w:i w:val="0"/>
          <w:iCs w:val="0"/>
          <w:shd w:val="clear" w:color="auto" w:fill="B6E7DD"/>
          <w:lang w:val="fr-FR"/>
        </w:rPr>
      </w:pPr>
      <w:r w:rsidRPr="00AF501D">
        <w:rPr>
          <w:rStyle w:val="Nadruk"/>
          <w:i w:val="0"/>
          <w:iCs w:val="0"/>
          <w:shd w:val="clear" w:color="auto" w:fill="B6E7DD"/>
          <w:lang w:val="fr-FR"/>
        </w:rPr>
        <w:t>#SI D’APPLICATION</w:t>
      </w:r>
      <w:r w:rsidR="00E33A25" w:rsidRPr="00AF501D">
        <w:rPr>
          <w:rStyle w:val="Nadruk"/>
          <w:i w:val="0"/>
          <w:iCs w:val="0"/>
          <w:shd w:val="clear" w:color="auto" w:fill="B6E7DD"/>
          <w:lang w:val="fr-FR"/>
        </w:rPr>
        <w:t xml:space="preserve"> </w:t>
      </w:r>
      <w:r w:rsidRPr="00AF501D">
        <w:rPr>
          <w:rStyle w:val="Nadruk"/>
          <w:i w:val="0"/>
          <w:iCs w:val="0"/>
          <w:shd w:val="clear" w:color="auto" w:fill="B6E7DD"/>
          <w:lang w:val="fr-FR"/>
        </w:rPr>
        <w:t>:</w:t>
      </w:r>
    </w:p>
    <w:p w14:paraId="561F462A" w14:textId="61A226D2" w:rsidR="00B748EC" w:rsidRPr="0066714B" w:rsidRDefault="00B748EC" w:rsidP="00B748EC">
      <w:pPr>
        <w:spacing w:after="0"/>
        <w:ind w:left="-3"/>
        <w:jc w:val="both"/>
        <w:rPr>
          <w:iCs/>
          <w:lang w:val="fr-FR"/>
        </w:rPr>
      </w:pPr>
      <w:r w:rsidRPr="0066714B">
        <w:rPr>
          <w:iCs/>
          <w:lang w:val="fr-FR"/>
        </w:rPr>
        <w:lastRenderedPageBreak/>
        <w:t>Après examen, le pouvoir adjudicateur évalue comme suit les mesures correctrices proposées par les soumissionnaires ci-dessous</w:t>
      </w:r>
      <w:r w:rsidR="00AF501D">
        <w:rPr>
          <w:iCs/>
          <w:lang w:val="fr-FR"/>
        </w:rPr>
        <w:t xml:space="preserve"> </w:t>
      </w:r>
      <w:r w:rsidRPr="0066714B">
        <w:rPr>
          <w:iCs/>
          <w:lang w:val="fr-FR"/>
        </w:rPr>
        <w:t xml:space="preserve">: </w:t>
      </w:r>
    </w:p>
    <w:p w14:paraId="08D39A98" w14:textId="77777777" w:rsidR="00B748EC" w:rsidRPr="0066714B" w:rsidRDefault="00B748EC" w:rsidP="00B748EC">
      <w:pPr>
        <w:suppressAutoHyphens w:val="0"/>
        <w:spacing w:after="0" w:line="240" w:lineRule="auto"/>
        <w:jc w:val="both"/>
        <w:rPr>
          <w:iCs/>
          <w:lang w:val="fr-FR"/>
        </w:rPr>
      </w:pPr>
      <w:r w:rsidRPr="0066714B">
        <w:rPr>
          <w:shd w:val="clear" w:color="auto" w:fill="A3E9DF"/>
          <w:lang w:val="fr-FR"/>
        </w:rPr>
        <w:t>#.</w:t>
      </w:r>
    </w:p>
    <w:p w14:paraId="38DE6AD2" w14:textId="77777777" w:rsidR="00B748EC" w:rsidRPr="0066714B" w:rsidRDefault="00B748EC" w:rsidP="00B748EC">
      <w:pPr>
        <w:spacing w:after="0"/>
        <w:jc w:val="both"/>
        <w:outlineLvl w:val="1"/>
        <w:rPr>
          <w:iCs/>
          <w:lang w:val="fr-FR"/>
        </w:rPr>
      </w:pPr>
    </w:p>
    <w:p w14:paraId="47B4DD92" w14:textId="214BC70D" w:rsidR="00B748EC" w:rsidRPr="00AF501D" w:rsidRDefault="00BB5328" w:rsidP="004F57E2">
      <w:pPr>
        <w:spacing w:before="120" w:after="0"/>
        <w:ind w:left="-6"/>
        <w:jc w:val="both"/>
        <w:outlineLvl w:val="1"/>
        <w:rPr>
          <w:rStyle w:val="Nadruk"/>
          <w:shd w:val="clear" w:color="auto" w:fill="B6E7DD"/>
          <w:lang w:val="fr-FR"/>
        </w:rPr>
      </w:pPr>
      <w:r>
        <w:rPr>
          <w:iCs/>
          <w:shd w:val="clear" w:color="auto" w:fill="A3E9DF"/>
          <w:lang w:val="fr-FR"/>
        </w:rPr>
        <w:t>#</w:t>
      </w:r>
      <w:r w:rsidR="00B748EC" w:rsidRPr="00AF501D">
        <w:rPr>
          <w:rStyle w:val="Nadruk"/>
          <w:shd w:val="clear" w:color="auto" w:fill="B6E7DD"/>
          <w:lang w:val="fr-FR"/>
        </w:rPr>
        <w:t>SI D’APPLICATION</w:t>
      </w:r>
      <w:r w:rsidR="000C5C2E" w:rsidRPr="00AF501D">
        <w:rPr>
          <w:rStyle w:val="Nadruk"/>
          <w:shd w:val="clear" w:color="auto" w:fill="B6E7DD"/>
          <w:lang w:val="fr-FR"/>
        </w:rPr>
        <w:t xml:space="preserve"> </w:t>
      </w:r>
      <w:r w:rsidR="00B748EC" w:rsidRPr="00AF501D">
        <w:rPr>
          <w:rStyle w:val="Nadruk"/>
          <w:shd w:val="clear" w:color="auto" w:fill="B6E7DD"/>
          <w:lang w:val="fr-FR"/>
        </w:rPr>
        <w:t>:</w:t>
      </w:r>
    </w:p>
    <w:p w14:paraId="00A4F75F" w14:textId="12C80C4A" w:rsidR="00B748EC" w:rsidRPr="00AF501D" w:rsidRDefault="00B748EC" w:rsidP="004F520B">
      <w:pPr>
        <w:spacing w:after="0"/>
        <w:jc w:val="both"/>
        <w:textAlignment w:val="baseline"/>
        <w:rPr>
          <w:rFonts w:asciiTheme="minorHAnsi" w:hAnsiTheme="minorHAnsi" w:cstheme="minorHAnsi"/>
          <w:lang w:val="fr-FR" w:eastAsia="nl-NL"/>
        </w:rPr>
      </w:pPr>
      <w:r w:rsidRPr="00AF501D">
        <w:rPr>
          <w:rFonts w:asciiTheme="minorHAnsi" w:hAnsiTheme="minorHAnsi" w:cstheme="minorHAnsi"/>
          <w:lang w:val="fr-FR" w:eastAsia="nl-NL"/>
        </w:rPr>
        <w:t>Les soumissionnaires ont fourni les pièces justificatives et les documents prouvant qu'ils satisfont aux critères de sélection, à l'exception des soumissionnaires suivants, qui ne peuvent être sélectionnés pour les raisons suivantes</w:t>
      </w:r>
      <w:r w:rsidR="00AF501D">
        <w:rPr>
          <w:rFonts w:asciiTheme="minorHAnsi" w:hAnsiTheme="minorHAnsi" w:cstheme="minorHAnsi"/>
          <w:lang w:val="fr-FR" w:eastAsia="nl-NL"/>
        </w:rPr>
        <w:t xml:space="preserve"> </w:t>
      </w:r>
      <w:r w:rsidRPr="00AF501D">
        <w:rPr>
          <w:rFonts w:asciiTheme="minorHAnsi" w:hAnsiTheme="minorHAnsi" w:cstheme="minorHAnsi"/>
          <w:lang w:val="fr-FR" w:eastAsia="nl-NL"/>
        </w:rPr>
        <w:t>:</w:t>
      </w:r>
    </w:p>
    <w:p w14:paraId="18A478C0" w14:textId="35B52E13" w:rsidR="00AA45A1" w:rsidRPr="00014D39" w:rsidRDefault="00B748EC" w:rsidP="008E0D9A">
      <w:pPr>
        <w:suppressAutoHyphens w:val="0"/>
        <w:spacing w:after="120" w:line="240" w:lineRule="auto"/>
        <w:rPr>
          <w:iCs/>
          <w:shd w:val="clear" w:color="auto" w:fill="A3E9DF"/>
          <w:lang w:val="fr-FR"/>
        </w:rPr>
      </w:pPr>
      <w:r w:rsidRPr="00014D39">
        <w:rPr>
          <w:iCs/>
          <w:shd w:val="clear" w:color="auto" w:fill="A3E9DF"/>
          <w:lang w:val="fr-FR"/>
        </w:rPr>
        <w:t>#motivation de droit et de fait#</w:t>
      </w:r>
    </w:p>
    <w:bookmarkEnd w:id="4"/>
    <w:p w14:paraId="0D410F4E" w14:textId="60DAEF50" w:rsidR="001E3BA8" w:rsidRPr="0066714B" w:rsidRDefault="00651274" w:rsidP="001E3BA8">
      <w:pPr>
        <w:pStyle w:val="Kop3"/>
        <w:rPr>
          <w:rStyle w:val="Nadruk"/>
          <w:i w:val="0"/>
          <w:iCs w:val="0"/>
          <w:lang w:val="fr-FR"/>
        </w:rPr>
      </w:pPr>
      <w:r w:rsidRPr="0066714B">
        <w:rPr>
          <w:szCs w:val="38"/>
          <w:lang w:val="fr-FR"/>
        </w:rPr>
        <w:t xml:space="preserve">Examen approfondi de la régularité des </w:t>
      </w:r>
      <w:commentRangeStart w:id="5"/>
      <w:r w:rsidRPr="0066714B">
        <w:rPr>
          <w:szCs w:val="38"/>
          <w:lang w:val="fr-FR"/>
        </w:rPr>
        <w:t>offres</w:t>
      </w:r>
      <w:commentRangeEnd w:id="5"/>
      <w:r w:rsidRPr="0066714B">
        <w:rPr>
          <w:rStyle w:val="Verwijzingopmerking"/>
          <w:rFonts w:ascii="Open Sans" w:eastAsia="Times New Roman" w:hAnsi="Open Sans" w:cs="Open Sans"/>
          <w:b w:val="0"/>
          <w:lang w:val="fr-FR"/>
        </w:rPr>
        <w:commentReference w:id="5"/>
      </w:r>
    </w:p>
    <w:p w14:paraId="566C1DB0" w14:textId="39BCA3DD" w:rsidR="0077042C" w:rsidRPr="00014D39" w:rsidRDefault="0077042C" w:rsidP="00EC47E7">
      <w:pPr>
        <w:spacing w:after="0"/>
        <w:jc w:val="both"/>
        <w:outlineLvl w:val="1"/>
        <w:rPr>
          <w:rFonts w:asciiTheme="minorHAnsi" w:hAnsiTheme="minorHAnsi" w:cstheme="minorHAnsi"/>
          <w:lang w:val="fr-FR" w:eastAsia="nl-NL"/>
        </w:rPr>
      </w:pPr>
      <w:r w:rsidRPr="00014D39">
        <w:rPr>
          <w:rFonts w:asciiTheme="minorHAnsi" w:hAnsiTheme="minorHAnsi" w:cstheme="minorHAnsi"/>
          <w:lang w:val="fr-FR" w:eastAsia="nl-NL"/>
        </w:rPr>
        <w:t>Les offres déposées ne sont pas substantiellement irrégulières, à l'exception des offres ci-dessous, qui contiennent chacune une irrégularité substantielle, qui n'a pas été régularisée :</w:t>
      </w:r>
    </w:p>
    <w:p w14:paraId="3C94E3E1" w14:textId="5C4C802A" w:rsidR="00B579C6" w:rsidRPr="0066714B" w:rsidRDefault="0077042C" w:rsidP="00B579C6">
      <w:pPr>
        <w:spacing w:after="0"/>
        <w:jc w:val="both"/>
        <w:outlineLvl w:val="1"/>
        <w:rPr>
          <w:rStyle w:val="Nadruk"/>
          <w:i w:val="0"/>
          <w:iCs w:val="0"/>
          <w:shd w:val="clear" w:color="auto" w:fill="B6E7DD"/>
          <w:lang w:val="fr-FR"/>
        </w:rPr>
      </w:pPr>
      <w:r w:rsidRPr="0066714B">
        <w:rPr>
          <w:iCs/>
          <w:shd w:val="clear" w:color="auto" w:fill="A3E9DF"/>
          <w:lang w:val="fr-FR"/>
        </w:rPr>
        <w:t>#</w:t>
      </w:r>
      <w:r w:rsidRPr="0066714B">
        <w:rPr>
          <w:rStyle w:val="Nadruk"/>
          <w:i w:val="0"/>
          <w:iCs w:val="0"/>
          <w:shd w:val="clear" w:color="auto" w:fill="B6E7DD"/>
          <w:lang w:val="fr-FR"/>
        </w:rPr>
        <w:t>analyse par offre avec une explication concrète des raisons pour lesquelles l'offre est substantiellement irrégulière et des raisons pour lesquelles la régularisation n'est pas possible en application de l'article 76, § 4 ou 5, de l’A.R. du 18 avril 2017#</w:t>
      </w:r>
    </w:p>
    <w:p w14:paraId="14E7398D" w14:textId="656A3BE3" w:rsidR="00E67161" w:rsidRPr="0066714B" w:rsidRDefault="00706D8E" w:rsidP="001E3BA8">
      <w:pPr>
        <w:pStyle w:val="Kop3"/>
        <w:rPr>
          <w:lang w:val="fr-FR"/>
        </w:rPr>
      </w:pPr>
      <w:r w:rsidRPr="0066714B">
        <w:rPr>
          <w:szCs w:val="38"/>
          <w:lang w:val="fr-FR"/>
        </w:rPr>
        <w:t>Détermination de l'offre économiquement la plus avantageuse</w:t>
      </w:r>
      <w:r w:rsidRPr="0066714B">
        <w:rPr>
          <w:lang w:val="fr-FR"/>
        </w:rPr>
        <w:t xml:space="preserve"> </w:t>
      </w:r>
    </w:p>
    <w:p w14:paraId="2C14D363" w14:textId="4B100E3D" w:rsidR="005D07D1" w:rsidRPr="0066714B" w:rsidRDefault="005D07D1" w:rsidP="005D07D1">
      <w:pPr>
        <w:spacing w:after="0"/>
        <w:ind w:left="-3"/>
        <w:jc w:val="both"/>
        <w:outlineLvl w:val="1"/>
        <w:rPr>
          <w:iCs/>
          <w:lang w:val="fr-FR"/>
        </w:rPr>
      </w:pPr>
      <w:r w:rsidRPr="0066714B">
        <w:rPr>
          <w:iCs/>
          <w:lang w:val="fr-FR"/>
        </w:rPr>
        <w:t xml:space="preserve">Le(s) </w:t>
      </w:r>
      <w:r w:rsidR="00611D56">
        <w:rPr>
          <w:iCs/>
          <w:lang w:val="fr-FR"/>
        </w:rPr>
        <w:t>#</w:t>
      </w:r>
      <w:r w:rsidRPr="0066714B">
        <w:rPr>
          <w:iCs/>
          <w:lang w:val="fr-FR"/>
        </w:rPr>
        <w:t xml:space="preserve">critère(s) </w:t>
      </w:r>
      <w:commentRangeStart w:id="6"/>
      <w:r w:rsidRPr="0066714B">
        <w:rPr>
          <w:iCs/>
          <w:lang w:val="fr-FR"/>
        </w:rPr>
        <w:t>d'attribution</w:t>
      </w:r>
      <w:commentRangeEnd w:id="6"/>
      <w:r w:rsidR="00806065" w:rsidRPr="0066714B">
        <w:rPr>
          <w:rStyle w:val="Verwijzingopmerking"/>
          <w:lang w:val="fr-FR"/>
        </w:rPr>
        <w:commentReference w:id="6"/>
      </w:r>
      <w:r w:rsidR="00611D56">
        <w:rPr>
          <w:iCs/>
          <w:lang w:val="fr-FR"/>
        </w:rPr>
        <w:t>#</w:t>
      </w:r>
      <w:r w:rsidRPr="0066714B">
        <w:rPr>
          <w:iCs/>
          <w:lang w:val="fr-FR"/>
        </w:rPr>
        <w:t xml:space="preserve"> est (sont) décrit(s) comme suit dans le cahier spécial des charges :</w:t>
      </w:r>
    </w:p>
    <w:p w14:paraId="35FE5934" w14:textId="22135C8F" w:rsidR="005D07D1" w:rsidRPr="0066714B" w:rsidRDefault="005D07D1" w:rsidP="005D07D1">
      <w:pPr>
        <w:suppressAutoHyphens w:val="0"/>
        <w:spacing w:after="0" w:line="240" w:lineRule="auto"/>
        <w:jc w:val="both"/>
        <w:outlineLvl w:val="1"/>
        <w:rPr>
          <w:shd w:val="clear" w:color="auto" w:fill="A3E9DF"/>
          <w:lang w:val="fr-FR"/>
        </w:rPr>
      </w:pPr>
      <w:r w:rsidRPr="0066714B">
        <w:rPr>
          <w:shd w:val="clear" w:color="auto" w:fill="A3E9DF"/>
          <w:lang w:val="fr-FR"/>
        </w:rPr>
        <w:t>#</w:t>
      </w:r>
    </w:p>
    <w:p w14:paraId="5BD2912C" w14:textId="7185D0DD" w:rsidR="008866F5" w:rsidRPr="0066714B" w:rsidRDefault="008866F5" w:rsidP="005D07D1">
      <w:pPr>
        <w:suppressAutoHyphens w:val="0"/>
        <w:spacing w:after="0" w:line="240" w:lineRule="auto"/>
        <w:jc w:val="both"/>
        <w:outlineLvl w:val="1"/>
        <w:rPr>
          <w:shd w:val="clear" w:color="auto" w:fill="A3E9DF"/>
          <w:lang w:val="fr-FR"/>
        </w:rPr>
      </w:pPr>
    </w:p>
    <w:p w14:paraId="53596FF3" w14:textId="46A39164" w:rsidR="006D4FE2" w:rsidRPr="00014D39" w:rsidRDefault="006D4FE2" w:rsidP="007547BF">
      <w:pPr>
        <w:spacing w:after="0" w:line="240" w:lineRule="auto"/>
        <w:ind w:left="-3"/>
        <w:jc w:val="both"/>
        <w:outlineLvl w:val="1"/>
        <w:rPr>
          <w:rStyle w:val="Nadruk"/>
          <w:i w:val="0"/>
          <w:iCs w:val="0"/>
          <w:shd w:val="clear" w:color="auto" w:fill="B6E7DD"/>
          <w:lang w:val="fr-FR"/>
        </w:rPr>
      </w:pPr>
      <w:r w:rsidRPr="00014D39">
        <w:rPr>
          <w:rStyle w:val="Nadruk"/>
          <w:i w:val="0"/>
          <w:iCs w:val="0"/>
          <w:shd w:val="clear" w:color="auto" w:fill="B6E7DD"/>
          <w:lang w:val="fr-FR"/>
        </w:rPr>
        <w:t>#SI D’APPLICATION :</w:t>
      </w:r>
    </w:p>
    <w:p w14:paraId="2928A6C7" w14:textId="77777777" w:rsidR="006D4FE2" w:rsidRPr="00014D39" w:rsidRDefault="006D4FE2" w:rsidP="006D4FE2">
      <w:pPr>
        <w:spacing w:after="0"/>
        <w:ind w:left="-3"/>
        <w:jc w:val="both"/>
        <w:outlineLvl w:val="1"/>
        <w:rPr>
          <w:iCs/>
          <w:lang w:val="fr-FR"/>
        </w:rPr>
      </w:pPr>
      <w:r w:rsidRPr="00014D39">
        <w:rPr>
          <w:iCs/>
          <w:lang w:val="fr-FR"/>
        </w:rPr>
        <w:t>Sur la base des critères d'attribution, le pouvoir adjudicateur a établi une « shortlist » des soumissionnaires suivants :</w:t>
      </w:r>
    </w:p>
    <w:p w14:paraId="1792F08B" w14:textId="77777777" w:rsidR="006D4FE2" w:rsidRPr="00014D39" w:rsidRDefault="006D4FE2" w:rsidP="00D00F1A">
      <w:pPr>
        <w:spacing w:after="0"/>
        <w:ind w:left="-3"/>
        <w:jc w:val="both"/>
        <w:outlineLvl w:val="1"/>
        <w:rPr>
          <w:iCs/>
          <w:lang w:val="fr-FR"/>
        </w:rPr>
      </w:pPr>
      <w:r w:rsidRPr="00014D39">
        <w:rPr>
          <w:iCs/>
          <w:lang w:val="fr-FR"/>
        </w:rPr>
        <w:t>#.</w:t>
      </w:r>
    </w:p>
    <w:p w14:paraId="7B22CC93" w14:textId="77777777" w:rsidR="006D4FE2" w:rsidRPr="00014D39" w:rsidRDefault="006D4FE2" w:rsidP="006D4FE2">
      <w:pPr>
        <w:spacing w:after="0"/>
        <w:ind w:left="-3"/>
        <w:jc w:val="both"/>
        <w:outlineLvl w:val="1"/>
        <w:rPr>
          <w:iCs/>
          <w:lang w:val="fr-FR"/>
        </w:rPr>
      </w:pPr>
    </w:p>
    <w:p w14:paraId="010F1992" w14:textId="77777777" w:rsidR="006D4FE2" w:rsidRPr="0066714B" w:rsidRDefault="006D4FE2" w:rsidP="002904D2">
      <w:pPr>
        <w:spacing w:after="0" w:line="240" w:lineRule="auto"/>
        <w:ind w:left="-3"/>
        <w:jc w:val="both"/>
        <w:outlineLvl w:val="1"/>
        <w:rPr>
          <w:iCs/>
          <w:lang w:val="fr-FR"/>
        </w:rPr>
      </w:pPr>
      <w:r w:rsidRPr="0066714B">
        <w:rPr>
          <w:iCs/>
          <w:shd w:val="clear" w:color="auto" w:fill="A3E9DF"/>
          <w:lang w:val="fr-FR"/>
        </w:rPr>
        <w:t>#ET/OU</w:t>
      </w:r>
    </w:p>
    <w:p w14:paraId="3B549463" w14:textId="33C41181" w:rsidR="006D4FE2" w:rsidRPr="0066714B" w:rsidRDefault="006D4FE2" w:rsidP="006D4FE2">
      <w:pPr>
        <w:spacing w:after="0"/>
        <w:ind w:left="-3"/>
        <w:jc w:val="both"/>
        <w:outlineLvl w:val="1"/>
        <w:rPr>
          <w:iCs/>
          <w:lang w:val="fr-FR"/>
        </w:rPr>
      </w:pPr>
      <w:r w:rsidRPr="0066714B">
        <w:rPr>
          <w:iCs/>
          <w:lang w:val="fr-FR"/>
        </w:rPr>
        <w:t xml:space="preserve">Le pouvoir adjudicateur a négocié avec </w:t>
      </w:r>
      <w:r w:rsidR="00734FB5">
        <w:rPr>
          <w:iCs/>
          <w:lang w:val="fr-FR"/>
        </w:rPr>
        <w:t xml:space="preserve">les </w:t>
      </w:r>
      <w:r w:rsidRPr="0066714B">
        <w:rPr>
          <w:iCs/>
          <w:lang w:val="fr-FR"/>
        </w:rPr>
        <w:t xml:space="preserve">soumissionnaires afin d'améliorer le contenu des offres conformément </w:t>
      </w:r>
      <w:r w:rsidR="007C0F02" w:rsidRPr="0066714B">
        <w:rPr>
          <w:iCs/>
          <w:lang w:val="fr-FR"/>
        </w:rPr>
        <w:t xml:space="preserve">l’art. 42 § 2 de la loi du 17 juin 2016, </w:t>
      </w:r>
      <w:r w:rsidR="00041B94" w:rsidRPr="0066714B">
        <w:rPr>
          <w:iCs/>
          <w:lang w:val="fr-FR"/>
        </w:rPr>
        <w:t>le</w:t>
      </w:r>
      <w:r w:rsidRPr="0066714B">
        <w:rPr>
          <w:iCs/>
          <w:lang w:val="fr-FR"/>
        </w:rPr>
        <w:t xml:space="preserve"> principe d'égalité et </w:t>
      </w:r>
      <w:r w:rsidR="00041B94" w:rsidRPr="0066714B">
        <w:rPr>
          <w:iCs/>
          <w:lang w:val="fr-FR"/>
        </w:rPr>
        <w:t>les</w:t>
      </w:r>
      <w:r w:rsidRPr="0066714B">
        <w:rPr>
          <w:iCs/>
          <w:lang w:val="fr-FR"/>
        </w:rPr>
        <w:t xml:space="preserve"> dispositions du cahier spécial des charges</w:t>
      </w:r>
      <w:r w:rsidR="00405BF8">
        <w:rPr>
          <w:iCs/>
          <w:lang w:val="fr-FR"/>
        </w:rPr>
        <w:t xml:space="preserve"> </w:t>
      </w:r>
      <w:r w:rsidRPr="0066714B">
        <w:rPr>
          <w:iCs/>
          <w:lang w:val="fr-FR"/>
        </w:rPr>
        <w:t>:</w:t>
      </w:r>
    </w:p>
    <w:p w14:paraId="36CD6319" w14:textId="77777777" w:rsidR="006D4FE2" w:rsidRPr="00014D39" w:rsidRDefault="006D4FE2" w:rsidP="00560C5B">
      <w:pPr>
        <w:spacing w:after="0" w:line="240" w:lineRule="auto"/>
        <w:ind w:left="-3"/>
        <w:jc w:val="both"/>
        <w:outlineLvl w:val="1"/>
        <w:rPr>
          <w:shd w:val="clear" w:color="auto" w:fill="B6E7DD"/>
          <w:lang w:val="fr-FR"/>
        </w:rPr>
      </w:pPr>
      <w:r w:rsidRPr="00014D39">
        <w:rPr>
          <w:shd w:val="clear" w:color="auto" w:fill="B6E7DD"/>
          <w:lang w:val="fr-FR"/>
        </w:rPr>
        <w:t>#brève explication du déroulement et du résultat des négociations#</w:t>
      </w:r>
    </w:p>
    <w:p w14:paraId="35AAB023" w14:textId="77777777" w:rsidR="008866F5" w:rsidRPr="0066714B" w:rsidRDefault="008866F5" w:rsidP="005D07D1">
      <w:pPr>
        <w:suppressAutoHyphens w:val="0"/>
        <w:spacing w:after="0" w:line="240" w:lineRule="auto"/>
        <w:jc w:val="both"/>
        <w:outlineLvl w:val="1"/>
        <w:rPr>
          <w:iCs/>
          <w:lang w:val="fr-FR"/>
        </w:rPr>
      </w:pPr>
    </w:p>
    <w:p w14:paraId="31FA832A" w14:textId="408436AD" w:rsidR="00E67161" w:rsidRPr="0066714B" w:rsidRDefault="00041B94" w:rsidP="0086513F">
      <w:pPr>
        <w:spacing w:before="120" w:after="120" w:line="240" w:lineRule="auto"/>
        <w:rPr>
          <w:rStyle w:val="Nadruk"/>
          <w:i w:val="0"/>
          <w:iCs w:val="0"/>
          <w:lang w:val="fr-FR"/>
        </w:rPr>
      </w:pPr>
      <w:r w:rsidRPr="0066714B">
        <w:rPr>
          <w:rStyle w:val="Nadruk"/>
          <w:i w:val="0"/>
          <w:iCs w:val="0"/>
          <w:lang w:val="fr-FR"/>
        </w:rPr>
        <w:lastRenderedPageBreak/>
        <w:t xml:space="preserve">Après évaluation sur base des critères d’attribution </w:t>
      </w:r>
      <w:r w:rsidR="00475A65" w:rsidRPr="0066714B">
        <w:rPr>
          <w:rStyle w:val="Nadruk"/>
          <w:i w:val="0"/>
          <w:iCs w:val="0"/>
          <w:lang w:val="fr-FR"/>
        </w:rPr>
        <w:t>l</w:t>
      </w:r>
      <w:r w:rsidR="00475A65" w:rsidRPr="0066714B">
        <w:rPr>
          <w:iCs/>
          <w:lang w:val="fr-FR"/>
        </w:rPr>
        <w:t xml:space="preserve">’examen des offres finales a abouti aux résultats suivants </w:t>
      </w:r>
      <w:r w:rsidR="00E67161" w:rsidRPr="0066714B">
        <w:rPr>
          <w:rStyle w:val="Nadruk"/>
          <w:i w:val="0"/>
          <w:iCs w:val="0"/>
          <w:lang w:val="fr-FR"/>
        </w:rPr>
        <w:t xml:space="preserve">: </w:t>
      </w:r>
    </w:p>
    <w:tbl>
      <w:tblPr>
        <w:tblW w:w="8505" w:type="dxa"/>
        <w:tblInd w:w="137" w:type="dxa"/>
        <w:tblLayout w:type="fixed"/>
        <w:tblLook w:val="04A0" w:firstRow="1" w:lastRow="0" w:firstColumn="1" w:lastColumn="0" w:noHBand="0" w:noVBand="1"/>
      </w:tblPr>
      <w:tblGrid>
        <w:gridCol w:w="2552"/>
        <w:gridCol w:w="1559"/>
        <w:gridCol w:w="2268"/>
        <w:gridCol w:w="2126"/>
      </w:tblGrid>
      <w:tr w:rsidR="006C387B" w:rsidRPr="0066714B" w14:paraId="33BBFC26" w14:textId="0E8276F1" w:rsidTr="00ED2F2C">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50E8AE38" w:rsidR="006C387B" w:rsidRPr="0066714B" w:rsidRDefault="006C387B" w:rsidP="006C387B">
            <w:pPr>
              <w:pStyle w:val="Geenafstand"/>
              <w:rPr>
                <w:rStyle w:val="Nadruk"/>
                <w:i w:val="0"/>
                <w:iCs w:val="0"/>
                <w:szCs w:val="21"/>
                <w:lang w:val="fr-FR"/>
              </w:rPr>
            </w:pPr>
            <w:r w:rsidRPr="0066714B">
              <w:rPr>
                <w:rFonts w:ascii="Open Sans" w:hAnsi="Open Sans" w:cs="Open Sans"/>
                <w:iCs/>
                <w:szCs w:val="21"/>
                <w:lang w:val="fr-FR"/>
              </w:rPr>
              <w:t>Critère(s) d’attribution</w:t>
            </w:r>
          </w:p>
        </w:tc>
        <w:tc>
          <w:tcPr>
            <w:tcW w:w="1559" w:type="dxa"/>
            <w:tcBorders>
              <w:top w:val="single" w:sz="4" w:space="0" w:color="auto"/>
              <w:left w:val="nil"/>
              <w:bottom w:val="single" w:sz="4" w:space="0" w:color="auto"/>
              <w:right w:val="single" w:sz="4" w:space="0" w:color="auto"/>
            </w:tcBorders>
            <w:shd w:val="clear" w:color="auto" w:fill="FFF8DC"/>
          </w:tcPr>
          <w:p w14:paraId="34D6E92C" w14:textId="12C23EDD" w:rsidR="006C387B" w:rsidRPr="0066714B" w:rsidRDefault="007F14E7" w:rsidP="006C387B">
            <w:pPr>
              <w:pStyle w:val="Geenafstand"/>
              <w:rPr>
                <w:rStyle w:val="Nadruk"/>
                <w:i w:val="0"/>
                <w:iCs w:val="0"/>
                <w:szCs w:val="21"/>
                <w:lang w:val="fr-FR"/>
              </w:rPr>
            </w:pPr>
            <w:r w:rsidRPr="0066714B">
              <w:rPr>
                <w:rStyle w:val="Nadruk"/>
                <w:i w:val="0"/>
                <w:iCs w:val="0"/>
                <w:szCs w:val="21"/>
                <w:lang w:val="fr-FR"/>
              </w:rPr>
              <w:t>Pondération</w:t>
            </w:r>
          </w:p>
        </w:tc>
        <w:tc>
          <w:tcPr>
            <w:tcW w:w="2268" w:type="dxa"/>
            <w:tcBorders>
              <w:top w:val="single" w:sz="4" w:space="0" w:color="auto"/>
              <w:left w:val="nil"/>
              <w:bottom w:val="single" w:sz="4" w:space="0" w:color="auto"/>
              <w:right w:val="single" w:sz="4" w:space="0" w:color="auto"/>
            </w:tcBorders>
            <w:shd w:val="clear" w:color="auto" w:fill="FFF8DC"/>
          </w:tcPr>
          <w:p w14:paraId="13BCA65D" w14:textId="5EE9EE7A" w:rsidR="006C387B" w:rsidRPr="0066714B" w:rsidRDefault="00ED2F2C" w:rsidP="006C387B">
            <w:pPr>
              <w:pStyle w:val="Geenafstand"/>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1</w:t>
            </w:r>
          </w:p>
        </w:tc>
        <w:tc>
          <w:tcPr>
            <w:tcW w:w="2126" w:type="dxa"/>
            <w:tcBorders>
              <w:top w:val="single" w:sz="4" w:space="0" w:color="auto"/>
              <w:left w:val="nil"/>
              <w:bottom w:val="single" w:sz="4" w:space="0" w:color="auto"/>
              <w:right w:val="single" w:sz="4" w:space="0" w:color="auto"/>
            </w:tcBorders>
            <w:shd w:val="clear" w:color="auto" w:fill="FFF8DC"/>
          </w:tcPr>
          <w:p w14:paraId="3E19AC41" w14:textId="587704D9" w:rsidR="006C387B" w:rsidRPr="0066714B" w:rsidRDefault="00ED2F2C" w:rsidP="006C387B">
            <w:pPr>
              <w:pStyle w:val="Geenafstand"/>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2</w:t>
            </w:r>
          </w:p>
        </w:tc>
      </w:tr>
      <w:tr w:rsidR="006C387B" w:rsidRPr="0066714B" w14:paraId="6877FD89" w14:textId="79F215FF" w:rsidTr="00ED2F2C">
        <w:trPr>
          <w:trHeight w:val="20"/>
        </w:trPr>
        <w:tc>
          <w:tcPr>
            <w:tcW w:w="2552" w:type="dxa"/>
            <w:tcBorders>
              <w:top w:val="nil"/>
              <w:left w:val="single" w:sz="4" w:space="0" w:color="auto"/>
              <w:bottom w:val="single" w:sz="4" w:space="0" w:color="auto"/>
              <w:right w:val="single" w:sz="4" w:space="0" w:color="auto"/>
            </w:tcBorders>
          </w:tcPr>
          <w:p w14:paraId="4DC51C5D" w14:textId="758D05C0" w:rsidR="006C387B" w:rsidRPr="0066714B" w:rsidRDefault="006C387B" w:rsidP="006C387B">
            <w:pPr>
              <w:pStyle w:val="Geenafstand"/>
              <w:rPr>
                <w:rStyle w:val="Nadruk"/>
                <w:i w:val="0"/>
                <w:iCs w:val="0"/>
                <w:szCs w:val="21"/>
                <w:lang w:val="fr-FR"/>
              </w:rPr>
            </w:pPr>
            <w:r w:rsidRPr="0066714B">
              <w:rPr>
                <w:rFonts w:cstheme="minorHAnsi"/>
                <w:szCs w:val="21"/>
                <w:lang w:val="fr-FR"/>
              </w:rPr>
              <w:t>#Pri</w:t>
            </w:r>
            <w:r w:rsidR="00ED2F2C" w:rsidRPr="0066714B">
              <w:rPr>
                <w:rFonts w:cstheme="minorHAnsi"/>
                <w:szCs w:val="21"/>
                <w:lang w:val="fr-FR"/>
              </w:rPr>
              <w:t>x</w:t>
            </w:r>
            <w:r w:rsidRPr="0066714B">
              <w:rPr>
                <w:rFonts w:cstheme="minorHAnsi"/>
                <w:szCs w:val="21"/>
                <w:lang w:val="fr-FR"/>
              </w:rPr>
              <w:t xml:space="preserve"> / </w:t>
            </w:r>
            <w:r w:rsidR="00ED2F2C" w:rsidRPr="0066714B">
              <w:rPr>
                <w:rFonts w:cstheme="minorHAnsi"/>
                <w:szCs w:val="21"/>
                <w:lang w:val="fr-FR"/>
              </w:rPr>
              <w:t>coûts</w:t>
            </w:r>
          </w:p>
        </w:tc>
        <w:tc>
          <w:tcPr>
            <w:tcW w:w="1559" w:type="dxa"/>
            <w:tcBorders>
              <w:top w:val="single" w:sz="4" w:space="0" w:color="auto"/>
              <w:left w:val="nil"/>
              <w:bottom w:val="single" w:sz="4" w:space="0" w:color="auto"/>
              <w:right w:val="single" w:sz="4" w:space="0" w:color="auto"/>
            </w:tcBorders>
          </w:tcPr>
          <w:p w14:paraId="1DDDFE78"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0AD2C449"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742D66A" w14:textId="77777777" w:rsidR="006C387B" w:rsidRPr="0066714B" w:rsidRDefault="006C387B" w:rsidP="006C387B">
            <w:pPr>
              <w:pStyle w:val="Geenafstand"/>
              <w:rPr>
                <w:rStyle w:val="Nadruk"/>
                <w:i w:val="0"/>
                <w:iCs w:val="0"/>
                <w:szCs w:val="21"/>
                <w:lang w:val="fr-FR"/>
              </w:rPr>
            </w:pPr>
          </w:p>
        </w:tc>
      </w:tr>
      <w:tr w:rsidR="006C387B" w:rsidRPr="0066714B" w14:paraId="62807BDD" w14:textId="3A28873C" w:rsidTr="00ED2F2C">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0DAB650A" w:rsidR="006C387B" w:rsidRPr="0066714B" w:rsidRDefault="006C387B" w:rsidP="006C387B">
            <w:pPr>
              <w:pStyle w:val="Geenafstand"/>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1</w:t>
            </w:r>
          </w:p>
        </w:tc>
        <w:tc>
          <w:tcPr>
            <w:tcW w:w="1559" w:type="dxa"/>
            <w:tcBorders>
              <w:top w:val="single" w:sz="4" w:space="0" w:color="auto"/>
              <w:left w:val="nil"/>
              <w:bottom w:val="single" w:sz="4" w:space="0" w:color="auto"/>
              <w:right w:val="single" w:sz="4" w:space="0" w:color="auto"/>
            </w:tcBorders>
          </w:tcPr>
          <w:p w14:paraId="4B74FFA7"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DEE437E"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3FD8E3C3" w14:textId="77777777" w:rsidR="006C387B" w:rsidRPr="0066714B" w:rsidRDefault="006C387B" w:rsidP="006C387B">
            <w:pPr>
              <w:pStyle w:val="Geenafstand"/>
              <w:rPr>
                <w:rStyle w:val="Nadruk"/>
                <w:i w:val="0"/>
                <w:iCs w:val="0"/>
                <w:szCs w:val="21"/>
                <w:lang w:val="fr-FR"/>
              </w:rPr>
            </w:pPr>
          </w:p>
        </w:tc>
      </w:tr>
      <w:tr w:rsidR="006C387B" w:rsidRPr="0066714B" w14:paraId="552B6888" w14:textId="7EA676F1"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58DFC193" w:rsidR="006C387B" w:rsidRPr="0066714B" w:rsidRDefault="006C387B" w:rsidP="006C387B">
            <w:pPr>
              <w:pStyle w:val="Geenafstand"/>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 xml:space="preserve">2 </w:t>
            </w:r>
          </w:p>
        </w:tc>
        <w:tc>
          <w:tcPr>
            <w:tcW w:w="1559" w:type="dxa"/>
            <w:tcBorders>
              <w:top w:val="single" w:sz="4" w:space="0" w:color="auto"/>
              <w:left w:val="nil"/>
              <w:bottom w:val="single" w:sz="4" w:space="0" w:color="auto"/>
              <w:right w:val="single" w:sz="4" w:space="0" w:color="auto"/>
            </w:tcBorders>
          </w:tcPr>
          <w:p w14:paraId="45C29719"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332BD76"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32E0A37" w14:textId="77777777" w:rsidR="006C387B" w:rsidRPr="0066714B" w:rsidRDefault="006C387B" w:rsidP="006C387B">
            <w:pPr>
              <w:pStyle w:val="Geenafstand"/>
              <w:rPr>
                <w:rStyle w:val="Nadruk"/>
                <w:i w:val="0"/>
                <w:iCs w:val="0"/>
                <w:szCs w:val="21"/>
                <w:lang w:val="fr-FR"/>
              </w:rPr>
            </w:pPr>
          </w:p>
        </w:tc>
      </w:tr>
      <w:tr w:rsidR="006C387B" w:rsidRPr="0066714B" w14:paraId="18CB4077" w14:textId="284AB3D4"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74893BF0" w:rsidR="006C387B" w:rsidRPr="0066714B" w:rsidRDefault="006C387B" w:rsidP="006C387B">
            <w:pPr>
              <w:pStyle w:val="Geenafstand"/>
              <w:rPr>
                <w:rStyle w:val="Nadruk"/>
                <w:i w:val="0"/>
                <w:iCs w:val="0"/>
                <w:szCs w:val="21"/>
                <w:lang w:val="fr-FR"/>
              </w:rPr>
            </w:pPr>
            <w:r w:rsidRPr="0066714B">
              <w:rPr>
                <w:rFonts w:cstheme="minorHAnsi"/>
                <w:szCs w:val="21"/>
                <w:lang w:val="fr-FR"/>
              </w:rPr>
              <w:t>Tota</w:t>
            </w:r>
            <w:r w:rsidR="00ED2F2C" w:rsidRPr="0066714B">
              <w:rPr>
                <w:rFonts w:cstheme="minorHAnsi"/>
                <w:szCs w:val="21"/>
                <w:lang w:val="fr-FR"/>
              </w:rPr>
              <w:t>l</w:t>
            </w:r>
          </w:p>
        </w:tc>
        <w:tc>
          <w:tcPr>
            <w:tcW w:w="1559" w:type="dxa"/>
            <w:tcBorders>
              <w:top w:val="single" w:sz="4" w:space="0" w:color="auto"/>
              <w:left w:val="nil"/>
              <w:bottom w:val="single" w:sz="4" w:space="0" w:color="auto"/>
              <w:right w:val="single" w:sz="4" w:space="0" w:color="auto"/>
            </w:tcBorders>
          </w:tcPr>
          <w:p w14:paraId="68CCEDCA"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39197B10"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4E1894E" w14:textId="77777777" w:rsidR="006C387B" w:rsidRPr="0066714B" w:rsidRDefault="006C387B" w:rsidP="006C387B">
            <w:pPr>
              <w:pStyle w:val="Geenafstand"/>
              <w:rPr>
                <w:rStyle w:val="Nadruk"/>
                <w:i w:val="0"/>
                <w:iCs w:val="0"/>
                <w:szCs w:val="21"/>
                <w:lang w:val="fr-FR"/>
              </w:rPr>
            </w:pPr>
          </w:p>
        </w:tc>
      </w:tr>
    </w:tbl>
    <w:p w14:paraId="1459C3B4" w14:textId="38F9DB73" w:rsidR="00D24414" w:rsidRPr="0066714B" w:rsidRDefault="00232346" w:rsidP="001D32E2">
      <w:pPr>
        <w:spacing w:before="120" w:after="0" w:line="240" w:lineRule="auto"/>
        <w:rPr>
          <w:lang w:val="fr-FR"/>
        </w:rPr>
      </w:pPr>
      <w:r w:rsidRPr="0066714B">
        <w:rPr>
          <w:lang w:val="fr-FR"/>
        </w:rPr>
        <w:t xml:space="preserve">Les notes attribuées sont basées sur les considérations suivantes </w:t>
      </w:r>
      <w:r w:rsidR="00D24414" w:rsidRPr="0066714B">
        <w:rPr>
          <w:lang w:val="fr-FR"/>
        </w:rPr>
        <w:t>:</w:t>
      </w:r>
    </w:p>
    <w:sdt>
      <w:sdtPr>
        <w:rPr>
          <w:shd w:val="clear" w:color="auto" w:fill="B6E7DD"/>
          <w:lang w:val="fr-FR"/>
        </w:rPr>
        <w:id w:val="-332223319"/>
        <w:placeholder>
          <w:docPart w:val="F339CA69F2094C029BEA385E11A686C1"/>
        </w:placeholder>
      </w:sdtPr>
      <w:sdtEndPr>
        <w:rPr>
          <w:shd w:val="clear" w:color="auto" w:fill="auto"/>
        </w:rPr>
      </w:sdtEndPr>
      <w:sdtContent>
        <w:p w14:paraId="4A287C2B" w14:textId="2C4303D5" w:rsidR="00D24414" w:rsidRPr="0066714B" w:rsidRDefault="00D24414" w:rsidP="00376BB2">
          <w:pPr>
            <w:spacing w:after="240" w:line="240" w:lineRule="auto"/>
            <w:rPr>
              <w:lang w:val="fr-FR"/>
            </w:rPr>
          </w:pPr>
          <w:r w:rsidRPr="0066714B">
            <w:rPr>
              <w:shd w:val="clear" w:color="auto" w:fill="B6E7DD"/>
              <w:lang w:val="fr-FR"/>
            </w:rPr>
            <w:t>#</w:t>
          </w:r>
          <w:r w:rsidR="001E174A" w:rsidRPr="0066714B">
            <w:rPr>
              <w:shd w:val="clear" w:color="auto" w:fill="B6E7DD"/>
              <w:lang w:val="fr-FR"/>
            </w:rPr>
            <w:t xml:space="preserve">la décision est motivée </w:t>
          </w:r>
          <w:r w:rsidR="007F14E7" w:rsidRPr="0066714B">
            <w:rPr>
              <w:shd w:val="clear" w:color="auto" w:fill="B6E7DD"/>
              <w:lang w:val="fr-FR"/>
            </w:rPr>
            <w:t>de manière</w:t>
          </w:r>
          <w:r w:rsidR="001E174A" w:rsidRPr="0066714B">
            <w:rPr>
              <w:shd w:val="clear" w:color="auto" w:fill="B6E7DD"/>
              <w:lang w:val="fr-FR"/>
            </w:rPr>
            <w:t xml:space="preserve"> que le soumissionnaire concerné comprenne pourquoi son offre a reçu une note particulière en termes de prix/coût/qualité </w:t>
          </w:r>
          <w:r w:rsidRPr="0066714B">
            <w:rPr>
              <w:shd w:val="clear" w:color="auto" w:fill="B6E7DD"/>
              <w:lang w:val="fr-FR"/>
            </w:rPr>
            <w:t>#</w:t>
          </w:r>
        </w:p>
      </w:sdtContent>
    </w:sdt>
    <w:p w14:paraId="4874E627" w14:textId="60E36C49" w:rsidR="00E67161" w:rsidRPr="0066714B" w:rsidRDefault="007F14E7" w:rsidP="00461533">
      <w:pPr>
        <w:pStyle w:val="Kop3"/>
        <w:rPr>
          <w:lang w:val="fr-FR"/>
        </w:rPr>
      </w:pPr>
      <w:r>
        <w:rPr>
          <w:lang w:val="fr-FR"/>
        </w:rPr>
        <w:t>Conclusion</w:t>
      </w:r>
    </w:p>
    <w:p w14:paraId="06AF70F6" w14:textId="382E9065" w:rsidR="00D24414" w:rsidRPr="0066714B" w:rsidRDefault="00A50D93" w:rsidP="00D24414">
      <w:pPr>
        <w:spacing w:after="240" w:line="240" w:lineRule="auto"/>
        <w:rPr>
          <w:lang w:val="fr-FR"/>
        </w:rPr>
      </w:pPr>
      <w:r w:rsidRPr="0066714B">
        <w:rPr>
          <w:iCs/>
          <w:lang w:val="fr-FR"/>
        </w:rPr>
        <w:t xml:space="preserve">Vu ce qui précède, le soussigné décide, au nom et pour le compte de </w:t>
      </w:r>
      <w:r w:rsidRPr="0066714B">
        <w:rPr>
          <w:iCs/>
          <w:shd w:val="clear" w:color="auto" w:fill="A3E9DF"/>
          <w:lang w:val="fr-FR"/>
        </w:rPr>
        <w:t># l'État belge, SPF #/SPP #/SACA #,</w:t>
      </w:r>
      <w:r w:rsidRPr="0066714B">
        <w:rPr>
          <w:iCs/>
          <w:lang w:val="fr-FR"/>
        </w:rPr>
        <w:t xml:space="preserve"> d'attribuer le marché au #soumissionnaire éligible à l’attribution du marché# pour le montant suivant </w:t>
      </w:r>
      <w:r w:rsidRPr="0066714B">
        <w:rPr>
          <w:shd w:val="clear" w:color="auto" w:fill="B6E7DD"/>
          <w:lang w:val="fr-FR"/>
        </w:rPr>
        <w:t>#montant du marché à approuver</w:t>
      </w:r>
      <w:r w:rsidRPr="0066714B">
        <w:rPr>
          <w:iCs/>
          <w:lang w:val="fr-FR"/>
        </w:rPr>
        <w:t>#</w:t>
      </w:r>
    </w:p>
    <w:p w14:paraId="7CA38A1E" w14:textId="73A4EB40" w:rsidR="00E67161" w:rsidRPr="0066714B" w:rsidRDefault="00E67161" w:rsidP="00FD0C2C">
      <w:pPr>
        <w:spacing w:before="240"/>
        <w:rPr>
          <w:rStyle w:val="Nadruk"/>
          <w:i w:val="0"/>
          <w:iCs w:val="0"/>
          <w:lang w:val="fr-FR"/>
        </w:rPr>
      </w:pPr>
    </w:p>
    <w:p w14:paraId="19F963E6" w14:textId="0A43EC10" w:rsidR="00E67161" w:rsidRPr="0066714B" w:rsidRDefault="00E67161" w:rsidP="00E65D0C">
      <w:pPr>
        <w:rPr>
          <w:lang w:val="fr-FR"/>
        </w:rPr>
      </w:pPr>
      <w:bookmarkStart w:id="7" w:name="_Hlk518660874"/>
      <w:r w:rsidRPr="0066714B">
        <w:rPr>
          <w:shd w:val="clear" w:color="auto" w:fill="B6E7DD"/>
          <w:lang w:val="fr-FR"/>
        </w:rPr>
        <w:t>#</w:t>
      </w:r>
      <w:r w:rsidR="001D2732" w:rsidRPr="0066714B">
        <w:rPr>
          <w:shd w:val="clear" w:color="auto" w:fill="B6E7DD"/>
          <w:lang w:val="fr-FR"/>
        </w:rPr>
        <w:t xml:space="preserve">lieu </w:t>
      </w:r>
      <w:r w:rsidRPr="0066714B">
        <w:rPr>
          <w:shd w:val="clear" w:color="auto" w:fill="B6E7DD"/>
          <w:lang w:val="fr-FR"/>
        </w:rPr>
        <w:t>+ dat</w:t>
      </w:r>
      <w:r w:rsidR="001D2732" w:rsidRPr="0066714B">
        <w:rPr>
          <w:shd w:val="clear" w:color="auto" w:fill="B6E7DD"/>
          <w:lang w:val="fr-FR"/>
        </w:rPr>
        <w:t>e</w:t>
      </w:r>
      <w:r w:rsidRPr="0066714B">
        <w:rPr>
          <w:shd w:val="clear" w:color="auto" w:fill="B6E7DD"/>
          <w:lang w:val="fr-FR"/>
        </w:rPr>
        <w:t>#</w:t>
      </w:r>
    </w:p>
    <w:p w14:paraId="0F42764B" w14:textId="77777777" w:rsidR="0086513F" w:rsidRPr="0066714B" w:rsidRDefault="0086513F" w:rsidP="00E65D0C">
      <w:pPr>
        <w:rPr>
          <w:shd w:val="clear" w:color="auto" w:fill="B6E7DD"/>
          <w:lang w:val="fr-FR"/>
        </w:rPr>
      </w:pPr>
    </w:p>
    <w:p w14:paraId="71769A19" w14:textId="741B8D9C" w:rsidR="002C5C7C" w:rsidRPr="0066714B" w:rsidRDefault="00E67161" w:rsidP="00E65D0C">
      <w:pPr>
        <w:rPr>
          <w:shd w:val="clear" w:color="auto" w:fill="B6E7DD"/>
          <w:lang w:val="fr-FR"/>
        </w:rPr>
      </w:pPr>
      <w:r w:rsidRPr="0066714B">
        <w:rPr>
          <w:shd w:val="clear" w:color="auto" w:fill="B6E7DD"/>
          <w:lang w:val="fr-FR"/>
        </w:rPr>
        <w:t>#</w:t>
      </w:r>
      <w:r w:rsidR="00C5530C" w:rsidRPr="0066714B">
        <w:rPr>
          <w:shd w:val="clear" w:color="auto" w:fill="B6E7DD"/>
          <w:lang w:val="fr-FR"/>
        </w:rPr>
        <w:t>identité de la personne habilitée à signer la présente décision</w:t>
      </w:r>
      <w:r w:rsidRPr="0066714B">
        <w:rPr>
          <w:shd w:val="clear" w:color="auto" w:fill="B6E7DD"/>
          <w:lang w:val="fr-FR"/>
        </w:rPr>
        <w:t>#</w:t>
      </w:r>
      <w:bookmarkEnd w:id="7"/>
    </w:p>
    <w:sectPr w:rsidR="002C5C7C" w:rsidRPr="0066714B" w:rsidSect="00526CA3">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9-06T12:27:00Z" w:initials="#">
    <w:p w14:paraId="6B6B6B8D" w14:textId="1E8774FC" w:rsidR="00CB079D" w:rsidRDefault="00CB079D">
      <w:pPr>
        <w:pStyle w:val="Tekstopmerking"/>
      </w:pPr>
      <w:r>
        <w:rPr>
          <w:rStyle w:val="Verwijzingopmerking"/>
        </w:rPr>
        <w:annotationRef/>
      </w:r>
      <w:r w:rsidR="005A067B">
        <w:t>Exceptionnellement un DUME est obligatoire, à savoir dans les cas de l</w:t>
      </w:r>
      <w:r w:rsidR="003D07CF">
        <w:t>’art. 42 § 1, 1°, c) de la loi du 17 juin 2016 (</w:t>
      </w:r>
      <w:r w:rsidR="0011322E">
        <w:t xml:space="preserve">aucune </w:t>
      </w:r>
      <w:r w:rsidR="00024220">
        <w:t>demande de participation ou demande de participation appropriée</w:t>
      </w:r>
      <w:r w:rsidR="00582FEE">
        <w:t xml:space="preserve">, aucune </w:t>
      </w:r>
      <w:r w:rsidR="0011322E">
        <w:t>offre ou aucune offre appropriée</w:t>
      </w:r>
      <w:r w:rsidR="00936723">
        <w:t xml:space="preserve"> </w:t>
      </w:r>
      <w:r w:rsidR="002632B9">
        <w:t xml:space="preserve">à la suite </w:t>
      </w:r>
      <w:r w:rsidR="00024220">
        <w:t>d’une procédure ouverte ou restreinte)</w:t>
      </w:r>
      <w:r w:rsidR="00C32042">
        <w:t>, de l’art. 42 § 1, 4°</w:t>
      </w:r>
      <w:r w:rsidR="00E908CD">
        <w:t xml:space="preserve">, a) de la loi du 17 juin 2016 (fourniture de produits </w:t>
      </w:r>
      <w:r w:rsidR="005B4C6F">
        <w:t>fabriqués uniquement à des fins de recherche, de l’art. 42 § 1, 5°</w:t>
      </w:r>
      <w:r w:rsidR="00B317AF">
        <w:t>, a)</w:t>
      </w:r>
      <w:r w:rsidR="00601FFE">
        <w:t xml:space="preserve"> de la loi du 17 juin 2016 (</w:t>
      </w:r>
      <w:r w:rsidR="00345901">
        <w:t>marché de services suite à un concours)</w:t>
      </w:r>
    </w:p>
  </w:comment>
  <w:comment w:id="3" w:author="#" w:date="2022-07-11T13:12:00Z" w:initials="#">
    <w:p w14:paraId="0594A1A8" w14:textId="008DA29F" w:rsidR="00B04E66" w:rsidRDefault="00873133">
      <w:pPr>
        <w:pStyle w:val="Tekstopmerking"/>
        <w:rPr>
          <w:lang w:val="fr-FR"/>
        </w:rPr>
      </w:pPr>
      <w:r>
        <w:rPr>
          <w:rStyle w:val="Verwijzingopmerking"/>
        </w:rPr>
        <w:annotationRef/>
      </w:r>
      <w:r w:rsidR="00014D39">
        <w:t>Voir</w:t>
      </w:r>
      <w:r w:rsidR="00D22720" w:rsidRPr="00D22720">
        <w:rPr>
          <w:lang w:val="fr-FR"/>
        </w:rPr>
        <w:t xml:space="preserve"> les dispositions pertinentes du cahier spécial des charges (si vous utilisez le cahier spécial des charges standard sur le site web publicprocurement.be, une rubrique distincte, «sélection», faisant référence à la législation applicable, est prévue). </w:t>
      </w:r>
    </w:p>
    <w:p w14:paraId="12636B6D" w14:textId="772C9D1F" w:rsidR="00873133" w:rsidRDefault="00D22720">
      <w:pPr>
        <w:pStyle w:val="Tekstopmerking"/>
      </w:pPr>
      <w:r w:rsidRPr="00D22720">
        <w:rPr>
          <w:lang w:val="fr-FR"/>
        </w:rPr>
        <w:t>Lorsque la valeur estimée atteint les seuils européens, les articles 69, sur les motifs d'exclusion facultative, et 71, sur les critères de sélection qualitative, s'appliquent : une motivation de la sélection et de la non-sélection est également requise (art. 5, 6° de la loi du 17 juin 2013).</w:t>
      </w:r>
    </w:p>
  </w:comment>
  <w:comment w:id="5" w:author="#" w:date="2022-07-11T13:31:00Z" w:initials="#">
    <w:p w14:paraId="6BD59CA4" w14:textId="3FB9384B" w:rsidR="00651274" w:rsidRPr="00651274" w:rsidRDefault="00651274" w:rsidP="00651274">
      <w:pPr>
        <w:pStyle w:val="Tekstopmerking"/>
        <w:rPr>
          <w:iCs/>
          <w:lang w:val="fr-FR"/>
        </w:rPr>
      </w:pPr>
      <w:r>
        <w:rPr>
          <w:rStyle w:val="Verwijzingopmerking"/>
        </w:rPr>
        <w:annotationRef/>
      </w:r>
      <w:r w:rsidRPr="00651274">
        <w:rPr>
          <w:iCs/>
          <w:lang w:val="fr-FR"/>
        </w:rPr>
        <w:t>Consultez en premier lieu les dispositions du cahier spécial des charges, y compris les spécifications techniques indispensables</w:t>
      </w:r>
      <w:r w:rsidR="00BB09DC">
        <w:rPr>
          <w:iCs/>
          <w:lang w:val="fr-FR"/>
        </w:rPr>
        <w:t xml:space="preserve"> </w:t>
      </w:r>
      <w:r w:rsidRPr="00651274">
        <w:rPr>
          <w:iCs/>
          <w:lang w:val="fr-FR"/>
        </w:rPr>
        <w:t>: le cahier spécial des charges standard publié sur publicprocurement.be décrit en détail les règles régissant le contrôle de la régularité. Le contrôle de la régularité des offres porte également sur l'analyse des prix, qui consiste :</w:t>
      </w:r>
    </w:p>
    <w:p w14:paraId="7CE73690" w14:textId="77777777" w:rsidR="00651274" w:rsidRPr="00651274" w:rsidRDefault="00651274" w:rsidP="00651274">
      <w:pPr>
        <w:pStyle w:val="Tekstopmerking"/>
        <w:rPr>
          <w:iCs/>
          <w:lang w:val="fr-FR"/>
        </w:rPr>
      </w:pPr>
      <w:r w:rsidRPr="00651274">
        <w:rPr>
          <w:iCs/>
          <w:lang w:val="fr-FR"/>
        </w:rPr>
        <w:t>a) en un contrôle général des prix et des coûts de l'offre (art. 35 de l’A.R. du 18 avril 2017) ;</w:t>
      </w:r>
    </w:p>
    <w:p w14:paraId="4D251D3C" w14:textId="77777777" w:rsidR="00651274" w:rsidRPr="00651274" w:rsidRDefault="00651274" w:rsidP="00651274">
      <w:pPr>
        <w:pStyle w:val="Tekstopmerking"/>
        <w:rPr>
          <w:iCs/>
          <w:lang w:val="fr-FR"/>
        </w:rPr>
      </w:pPr>
      <w:r w:rsidRPr="00651274">
        <w:rPr>
          <w:iCs/>
          <w:lang w:val="fr-FR"/>
        </w:rPr>
        <w:t>b) en cas de suspicion de prix anormaux, en une enquête formelle conformément à la procédure de l'art. 36 de l’A.R. du 18 avril 2017, pour autant que la valeur estimée atteint les seuils européens.</w:t>
      </w:r>
    </w:p>
    <w:p w14:paraId="46AACDC7" w14:textId="23DF686E" w:rsidR="00651274" w:rsidRPr="00651274" w:rsidRDefault="00651274" w:rsidP="00651274">
      <w:pPr>
        <w:pStyle w:val="Tekstopmerking"/>
        <w:rPr>
          <w:lang w:val="fr-FR"/>
        </w:rPr>
      </w:pPr>
      <w:r w:rsidRPr="00651274">
        <w:rPr>
          <w:iCs/>
          <w:lang w:val="fr-FR"/>
        </w:rPr>
        <w:t>L'efficacité du contrôle est avérée au moins par le dossier administratif, p.ex. le rapport d’attribution (pour des exemples de jurisprudence, voir notamment CE n° 234.022, 3 mars 2016 (procédure ouverte), CE n° 241.409, 7 mai 2018 (extrême urgence) ; CE n° 240.346, 4 janvier 2018 (extrême urgence)</w:t>
      </w:r>
    </w:p>
  </w:comment>
  <w:comment w:id="6" w:author="#" w:date="2022-07-11T13:40:00Z" w:initials="#">
    <w:p w14:paraId="5D815177" w14:textId="3F9CF460" w:rsidR="00806065" w:rsidRPr="00405BF8" w:rsidRDefault="00806065">
      <w:pPr>
        <w:pStyle w:val="Tekstopmerking"/>
        <w:rPr>
          <w:iCs/>
          <w:lang w:val="fr-FR"/>
        </w:rPr>
      </w:pPr>
      <w:r>
        <w:rPr>
          <w:rStyle w:val="Verwijzingopmerking"/>
        </w:rPr>
        <w:annotationRef/>
      </w:r>
      <w:r w:rsidR="0092302F" w:rsidRPr="0092302F">
        <w:rPr>
          <w:iCs/>
          <w:lang w:val="fr-FR"/>
        </w:rPr>
        <w:t xml:space="preserve">Il n'y a exceptionnellement aucune obligation de déterminer des critères d'attribution si les conditions suivantes sont remplies : la valeur estimée du marché est inférieure au seuil européen et concerne l'un des cas énumérés à </w:t>
      </w:r>
      <w:r w:rsidR="00405BF8">
        <w:rPr>
          <w:iCs/>
          <w:lang w:val="fr-FR"/>
        </w:rPr>
        <w:t xml:space="preserve">l’art. </w:t>
      </w:r>
      <w:r w:rsidR="00405BF8" w:rsidRPr="00405BF8">
        <w:rPr>
          <w:rFonts w:asciiTheme="minorHAnsi" w:hAnsiTheme="minorHAnsi" w:cstheme="minorHAnsi"/>
          <w:iCs/>
          <w:lang w:val="fr-FR" w:eastAsia="fr-FR"/>
        </w:rPr>
        <w:t xml:space="preserve">42 § 3, </w:t>
      </w:r>
      <w:r w:rsidR="00405BF8">
        <w:rPr>
          <w:rFonts w:asciiTheme="minorHAnsi" w:hAnsiTheme="minorHAnsi" w:cstheme="minorHAnsi"/>
          <w:iCs/>
          <w:lang w:val="fr-FR" w:eastAsia="fr-FR"/>
        </w:rPr>
        <w:t>deuxième alinéa</w:t>
      </w:r>
      <w:r w:rsidR="00405BF8" w:rsidRPr="00405BF8">
        <w:rPr>
          <w:rFonts w:asciiTheme="minorHAnsi" w:hAnsiTheme="minorHAnsi" w:cstheme="minorHAnsi"/>
          <w:iCs/>
          <w:lang w:val="fr-FR" w:eastAsia="fr-FR"/>
        </w:rPr>
        <w:t xml:space="preserve">, 2°, 3° en 4° </w:t>
      </w:r>
      <w:r w:rsidR="00405BF8">
        <w:rPr>
          <w:rFonts w:asciiTheme="minorHAnsi" w:hAnsiTheme="minorHAnsi" w:cstheme="minorHAnsi"/>
          <w:iCs/>
          <w:lang w:val="fr-FR" w:eastAsia="fr-FR"/>
        </w:rPr>
        <w:t>de la loi du</w:t>
      </w:r>
      <w:r w:rsidR="00405BF8" w:rsidRPr="00405BF8">
        <w:rPr>
          <w:rFonts w:asciiTheme="minorHAnsi" w:hAnsiTheme="minorHAnsi" w:cstheme="minorHAnsi"/>
          <w:iCs/>
          <w:lang w:val="fr-FR" w:eastAsia="fr-FR"/>
        </w:rPr>
        <w:t xml:space="preserve"> 17 ju</w:t>
      </w:r>
      <w:r w:rsidR="00405BF8">
        <w:rPr>
          <w:rFonts w:asciiTheme="minorHAnsi" w:hAnsiTheme="minorHAnsi" w:cstheme="minorHAnsi"/>
          <w:iCs/>
          <w:lang w:val="fr-FR" w:eastAsia="fr-FR"/>
        </w:rPr>
        <w:t>in</w:t>
      </w:r>
      <w:r w:rsidR="00405BF8" w:rsidRPr="00405BF8">
        <w:rPr>
          <w:rFonts w:asciiTheme="minorHAnsi" w:hAnsiTheme="minorHAnsi" w:cstheme="minorHAnsi"/>
          <w:iCs/>
          <w:lang w:val="fr-FR" w:eastAsia="fr-FR"/>
        </w:rPr>
        <w:t xml:space="preserve"> 2016; 2) </w:t>
      </w:r>
      <w:r w:rsidR="00405BF8">
        <w:rPr>
          <w:rFonts w:asciiTheme="minorHAnsi" w:hAnsiTheme="minorHAnsi" w:cstheme="minorHAnsi"/>
          <w:iCs/>
          <w:lang w:val="fr-FR" w:eastAsia="fr-FR"/>
        </w:rPr>
        <w:t>le cas de l’</w:t>
      </w:r>
      <w:r w:rsidR="00405BF8" w:rsidRPr="00405BF8">
        <w:rPr>
          <w:rFonts w:asciiTheme="minorHAnsi" w:hAnsiTheme="minorHAnsi" w:cstheme="minorHAnsi"/>
          <w:iCs/>
          <w:lang w:val="fr-FR" w:eastAsia="fr-FR"/>
        </w:rPr>
        <w:t xml:space="preserve">art. 42 § 3, </w:t>
      </w:r>
      <w:r w:rsidR="00405BF8">
        <w:rPr>
          <w:rFonts w:asciiTheme="minorHAnsi" w:hAnsiTheme="minorHAnsi" w:cstheme="minorHAnsi"/>
          <w:iCs/>
          <w:lang w:val="fr-FR" w:eastAsia="fr-FR"/>
        </w:rPr>
        <w:t>deuxième alinéa</w:t>
      </w:r>
      <w:r w:rsidR="00405BF8" w:rsidRPr="00405BF8">
        <w:rPr>
          <w:rFonts w:asciiTheme="minorHAnsi" w:hAnsiTheme="minorHAnsi" w:cstheme="minorHAnsi"/>
          <w:iCs/>
          <w:lang w:val="fr-FR" w:eastAsia="fr-FR"/>
        </w:rPr>
        <w:t xml:space="preserve">, 1° </w:t>
      </w:r>
      <w:r w:rsidR="00405BF8">
        <w:rPr>
          <w:rFonts w:asciiTheme="minorHAnsi" w:hAnsiTheme="minorHAnsi" w:cstheme="minorHAnsi"/>
          <w:iCs/>
          <w:lang w:val="fr-FR" w:eastAsia="fr-FR"/>
        </w:rPr>
        <w:t>de la loi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B6B8D" w15:done="0"/>
  <w15:commentEx w15:paraId="12636B6D" w15:done="0"/>
  <w15:commentEx w15:paraId="46AACDC7" w15:done="0"/>
  <w15:commentEx w15:paraId="5D8151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BB39" w16cex:dateUtc="2022-09-06T10:27:00Z"/>
  <w16cex:commentExtensible w16cex:durableId="2676A056" w16cex:dateUtc="2022-07-11T11:12:00Z"/>
  <w16cex:commentExtensible w16cex:durableId="2676A4C5" w16cex:dateUtc="2022-07-11T11:31:00Z"/>
  <w16cex:commentExtensible w16cex:durableId="2676A6E9" w16cex:dateUtc="2022-07-1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B6B8D" w16cid:durableId="26C1BB39"/>
  <w16cid:commentId w16cid:paraId="12636B6D" w16cid:durableId="2676A056"/>
  <w16cid:commentId w16cid:paraId="46AACDC7" w16cid:durableId="2676A4C5"/>
  <w16cid:commentId w16cid:paraId="5D815177" w16cid:durableId="2676A6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8024" w14:textId="77777777" w:rsidR="00BD3D10" w:rsidRDefault="00BD3D10" w:rsidP="00E65D0C">
      <w:r>
        <w:separator/>
      </w:r>
    </w:p>
  </w:endnote>
  <w:endnote w:type="continuationSeparator" w:id="0">
    <w:p w14:paraId="48A25CB2" w14:textId="77777777" w:rsidR="00BD3D10" w:rsidRDefault="00BD3D10"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DC1E74">
      <w:rPr>
        <w:rStyle w:val="Zwaar"/>
        <w:shd w:val="clear" w:color="auto" w:fill="FFFFFF" w:themeFill="background1"/>
      </w:rPr>
      <w:fldChar w:fldCharType="begin"/>
    </w:r>
    <w:r w:rsidRPr="00DC1E74">
      <w:rPr>
        <w:rStyle w:val="Zwaar"/>
        <w:shd w:val="clear" w:color="auto" w:fill="FFFFFF" w:themeFill="background1"/>
      </w:rPr>
      <w:instrText xml:space="preserve"> PAGE \* Arabic \* MERGEFORMAT </w:instrText>
    </w:r>
    <w:r w:rsidRPr="00DC1E74">
      <w:rPr>
        <w:rStyle w:val="Zwaar"/>
        <w:shd w:val="clear" w:color="auto" w:fill="FFFFFF" w:themeFill="background1"/>
      </w:rPr>
      <w:fldChar w:fldCharType="separate"/>
    </w:r>
    <w:r w:rsidRPr="00DC1E74">
      <w:rPr>
        <w:rStyle w:val="Zwaar"/>
        <w:shd w:val="clear" w:color="auto" w:fill="FFFFFF" w:themeFill="background1"/>
      </w:rPr>
      <w:t>2</w:t>
    </w:r>
    <w:r w:rsidRPr="00DC1E74">
      <w:rPr>
        <w:rStyle w:val="Zwaar"/>
        <w:shd w:val="clear" w:color="auto" w:fill="FFFFFF" w:themeFill="background1"/>
      </w:rPr>
      <w:fldChar w:fldCharType="end"/>
    </w:r>
    <w:r w:rsidRPr="008A014D">
      <w:t>/</w:t>
    </w:r>
    <w:r w:rsidR="00BD7A16">
      <w:fldChar w:fldCharType="begin"/>
    </w:r>
    <w:r w:rsidR="00BD7A16">
      <w:instrText xml:space="preserve"> NUMPAGES  \* MERGEFORMAT </w:instrText>
    </w:r>
    <w:r w:rsidR="00BD7A16">
      <w:fldChar w:fldCharType="separate"/>
    </w:r>
    <w:r w:rsidRPr="008A014D">
      <w:t>6</w:t>
    </w:r>
    <w:r w:rsidR="00BD7A16">
      <w:fldChar w:fldCharType="end"/>
    </w:r>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4C3F128D" w:rsidR="00E341CF" w:rsidRPr="00EA07CB" w:rsidRDefault="00526CA3" w:rsidP="00E65D0C">
    <w:pPr>
      <w:spacing w:after="0"/>
      <w:rPr>
        <w:color w:val="09181B" w:themeColor="text1"/>
        <w:spacing w:val="2"/>
        <w:sz w:val="18"/>
        <w:szCs w:val="18"/>
        <w:lang w:val="fr-FR"/>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EA07CB" w:rsidRPr="00EA07CB">
      <w:rPr>
        <w:sz w:val="18"/>
        <w:szCs w:val="18"/>
        <w:lang w:val="fr-FR"/>
      </w:rPr>
      <w:t>Siège du service</w:t>
    </w:r>
    <w:r w:rsidR="00D23C61" w:rsidRPr="00EA07CB">
      <w:rPr>
        <w:sz w:val="18"/>
        <w:szCs w:val="18"/>
        <w:lang w:val="fr-FR"/>
      </w:rPr>
      <w:t xml:space="preserve"> </w:t>
    </w:r>
    <w:r w:rsidR="00E341CF" w:rsidRPr="00EA07CB">
      <w:rPr>
        <w:sz w:val="18"/>
        <w:szCs w:val="18"/>
        <w:lang w:val="fr-FR"/>
      </w:rPr>
      <w:t>:</w:t>
    </w:r>
    <w:r w:rsidR="00E341CF" w:rsidRPr="00EA07CB">
      <w:rPr>
        <w:color w:val="09181B" w:themeColor="text1"/>
        <w:sz w:val="18"/>
        <w:szCs w:val="18"/>
        <w:lang w:val="fr-FR"/>
      </w:rPr>
      <w:tab/>
    </w:r>
    <w:r w:rsidR="00E341CF" w:rsidRPr="00EA07CB">
      <w:rPr>
        <w:color w:val="09181B" w:themeColor="text1"/>
        <w:sz w:val="18"/>
        <w:szCs w:val="18"/>
        <w:lang w:val="fr-FR"/>
      </w:rPr>
      <w:tab/>
    </w:r>
    <w:r w:rsidR="00E341CF"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A07CB">
      <w:rPr>
        <w:color w:val="09181B" w:themeColor="text1"/>
        <w:sz w:val="18"/>
        <w:szCs w:val="18"/>
        <w:lang w:val="fr-FR"/>
      </w:rPr>
      <w:tab/>
    </w:r>
    <w:r w:rsidR="00EA07CB">
      <w:rPr>
        <w:color w:val="09181B" w:themeColor="text1"/>
        <w:sz w:val="18"/>
        <w:szCs w:val="18"/>
        <w:lang w:val="fr-FR"/>
      </w:rPr>
      <w:tab/>
    </w:r>
    <w:r w:rsidR="00E341CF" w:rsidRPr="00EA07CB">
      <w:rPr>
        <w:sz w:val="18"/>
        <w:szCs w:val="18"/>
        <w:lang w:val="fr-FR"/>
      </w:rPr>
      <w:t>Contact</w:t>
    </w:r>
  </w:p>
  <w:p w14:paraId="1AF7392E" w14:textId="0C780DC7" w:rsidR="00E341CF" w:rsidRPr="00EA07CB" w:rsidRDefault="00E341CF" w:rsidP="00E65D0C">
    <w:pPr>
      <w:spacing w:after="0"/>
      <w:rPr>
        <w:spacing w:val="2"/>
        <w:sz w:val="18"/>
        <w:szCs w:val="18"/>
        <w:lang w:val="fr-FR"/>
      </w:rPr>
    </w:pPr>
    <w:r w:rsidRPr="00EA07CB">
      <w:rPr>
        <w:sz w:val="18"/>
        <w:szCs w:val="18"/>
        <w:lang w:val="fr-FR"/>
      </w:rPr>
      <w:t>#adres</w:t>
    </w:r>
    <w:r w:rsidR="00EA07CB" w:rsidRPr="00EA07CB">
      <w:rPr>
        <w:sz w:val="18"/>
        <w:szCs w:val="18"/>
        <w:lang w:val="fr-FR"/>
      </w:rPr>
      <w:t>s</w:t>
    </w:r>
    <w:r w:rsidR="00EA07CB">
      <w:rPr>
        <w:sz w:val="18"/>
        <w:szCs w:val="18"/>
        <w:lang w:val="fr-FR"/>
      </w:rPr>
      <w:t>e</w:t>
    </w:r>
    <w:r w:rsidR="00D23C61" w:rsidRPr="00EA07CB">
      <w:rPr>
        <w:sz w:val="18"/>
        <w:szCs w:val="18"/>
        <w:lang w:val="fr-FR"/>
      </w:rPr>
      <w:tab/>
    </w:r>
    <w:r w:rsidR="00D23C61" w:rsidRPr="00EA07CB">
      <w:rPr>
        <w:sz w:val="18"/>
        <w:szCs w:val="18"/>
        <w:lang w:val="fr-FR"/>
      </w:rPr>
      <w:tab/>
    </w:r>
    <w:r w:rsidRPr="00EA07CB">
      <w:rPr>
        <w:sz w:val="18"/>
        <w:szCs w:val="18"/>
        <w:lang w:val="fr-FR"/>
      </w:rPr>
      <w:tab/>
    </w:r>
    <w:r w:rsidRPr="00EA07CB">
      <w:rPr>
        <w:sz w:val="18"/>
        <w:szCs w:val="18"/>
        <w:lang w:val="fr-FR"/>
      </w:rPr>
      <w:tab/>
    </w:r>
    <w:r w:rsidRPr="00EA07CB">
      <w:rPr>
        <w:sz w:val="18"/>
        <w:szCs w:val="18"/>
        <w:lang w:val="fr-FR"/>
      </w:rPr>
      <w:tab/>
    </w:r>
    <w:r w:rsidR="00E65D0C" w:rsidRPr="00EA07CB">
      <w:rPr>
        <w:sz w:val="18"/>
        <w:szCs w:val="18"/>
        <w:lang w:val="fr-FR"/>
      </w:rPr>
      <w:tab/>
    </w:r>
    <w:r w:rsidR="00E65D0C" w:rsidRPr="00EA07CB">
      <w:rPr>
        <w:sz w:val="18"/>
        <w:szCs w:val="18"/>
        <w:lang w:val="fr-FR"/>
      </w:rPr>
      <w:tab/>
    </w:r>
    <w:r w:rsidR="00E65D0C" w:rsidRPr="00EA07CB">
      <w:rPr>
        <w:sz w:val="18"/>
        <w:szCs w:val="18"/>
        <w:lang w:val="fr-FR"/>
      </w:rPr>
      <w:tab/>
    </w:r>
    <w:r w:rsidRPr="00EA07CB">
      <w:rPr>
        <w:sz w:val="18"/>
        <w:szCs w:val="18"/>
        <w:lang w:val="fr-FR"/>
      </w:rPr>
      <w:t>T +32 (0)2 #</w:t>
    </w:r>
  </w:p>
  <w:p w14:paraId="190D3D2D" w14:textId="2AB78D75" w:rsidR="00B03809" w:rsidRPr="00E65D0C" w:rsidRDefault="00E341CF" w:rsidP="00E65D0C">
    <w:pPr>
      <w:spacing w:after="0"/>
      <w:rPr>
        <w:b/>
        <w:sz w:val="18"/>
        <w:szCs w:val="18"/>
      </w:rPr>
    </w:pPr>
    <w:r w:rsidRPr="00E65D0C">
      <w:rPr>
        <w:sz w:val="18"/>
        <w:szCs w:val="18"/>
      </w:rPr>
      <w:t xml:space="preserve">1000 </w:t>
    </w:r>
    <w:r w:rsidR="00D23C61" w:rsidRPr="00E65D0C">
      <w:rPr>
        <w:sz w:val="18"/>
        <w:szCs w:val="18"/>
      </w:rPr>
      <w:t>Bru</w:t>
    </w:r>
    <w:r w:rsidR="00EA07CB">
      <w:rPr>
        <w:sz w:val="18"/>
        <w:szCs w:val="18"/>
      </w:rPr>
      <w:t>xelles</w:t>
    </w:r>
    <w:r w:rsidR="00D23C61">
      <w:rPr>
        <w:sz w:val="18"/>
        <w:szCs w:val="18"/>
      </w:rPr>
      <w:tab/>
    </w:r>
    <w:r w:rsidRPr="00E65D0C">
      <w:rPr>
        <w:sz w:val="18"/>
        <w:szCs w:val="18"/>
      </w:rPr>
      <w:tab/>
    </w:r>
    <w:r w:rsidRPr="00E65D0C">
      <w:rPr>
        <w:sz w:val="18"/>
        <w:szCs w:val="18"/>
      </w:rPr>
      <w:tab/>
    </w:r>
    <w:r w:rsidRPr="00E65D0C">
      <w:rPr>
        <w:sz w:val="18"/>
        <w:szCs w:val="18"/>
      </w:rPr>
      <w:tab/>
    </w:r>
    <w:r w:rsidR="00EA07CB">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72A4" w14:textId="77777777" w:rsidR="00BD3D10" w:rsidRDefault="00BD3D10" w:rsidP="00E65D0C">
      <w:r>
        <w:separator/>
      </w:r>
    </w:p>
  </w:footnote>
  <w:footnote w:type="continuationSeparator" w:id="0">
    <w:p w14:paraId="6C7750C1" w14:textId="77777777" w:rsidR="00BD3D10" w:rsidRDefault="00BD3D10"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5110434A" w:rsidR="004E686F" w:rsidRPr="00AF1DBD" w:rsidRDefault="007307AC" w:rsidP="00461533">
    <w:pPr>
      <w:pStyle w:val="Koptekst"/>
      <w:spacing w:after="0"/>
      <w:rPr>
        <w:lang w:val="fr-FR"/>
      </w:rPr>
    </w:pPr>
    <w:r w:rsidRPr="00AF1DBD">
      <w:rPr>
        <w:lang w:val="fr-FR"/>
      </w:rPr>
      <w:t xml:space="preserve">Décision </w:t>
    </w:r>
    <w:r w:rsidR="00AF1DBD" w:rsidRPr="00AF1DBD">
      <w:rPr>
        <w:lang w:val="fr-FR"/>
      </w:rPr>
      <w:t>mot</w:t>
    </w:r>
    <w:r w:rsidR="00AF1DBD">
      <w:rPr>
        <w:lang w:val="fr-FR"/>
      </w:rPr>
      <w:t>ivée d’attribution</w:t>
    </w:r>
  </w:p>
  <w:p w14:paraId="01394DAA" w14:textId="30BBC916" w:rsidR="00D23C61" w:rsidRPr="00AF1DBD" w:rsidRDefault="00AF1DBD" w:rsidP="00D23C61">
    <w:pPr>
      <w:pStyle w:val="Koptekst"/>
      <w:spacing w:after="0"/>
      <w:rPr>
        <w:lang w:val="fr-FR"/>
      </w:rPr>
    </w:pPr>
    <w:proofErr w:type="spellStart"/>
    <w:r>
      <w:rPr>
        <w:shd w:val="clear" w:color="auto" w:fill="B6E7DD"/>
        <w:lang w:val="fr-FR"/>
      </w:rPr>
      <w:t>spf</w:t>
    </w:r>
    <w:proofErr w:type="spellEnd"/>
    <w:r w:rsidR="00EE51D5" w:rsidRPr="00AF1DBD">
      <w:rPr>
        <w:shd w:val="clear" w:color="auto" w:fill="B6E7DD"/>
        <w:lang w:val="fr-FR"/>
      </w:rPr>
      <w:t>/</w:t>
    </w:r>
    <w:proofErr w:type="spellStart"/>
    <w:r>
      <w:rPr>
        <w:shd w:val="clear" w:color="auto" w:fill="B6E7DD"/>
        <w:lang w:val="fr-FR"/>
      </w:rPr>
      <w:t>spp</w:t>
    </w:r>
    <w:proofErr w:type="spellEnd"/>
    <w:r w:rsidR="00EE51D5" w:rsidRPr="00AF1DBD">
      <w:rPr>
        <w:shd w:val="clear" w:color="auto" w:fill="B6E7DD"/>
        <w:lang w:val="fr-FR"/>
      </w:rPr>
      <w:t>/</w:t>
    </w:r>
    <w:proofErr w:type="spellStart"/>
    <w:r>
      <w:rPr>
        <w:shd w:val="clear" w:color="auto" w:fill="B6E7DD"/>
        <w:lang w:val="fr-FR"/>
      </w:rPr>
      <w:t>saca</w:t>
    </w:r>
    <w:proofErr w:type="spellEnd"/>
    <w:r w:rsidR="004E686F" w:rsidRPr="00AF1DBD">
      <w:rPr>
        <w:shd w:val="clear" w:color="auto" w:fill="B6E7DD"/>
        <w:lang w:val="fr-FR"/>
      </w:rPr>
      <w:t xml:space="preserve"> #</w:t>
    </w:r>
  </w:p>
  <w:p w14:paraId="1DAD99CA" w14:textId="5D340D3B" w:rsidR="004E5098" w:rsidRPr="007307AC" w:rsidRDefault="00E16C3F" w:rsidP="00461533">
    <w:pPr>
      <w:pStyle w:val="Koptekst"/>
      <w:spacing w:after="120"/>
      <w:rPr>
        <w:lang w:val="en-US"/>
      </w:rPr>
    </w:pPr>
    <w:r>
      <w:rPr>
        <w:lang w:val="nl-NL"/>
      </w:rPr>
      <w:fldChar w:fldCharType="begin"/>
    </w:r>
    <w:r>
      <w:rPr>
        <w:lang w:val="nl-NL"/>
      </w:rPr>
      <w:instrText xml:space="preserve"> TIME  \@ "d-M-yyyy" </w:instrText>
    </w:r>
    <w:r>
      <w:rPr>
        <w:lang w:val="nl-NL"/>
      </w:rPr>
      <w:fldChar w:fldCharType="separate"/>
    </w:r>
    <w:r w:rsidR="00BD7A16">
      <w:rPr>
        <w:noProof/>
        <w:lang w:val="nl-NL"/>
      </w:rPr>
      <w:t>14-9-2022</w:t>
    </w:r>
    <w:r>
      <w:rPr>
        <w:lang w:val="nl-NL"/>
      </w:rPr>
      <w:fldChar w:fldCharType="end"/>
    </w:r>
  </w:p>
  <w:p w14:paraId="62565D55" w14:textId="77777777" w:rsidR="00FD221E" w:rsidRPr="007307AC" w:rsidRDefault="00FD221E">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2910"/>
        </w:tabs>
        <w:ind w:left="2910"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731817"/>
    <w:multiLevelType w:val="hybridMultilevel"/>
    <w:tmpl w:val="0486EDE8"/>
    <w:lvl w:ilvl="0" w:tplc="08130001">
      <w:start w:val="1"/>
      <w:numFmt w:val="bullet"/>
      <w:lvlText w:val=""/>
      <w:lvlJc w:val="left"/>
      <w:pPr>
        <w:ind w:left="717" w:hanging="360"/>
      </w:pPr>
      <w:rPr>
        <w:rFonts w:ascii="Symbol" w:hAnsi="Symbol" w:hint="default"/>
        <w:b/>
        <w:sz w:val="22"/>
      </w:rPr>
    </w:lvl>
    <w:lvl w:ilvl="1" w:tplc="DFA8BFB2">
      <w:numFmt w:val="bullet"/>
      <w:lvlText w:val="-"/>
      <w:lvlJc w:val="left"/>
      <w:pPr>
        <w:ind w:left="1437" w:hanging="360"/>
      </w:pPr>
      <w:rPr>
        <w:rFonts w:ascii="Calibri" w:eastAsia="Times New Roman" w:hAnsi="Calibri" w:cs="Calibri" w:hint="default"/>
        <w:b/>
        <w:sz w:val="22"/>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8B102B"/>
    <w:multiLevelType w:val="hybridMultilevel"/>
    <w:tmpl w:val="CCDED7F6"/>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6"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9" w15:restartNumberingAfterBreak="0">
    <w:nsid w:val="378064B1"/>
    <w:multiLevelType w:val="hybridMultilevel"/>
    <w:tmpl w:val="3BB4B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F93B39"/>
    <w:multiLevelType w:val="hybridMultilevel"/>
    <w:tmpl w:val="8738EC3E"/>
    <w:lvl w:ilvl="0" w:tplc="BDAE37A0">
      <w:numFmt w:val="bullet"/>
      <w:lvlText w:val="-"/>
      <w:lvlJc w:val="left"/>
      <w:pPr>
        <w:ind w:left="720" w:hanging="363"/>
      </w:pPr>
      <w:rPr>
        <w:rFonts w:ascii="Bookman Old Style" w:eastAsia="Times New Roman" w:hAnsi="Bookman Old Style"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1" w15:restartNumberingAfterBreak="0">
    <w:nsid w:val="3D047F4C"/>
    <w:multiLevelType w:val="hybridMultilevel"/>
    <w:tmpl w:val="26EA2AF4"/>
    <w:lvl w:ilvl="0" w:tplc="F2961F7A">
      <w:start w:val="1"/>
      <w:numFmt w:val="bullet"/>
      <w:lvlText w:val="o"/>
      <w:lvlJc w:val="left"/>
      <w:pPr>
        <w:ind w:left="1077" w:hanging="360"/>
      </w:pPr>
      <w:rPr>
        <w:rFonts w:ascii="Courier New" w:hAnsi="Courier New" w:hint="default"/>
        <w:color w:val="auto"/>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3DD71D22"/>
    <w:multiLevelType w:val="hybridMultilevel"/>
    <w:tmpl w:val="B7BC1E34"/>
    <w:lvl w:ilvl="0" w:tplc="F2961F7A">
      <w:start w:val="1"/>
      <w:numFmt w:val="bullet"/>
      <w:lvlText w:val="o"/>
      <w:lvlJc w:val="left"/>
      <w:pPr>
        <w:ind w:left="1077" w:hanging="360"/>
      </w:pPr>
      <w:rPr>
        <w:rFonts w:ascii="Courier New" w:hAnsi="Courier New"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3" w15:restartNumberingAfterBreak="0">
    <w:nsid w:val="45B909D8"/>
    <w:multiLevelType w:val="hybridMultilevel"/>
    <w:tmpl w:val="C0C274CC"/>
    <w:lvl w:ilvl="0" w:tplc="DFA8BFB2">
      <w:numFmt w:val="bullet"/>
      <w:lvlText w:val="-"/>
      <w:lvlJc w:val="left"/>
      <w:pPr>
        <w:ind w:left="717" w:hanging="360"/>
      </w:pPr>
      <w:rPr>
        <w:rFonts w:ascii="Calibri" w:eastAsia="Times New Roman" w:hAnsi="Calibri" w:cs="Calibri" w:hint="default"/>
        <w:b/>
        <w:sz w:val="22"/>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15:restartNumberingAfterBreak="0">
    <w:nsid w:val="480D632E"/>
    <w:multiLevelType w:val="hybridMultilevel"/>
    <w:tmpl w:val="111A974C"/>
    <w:lvl w:ilvl="0" w:tplc="A4189F3A">
      <w:numFmt w:val="bullet"/>
      <w:lvlText w:val=""/>
      <w:lvlJc w:val="left"/>
      <w:pPr>
        <w:ind w:left="2484" w:hanging="357"/>
      </w:pPr>
      <w:rPr>
        <w:rFonts w:ascii="Wingdings" w:eastAsia="Times New Roman" w:hAnsi="Wingdings" w:cs="Arial" w:hint="default"/>
      </w:rPr>
    </w:lvl>
    <w:lvl w:ilvl="1" w:tplc="08130003" w:tentative="1">
      <w:start w:val="1"/>
      <w:numFmt w:val="bullet"/>
      <w:lvlText w:val="o"/>
      <w:lvlJc w:val="left"/>
      <w:pPr>
        <w:ind w:left="-122" w:hanging="360"/>
      </w:pPr>
      <w:rPr>
        <w:rFonts w:ascii="Courier New" w:hAnsi="Courier New" w:cs="Courier New" w:hint="default"/>
      </w:rPr>
    </w:lvl>
    <w:lvl w:ilvl="2" w:tplc="08130005" w:tentative="1">
      <w:start w:val="1"/>
      <w:numFmt w:val="bullet"/>
      <w:lvlText w:val=""/>
      <w:lvlJc w:val="left"/>
      <w:pPr>
        <w:ind w:left="598" w:hanging="360"/>
      </w:pPr>
      <w:rPr>
        <w:rFonts w:ascii="Wingdings" w:hAnsi="Wingdings" w:hint="default"/>
      </w:rPr>
    </w:lvl>
    <w:lvl w:ilvl="3" w:tplc="08130001" w:tentative="1">
      <w:start w:val="1"/>
      <w:numFmt w:val="bullet"/>
      <w:lvlText w:val=""/>
      <w:lvlJc w:val="left"/>
      <w:pPr>
        <w:ind w:left="1318" w:hanging="360"/>
      </w:pPr>
      <w:rPr>
        <w:rFonts w:ascii="Symbol" w:hAnsi="Symbol" w:hint="default"/>
      </w:rPr>
    </w:lvl>
    <w:lvl w:ilvl="4" w:tplc="08130003" w:tentative="1">
      <w:start w:val="1"/>
      <w:numFmt w:val="bullet"/>
      <w:lvlText w:val="o"/>
      <w:lvlJc w:val="left"/>
      <w:pPr>
        <w:ind w:left="2038" w:hanging="360"/>
      </w:pPr>
      <w:rPr>
        <w:rFonts w:ascii="Courier New" w:hAnsi="Courier New" w:cs="Courier New" w:hint="default"/>
      </w:rPr>
    </w:lvl>
    <w:lvl w:ilvl="5" w:tplc="08130005" w:tentative="1">
      <w:start w:val="1"/>
      <w:numFmt w:val="bullet"/>
      <w:lvlText w:val=""/>
      <w:lvlJc w:val="left"/>
      <w:pPr>
        <w:ind w:left="2758" w:hanging="360"/>
      </w:pPr>
      <w:rPr>
        <w:rFonts w:ascii="Wingdings" w:hAnsi="Wingdings" w:hint="default"/>
      </w:rPr>
    </w:lvl>
    <w:lvl w:ilvl="6" w:tplc="08130001" w:tentative="1">
      <w:start w:val="1"/>
      <w:numFmt w:val="bullet"/>
      <w:lvlText w:val=""/>
      <w:lvlJc w:val="left"/>
      <w:pPr>
        <w:ind w:left="3478" w:hanging="360"/>
      </w:pPr>
      <w:rPr>
        <w:rFonts w:ascii="Symbol" w:hAnsi="Symbol" w:hint="default"/>
      </w:rPr>
    </w:lvl>
    <w:lvl w:ilvl="7" w:tplc="08130003" w:tentative="1">
      <w:start w:val="1"/>
      <w:numFmt w:val="bullet"/>
      <w:lvlText w:val="o"/>
      <w:lvlJc w:val="left"/>
      <w:pPr>
        <w:ind w:left="4198" w:hanging="360"/>
      </w:pPr>
      <w:rPr>
        <w:rFonts w:ascii="Courier New" w:hAnsi="Courier New" w:cs="Courier New" w:hint="default"/>
      </w:rPr>
    </w:lvl>
    <w:lvl w:ilvl="8" w:tplc="08130005" w:tentative="1">
      <w:start w:val="1"/>
      <w:numFmt w:val="bullet"/>
      <w:lvlText w:val=""/>
      <w:lvlJc w:val="left"/>
      <w:pPr>
        <w:ind w:left="4918" w:hanging="360"/>
      </w:pPr>
      <w:rPr>
        <w:rFonts w:ascii="Wingdings" w:hAnsi="Wingdings" w:hint="default"/>
      </w:rPr>
    </w:lvl>
  </w:abstractNum>
  <w:abstractNum w:abstractNumId="25" w15:restartNumberingAfterBreak="0">
    <w:nsid w:val="4B623B61"/>
    <w:multiLevelType w:val="hybridMultilevel"/>
    <w:tmpl w:val="6176515E"/>
    <w:lvl w:ilvl="0" w:tplc="DFA8BFB2">
      <w:numFmt w:val="bullet"/>
      <w:lvlText w:val="-"/>
      <w:lvlJc w:val="left"/>
      <w:pPr>
        <w:ind w:left="2148" w:hanging="360"/>
      </w:pPr>
      <w:rPr>
        <w:rFonts w:ascii="Calibri" w:eastAsia="Times New Roman" w:hAnsi="Calibri" w:cs="Calibri" w:hint="default"/>
        <w:b/>
        <w:sz w:val="22"/>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15:restartNumberingAfterBreak="0">
    <w:nsid w:val="5342470D"/>
    <w:multiLevelType w:val="hybridMultilevel"/>
    <w:tmpl w:val="5B9010B8"/>
    <w:lvl w:ilvl="0" w:tplc="604EF39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061C7"/>
    <w:multiLevelType w:val="multilevel"/>
    <w:tmpl w:val="900C8A72"/>
    <w:lvl w:ilvl="0">
      <w:start w:val="1"/>
      <w:numFmt w:val="decimal"/>
      <w:pStyle w:val="Kop3"/>
      <w:lvlText w:val="%1."/>
      <w:lvlJc w:val="left"/>
      <w:pPr>
        <w:ind w:left="851" w:hanging="851"/>
      </w:pPr>
      <w:rPr>
        <w:rFonts w:hint="default"/>
      </w:rPr>
    </w:lvl>
    <w:lvl w:ilvl="1">
      <w:start w:val="1"/>
      <w:numFmt w:val="decimal"/>
      <w:lvlText w:val="%1.%2."/>
      <w:lvlJc w:val="left"/>
      <w:pPr>
        <w:ind w:left="1208" w:hanging="851"/>
      </w:pPr>
      <w:rPr>
        <w:rFonts w:hint="default"/>
      </w:rPr>
    </w:lvl>
    <w:lvl w:ilvl="2">
      <w:start w:val="1"/>
      <w:numFmt w:val="decimal"/>
      <w:lvlText w:val="%1.%2.%3."/>
      <w:lvlJc w:val="left"/>
      <w:pPr>
        <w:ind w:left="1565" w:hanging="851"/>
      </w:pPr>
      <w:rPr>
        <w:rFonts w:hint="default"/>
      </w:rPr>
    </w:lvl>
    <w:lvl w:ilvl="3">
      <w:start w:val="1"/>
      <w:numFmt w:val="decimal"/>
      <w:lvlText w:val="%1.%2.%3.%4."/>
      <w:lvlJc w:val="left"/>
      <w:pPr>
        <w:ind w:left="1922" w:hanging="851"/>
      </w:pPr>
      <w:rPr>
        <w:rFonts w:hint="default"/>
      </w:rPr>
    </w:lvl>
    <w:lvl w:ilvl="4">
      <w:start w:val="1"/>
      <w:numFmt w:val="decimal"/>
      <w:lvlText w:val="%1.%2.%3.%4.%5."/>
      <w:lvlJc w:val="left"/>
      <w:pPr>
        <w:ind w:left="2279" w:hanging="851"/>
      </w:pPr>
      <w:rPr>
        <w:rFonts w:hint="default"/>
      </w:rPr>
    </w:lvl>
    <w:lvl w:ilvl="5">
      <w:start w:val="1"/>
      <w:numFmt w:val="decimal"/>
      <w:lvlText w:val="%1.%2.%3.%4.%5.%6."/>
      <w:lvlJc w:val="left"/>
      <w:pPr>
        <w:ind w:left="2636" w:hanging="851"/>
      </w:pPr>
      <w:rPr>
        <w:rFonts w:hint="default"/>
      </w:rPr>
    </w:lvl>
    <w:lvl w:ilvl="6">
      <w:start w:val="1"/>
      <w:numFmt w:val="decimal"/>
      <w:lvlText w:val="%1.%2.%3.%4.%5.%6.%7."/>
      <w:lvlJc w:val="left"/>
      <w:pPr>
        <w:ind w:left="2993" w:hanging="851"/>
      </w:pPr>
      <w:rPr>
        <w:rFonts w:hint="default"/>
      </w:rPr>
    </w:lvl>
    <w:lvl w:ilvl="7">
      <w:start w:val="1"/>
      <w:numFmt w:val="decimal"/>
      <w:lvlText w:val="%1.%2.%3.%4.%5.%6.%7.%8."/>
      <w:lvlJc w:val="left"/>
      <w:pPr>
        <w:ind w:left="3350" w:hanging="851"/>
      </w:pPr>
      <w:rPr>
        <w:rFonts w:hint="default"/>
      </w:rPr>
    </w:lvl>
    <w:lvl w:ilvl="8">
      <w:start w:val="1"/>
      <w:numFmt w:val="decimal"/>
      <w:lvlText w:val="%1.%2.%3.%4.%5.%6.%7.%8.%9."/>
      <w:lvlJc w:val="left"/>
      <w:pPr>
        <w:ind w:left="3707" w:hanging="851"/>
      </w:pPr>
      <w:rPr>
        <w:rFonts w:hint="default"/>
      </w:rPr>
    </w:lvl>
  </w:abstractNum>
  <w:abstractNum w:abstractNumId="29"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AA5A77"/>
    <w:multiLevelType w:val="hybridMultilevel"/>
    <w:tmpl w:val="7BF4D76C"/>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1"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12"/>
  </w:num>
  <w:num w:numId="13">
    <w:abstractNumId w:val="13"/>
  </w:num>
  <w:num w:numId="14">
    <w:abstractNumId w:val="14"/>
  </w:num>
  <w:num w:numId="15">
    <w:abstractNumId w:val="31"/>
  </w:num>
  <w:num w:numId="16">
    <w:abstractNumId w:val="18"/>
  </w:num>
  <w:num w:numId="17">
    <w:abstractNumId w:val="17"/>
  </w:num>
  <w:num w:numId="18">
    <w:abstractNumId w:val="10"/>
  </w:num>
  <w:num w:numId="19">
    <w:abstractNumId w:val="9"/>
  </w:num>
  <w:num w:numId="20">
    <w:abstractNumId w:val="9"/>
  </w:num>
  <w:num w:numId="21">
    <w:abstractNumId w:val="9"/>
  </w:num>
  <w:num w:numId="22">
    <w:abstractNumId w:val="16"/>
  </w:num>
  <w:num w:numId="23">
    <w:abstractNumId w:val="29"/>
  </w:num>
  <w:num w:numId="24">
    <w:abstractNumId w:val="22"/>
  </w:num>
  <w:num w:numId="25">
    <w:abstractNumId w:val="24"/>
  </w:num>
  <w:num w:numId="26">
    <w:abstractNumId w:val="21"/>
  </w:num>
  <w:num w:numId="27">
    <w:abstractNumId w:val="23"/>
  </w:num>
  <w:num w:numId="28">
    <w:abstractNumId w:val="11"/>
  </w:num>
  <w:num w:numId="29">
    <w:abstractNumId w:val="25"/>
  </w:num>
  <w:num w:numId="30">
    <w:abstractNumId w:val="9"/>
  </w:num>
  <w:num w:numId="31">
    <w:abstractNumId w:val="9"/>
  </w:num>
  <w:num w:numId="32">
    <w:abstractNumId w:val="15"/>
  </w:num>
  <w:num w:numId="33">
    <w:abstractNumId w:val="20"/>
  </w:num>
  <w:num w:numId="34">
    <w:abstractNumId w:val="30"/>
  </w:num>
  <w:num w:numId="35">
    <w:abstractNumId w:val="19"/>
  </w:num>
  <w:num w:numId="36">
    <w:abstractNumId w:val="28"/>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14D39"/>
    <w:rsid w:val="00024220"/>
    <w:rsid w:val="0002673A"/>
    <w:rsid w:val="00031FE3"/>
    <w:rsid w:val="00041B94"/>
    <w:rsid w:val="00042E17"/>
    <w:rsid w:val="000435A0"/>
    <w:rsid w:val="00051916"/>
    <w:rsid w:val="00061171"/>
    <w:rsid w:val="00063007"/>
    <w:rsid w:val="00067D16"/>
    <w:rsid w:val="00083638"/>
    <w:rsid w:val="00086CEF"/>
    <w:rsid w:val="000A60DB"/>
    <w:rsid w:val="000C5C2E"/>
    <w:rsid w:val="000C7A3F"/>
    <w:rsid w:val="000D2FDF"/>
    <w:rsid w:val="000D6B80"/>
    <w:rsid w:val="000E45EF"/>
    <w:rsid w:val="000E5837"/>
    <w:rsid w:val="000F4E35"/>
    <w:rsid w:val="001053CE"/>
    <w:rsid w:val="0011322E"/>
    <w:rsid w:val="00115F17"/>
    <w:rsid w:val="00124E6F"/>
    <w:rsid w:val="00126469"/>
    <w:rsid w:val="0013390E"/>
    <w:rsid w:val="00142865"/>
    <w:rsid w:val="0014385F"/>
    <w:rsid w:val="00143D46"/>
    <w:rsid w:val="0015370E"/>
    <w:rsid w:val="00154E5C"/>
    <w:rsid w:val="001561D4"/>
    <w:rsid w:val="0018681A"/>
    <w:rsid w:val="001A25E1"/>
    <w:rsid w:val="001A46CA"/>
    <w:rsid w:val="001B3697"/>
    <w:rsid w:val="001B4851"/>
    <w:rsid w:val="001D18B7"/>
    <w:rsid w:val="001D2732"/>
    <w:rsid w:val="001D32E2"/>
    <w:rsid w:val="001E174A"/>
    <w:rsid w:val="001E3BA8"/>
    <w:rsid w:val="0020661F"/>
    <w:rsid w:val="00213146"/>
    <w:rsid w:val="00230DF0"/>
    <w:rsid w:val="00232346"/>
    <w:rsid w:val="0023569D"/>
    <w:rsid w:val="00247004"/>
    <w:rsid w:val="00261593"/>
    <w:rsid w:val="002632B9"/>
    <w:rsid w:val="002637C0"/>
    <w:rsid w:val="00276EE3"/>
    <w:rsid w:val="002867DA"/>
    <w:rsid w:val="002904D2"/>
    <w:rsid w:val="0029065E"/>
    <w:rsid w:val="00291D00"/>
    <w:rsid w:val="002A009D"/>
    <w:rsid w:val="002A2775"/>
    <w:rsid w:val="002B5ECD"/>
    <w:rsid w:val="002C1F9D"/>
    <w:rsid w:val="002C5C7C"/>
    <w:rsid w:val="002E2125"/>
    <w:rsid w:val="002E3D55"/>
    <w:rsid w:val="002E61CF"/>
    <w:rsid w:val="002F4988"/>
    <w:rsid w:val="002F7C01"/>
    <w:rsid w:val="003028FD"/>
    <w:rsid w:val="00306628"/>
    <w:rsid w:val="003357B1"/>
    <w:rsid w:val="00345901"/>
    <w:rsid w:val="003634A1"/>
    <w:rsid w:val="0036727D"/>
    <w:rsid w:val="00371C75"/>
    <w:rsid w:val="00376BB2"/>
    <w:rsid w:val="00397E83"/>
    <w:rsid w:val="003B591E"/>
    <w:rsid w:val="003B6692"/>
    <w:rsid w:val="003D07CF"/>
    <w:rsid w:val="003E0471"/>
    <w:rsid w:val="003E0AB6"/>
    <w:rsid w:val="00405BF8"/>
    <w:rsid w:val="00410C26"/>
    <w:rsid w:val="00432B3F"/>
    <w:rsid w:val="004412D1"/>
    <w:rsid w:val="00441358"/>
    <w:rsid w:val="00461533"/>
    <w:rsid w:val="00466308"/>
    <w:rsid w:val="00475A65"/>
    <w:rsid w:val="00477A48"/>
    <w:rsid w:val="004838BF"/>
    <w:rsid w:val="0049292B"/>
    <w:rsid w:val="00497F51"/>
    <w:rsid w:val="004A408A"/>
    <w:rsid w:val="004A4CBF"/>
    <w:rsid w:val="004B49C5"/>
    <w:rsid w:val="004B703C"/>
    <w:rsid w:val="004D513C"/>
    <w:rsid w:val="004D5612"/>
    <w:rsid w:val="004D5860"/>
    <w:rsid w:val="004D60BA"/>
    <w:rsid w:val="004D7CC2"/>
    <w:rsid w:val="004E5098"/>
    <w:rsid w:val="004E686F"/>
    <w:rsid w:val="004F0366"/>
    <w:rsid w:val="004F520B"/>
    <w:rsid w:val="004F57E2"/>
    <w:rsid w:val="004F7714"/>
    <w:rsid w:val="00526CA3"/>
    <w:rsid w:val="00541BE5"/>
    <w:rsid w:val="0054527D"/>
    <w:rsid w:val="00546504"/>
    <w:rsid w:val="00560C5B"/>
    <w:rsid w:val="00561141"/>
    <w:rsid w:val="00571E6C"/>
    <w:rsid w:val="005760DE"/>
    <w:rsid w:val="00580D2D"/>
    <w:rsid w:val="0058165A"/>
    <w:rsid w:val="00582587"/>
    <w:rsid w:val="00582FEE"/>
    <w:rsid w:val="0058346B"/>
    <w:rsid w:val="0058776D"/>
    <w:rsid w:val="005919E3"/>
    <w:rsid w:val="00596D6C"/>
    <w:rsid w:val="005A067B"/>
    <w:rsid w:val="005A0B6C"/>
    <w:rsid w:val="005B4C6F"/>
    <w:rsid w:val="005C08AC"/>
    <w:rsid w:val="005C3C75"/>
    <w:rsid w:val="005D07D1"/>
    <w:rsid w:val="005D558C"/>
    <w:rsid w:val="005D61BB"/>
    <w:rsid w:val="005F2A5B"/>
    <w:rsid w:val="005F784D"/>
    <w:rsid w:val="00601FFE"/>
    <w:rsid w:val="0060200F"/>
    <w:rsid w:val="00611D56"/>
    <w:rsid w:val="00614B09"/>
    <w:rsid w:val="00625235"/>
    <w:rsid w:val="00625CCB"/>
    <w:rsid w:val="00636601"/>
    <w:rsid w:val="00640E1A"/>
    <w:rsid w:val="00651274"/>
    <w:rsid w:val="0065746C"/>
    <w:rsid w:val="0066104B"/>
    <w:rsid w:val="00665361"/>
    <w:rsid w:val="006664DD"/>
    <w:rsid w:val="0066714B"/>
    <w:rsid w:val="0067003B"/>
    <w:rsid w:val="006B3E5B"/>
    <w:rsid w:val="006C387B"/>
    <w:rsid w:val="006C4C10"/>
    <w:rsid w:val="006D1711"/>
    <w:rsid w:val="006D4FE2"/>
    <w:rsid w:val="006E1023"/>
    <w:rsid w:val="006F3F99"/>
    <w:rsid w:val="00702BAA"/>
    <w:rsid w:val="0070331F"/>
    <w:rsid w:val="0070408B"/>
    <w:rsid w:val="0070669C"/>
    <w:rsid w:val="00706D8E"/>
    <w:rsid w:val="00706F1B"/>
    <w:rsid w:val="007307AC"/>
    <w:rsid w:val="00734FB5"/>
    <w:rsid w:val="00743DDB"/>
    <w:rsid w:val="00751486"/>
    <w:rsid w:val="00751557"/>
    <w:rsid w:val="007547BF"/>
    <w:rsid w:val="0077042C"/>
    <w:rsid w:val="007719B8"/>
    <w:rsid w:val="0077278D"/>
    <w:rsid w:val="00776AD3"/>
    <w:rsid w:val="0078102B"/>
    <w:rsid w:val="00797BE9"/>
    <w:rsid w:val="007B23F0"/>
    <w:rsid w:val="007C0F02"/>
    <w:rsid w:val="007D6926"/>
    <w:rsid w:val="007E303F"/>
    <w:rsid w:val="007E6BA6"/>
    <w:rsid w:val="007F14E7"/>
    <w:rsid w:val="008052C7"/>
    <w:rsid w:val="00806065"/>
    <w:rsid w:val="00806A7B"/>
    <w:rsid w:val="0085345D"/>
    <w:rsid w:val="00861DF6"/>
    <w:rsid w:val="0086513F"/>
    <w:rsid w:val="00873133"/>
    <w:rsid w:val="00880C37"/>
    <w:rsid w:val="008865AF"/>
    <w:rsid w:val="008866F5"/>
    <w:rsid w:val="008A014D"/>
    <w:rsid w:val="008A2D48"/>
    <w:rsid w:val="008B3E7B"/>
    <w:rsid w:val="008B7774"/>
    <w:rsid w:val="008D5E95"/>
    <w:rsid w:val="008E0D9A"/>
    <w:rsid w:val="008E1986"/>
    <w:rsid w:val="00913273"/>
    <w:rsid w:val="00921FAD"/>
    <w:rsid w:val="0092302F"/>
    <w:rsid w:val="00927DF7"/>
    <w:rsid w:val="00930783"/>
    <w:rsid w:val="00936723"/>
    <w:rsid w:val="00960BCD"/>
    <w:rsid w:val="0099327C"/>
    <w:rsid w:val="009934AD"/>
    <w:rsid w:val="009C4F66"/>
    <w:rsid w:val="009D7A02"/>
    <w:rsid w:val="009E2FD8"/>
    <w:rsid w:val="009E467A"/>
    <w:rsid w:val="009E62A1"/>
    <w:rsid w:val="00A15A83"/>
    <w:rsid w:val="00A31C55"/>
    <w:rsid w:val="00A50D93"/>
    <w:rsid w:val="00A5402D"/>
    <w:rsid w:val="00A6176C"/>
    <w:rsid w:val="00A61D4D"/>
    <w:rsid w:val="00A655F9"/>
    <w:rsid w:val="00A7591C"/>
    <w:rsid w:val="00A86F4E"/>
    <w:rsid w:val="00A9732B"/>
    <w:rsid w:val="00AA45A1"/>
    <w:rsid w:val="00AA6287"/>
    <w:rsid w:val="00AA6EA7"/>
    <w:rsid w:val="00AB381E"/>
    <w:rsid w:val="00AD432C"/>
    <w:rsid w:val="00AD4DC6"/>
    <w:rsid w:val="00AD7CE6"/>
    <w:rsid w:val="00AE5ED9"/>
    <w:rsid w:val="00AE6B1E"/>
    <w:rsid w:val="00AF1DBD"/>
    <w:rsid w:val="00AF2820"/>
    <w:rsid w:val="00AF501D"/>
    <w:rsid w:val="00AF7D05"/>
    <w:rsid w:val="00B03809"/>
    <w:rsid w:val="00B04E66"/>
    <w:rsid w:val="00B15FE3"/>
    <w:rsid w:val="00B222C8"/>
    <w:rsid w:val="00B317AF"/>
    <w:rsid w:val="00B325DA"/>
    <w:rsid w:val="00B35582"/>
    <w:rsid w:val="00B47D66"/>
    <w:rsid w:val="00B579C6"/>
    <w:rsid w:val="00B66BCF"/>
    <w:rsid w:val="00B67FE6"/>
    <w:rsid w:val="00B748EC"/>
    <w:rsid w:val="00B853AB"/>
    <w:rsid w:val="00B92CE0"/>
    <w:rsid w:val="00B94F1C"/>
    <w:rsid w:val="00B978B4"/>
    <w:rsid w:val="00BA2781"/>
    <w:rsid w:val="00BA454C"/>
    <w:rsid w:val="00BB09DC"/>
    <w:rsid w:val="00BB5328"/>
    <w:rsid w:val="00BD0F55"/>
    <w:rsid w:val="00BD26E2"/>
    <w:rsid w:val="00BD3D10"/>
    <w:rsid w:val="00BD7A16"/>
    <w:rsid w:val="00BE658D"/>
    <w:rsid w:val="00BF6E1A"/>
    <w:rsid w:val="00C0132D"/>
    <w:rsid w:val="00C2174B"/>
    <w:rsid w:val="00C2316E"/>
    <w:rsid w:val="00C2691D"/>
    <w:rsid w:val="00C32042"/>
    <w:rsid w:val="00C32FA5"/>
    <w:rsid w:val="00C35F6F"/>
    <w:rsid w:val="00C428F9"/>
    <w:rsid w:val="00C5530C"/>
    <w:rsid w:val="00C717C1"/>
    <w:rsid w:val="00C84DEA"/>
    <w:rsid w:val="00CA560E"/>
    <w:rsid w:val="00CB079D"/>
    <w:rsid w:val="00CB5260"/>
    <w:rsid w:val="00CC5719"/>
    <w:rsid w:val="00CD028C"/>
    <w:rsid w:val="00CF2CC4"/>
    <w:rsid w:val="00CF3015"/>
    <w:rsid w:val="00CF6713"/>
    <w:rsid w:val="00D00F1A"/>
    <w:rsid w:val="00D13942"/>
    <w:rsid w:val="00D22720"/>
    <w:rsid w:val="00D23C61"/>
    <w:rsid w:val="00D24414"/>
    <w:rsid w:val="00D27844"/>
    <w:rsid w:val="00D362D7"/>
    <w:rsid w:val="00D5181C"/>
    <w:rsid w:val="00D5268C"/>
    <w:rsid w:val="00D53B62"/>
    <w:rsid w:val="00D61C3E"/>
    <w:rsid w:val="00D65D36"/>
    <w:rsid w:val="00D73F62"/>
    <w:rsid w:val="00D91378"/>
    <w:rsid w:val="00DA174B"/>
    <w:rsid w:val="00DB5F12"/>
    <w:rsid w:val="00DC1E74"/>
    <w:rsid w:val="00DC3259"/>
    <w:rsid w:val="00DC6F62"/>
    <w:rsid w:val="00DD365B"/>
    <w:rsid w:val="00DF0913"/>
    <w:rsid w:val="00DF4FF4"/>
    <w:rsid w:val="00E11167"/>
    <w:rsid w:val="00E131C5"/>
    <w:rsid w:val="00E16C3F"/>
    <w:rsid w:val="00E22796"/>
    <w:rsid w:val="00E23B2B"/>
    <w:rsid w:val="00E32355"/>
    <w:rsid w:val="00E330E1"/>
    <w:rsid w:val="00E33A25"/>
    <w:rsid w:val="00E341CF"/>
    <w:rsid w:val="00E4297C"/>
    <w:rsid w:val="00E442A5"/>
    <w:rsid w:val="00E5111C"/>
    <w:rsid w:val="00E527D2"/>
    <w:rsid w:val="00E62C82"/>
    <w:rsid w:val="00E65D0C"/>
    <w:rsid w:val="00E67161"/>
    <w:rsid w:val="00E708F2"/>
    <w:rsid w:val="00E72757"/>
    <w:rsid w:val="00E86477"/>
    <w:rsid w:val="00E908CD"/>
    <w:rsid w:val="00E9399E"/>
    <w:rsid w:val="00EA0725"/>
    <w:rsid w:val="00EA07CB"/>
    <w:rsid w:val="00EA69F0"/>
    <w:rsid w:val="00EC47E7"/>
    <w:rsid w:val="00EC5125"/>
    <w:rsid w:val="00ED2F2C"/>
    <w:rsid w:val="00EE15EB"/>
    <w:rsid w:val="00EE51D5"/>
    <w:rsid w:val="00F01D37"/>
    <w:rsid w:val="00F20E9B"/>
    <w:rsid w:val="00F319AB"/>
    <w:rsid w:val="00F51117"/>
    <w:rsid w:val="00F5639C"/>
    <w:rsid w:val="00F602CE"/>
    <w:rsid w:val="00F62839"/>
    <w:rsid w:val="00F63D50"/>
    <w:rsid w:val="00F75753"/>
    <w:rsid w:val="00F8097A"/>
    <w:rsid w:val="00F83B0A"/>
    <w:rsid w:val="00F8411B"/>
    <w:rsid w:val="00FA0578"/>
    <w:rsid w:val="00FA06AF"/>
    <w:rsid w:val="00FD0C2C"/>
    <w:rsid w:val="00FD1373"/>
    <w:rsid w:val="00FD221E"/>
    <w:rsid w:val="00FD43F2"/>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D0C"/>
    <w:pPr>
      <w:suppressAutoHyphens/>
      <w:spacing w:after="400" w:line="320" w:lineRule="exact"/>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numPr>
        <w:numId w:val="36"/>
      </w:num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unhideWhenUsed/>
    <w:rsid w:val="006664DD"/>
    <w:pPr>
      <w:spacing w:line="240" w:lineRule="auto"/>
    </w:pPr>
    <w:rPr>
      <w:sz w:val="20"/>
      <w:szCs w:val="20"/>
    </w:rPr>
  </w:style>
  <w:style w:type="character" w:customStyle="1" w:styleId="TekstopmerkingChar">
    <w:name w:val="Tekst opmerking Char"/>
    <w:basedOn w:val="Standaardalinea-lettertype"/>
    <w:link w:val="Tekstopmerking"/>
    <w:uiPriority w:val="99"/>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styleId="Aanhef">
    <w:name w:val="Salutation"/>
    <w:basedOn w:val="Standaard"/>
    <w:next w:val="Standaard"/>
    <w:link w:val="AanhefChar"/>
    <w:rsid w:val="003B591E"/>
    <w:pPr>
      <w:suppressAutoHyphens w:val="0"/>
      <w:spacing w:after="520" w:line="260" w:lineRule="atLeast"/>
    </w:pPr>
    <w:rPr>
      <w:rFonts w:ascii="Trebuchet MS" w:hAnsi="Trebuchet MS" w:cs="Times New Roman"/>
      <w:sz w:val="18"/>
      <w:szCs w:val="24"/>
      <w:lang w:val="nl-BE"/>
    </w:rPr>
  </w:style>
  <w:style w:type="character" w:customStyle="1" w:styleId="AanhefChar">
    <w:name w:val="Aanhef Char"/>
    <w:basedOn w:val="Standaardalinea-lettertype"/>
    <w:link w:val="Aanhef"/>
    <w:rsid w:val="003B591E"/>
    <w:rPr>
      <w:rFonts w:ascii="Trebuchet MS" w:eastAsia="Times New Roman" w:hAnsi="Trebuchet MS" w:cs="Times New Roman"/>
      <w:sz w:val="18"/>
    </w:rPr>
  </w:style>
  <w:style w:type="paragraph" w:styleId="Revisie">
    <w:name w:val="Revision"/>
    <w:hidden/>
    <w:uiPriority w:val="99"/>
    <w:semiHidden/>
    <w:rsid w:val="00276EE3"/>
    <w:rPr>
      <w:rFonts w:ascii="Open Sans" w:eastAsia="Times New Roman" w:hAnsi="Open Sans" w:cs="Open Sans"/>
      <w:sz w:val="21"/>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901308"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C4B11"/>
    <w:rsid w:val="00252F06"/>
    <w:rsid w:val="003E6648"/>
    <w:rsid w:val="005B1A1B"/>
    <w:rsid w:val="006850D3"/>
    <w:rsid w:val="007B2A55"/>
    <w:rsid w:val="00872BE8"/>
    <w:rsid w:val="008E43A5"/>
    <w:rsid w:val="00901308"/>
    <w:rsid w:val="00A80640"/>
    <w:rsid w:val="00A85BEE"/>
    <w:rsid w:val="00AB2105"/>
    <w:rsid w:val="00B103A8"/>
    <w:rsid w:val="00C31DFD"/>
    <w:rsid w:val="00DB5F87"/>
    <w:rsid w:val="00F77B4E"/>
    <w:rsid w:val="00FB14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B11"/>
    <w:rPr>
      <w:color w:val="808080"/>
    </w:rPr>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4.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4</Pages>
  <Words>740</Words>
  <Characters>4076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123</cp:revision>
  <cp:lastPrinted>2022-03-30T11:43:00Z</cp:lastPrinted>
  <dcterms:created xsi:type="dcterms:W3CDTF">2022-07-11T10:30:00Z</dcterms:created>
  <dcterms:modified xsi:type="dcterms:W3CDTF">2022-09-14T19:07:00Z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