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4ED5" w14:textId="124CD553" w:rsidR="00E67161" w:rsidRPr="000F2255" w:rsidRDefault="00432B3F" w:rsidP="007E303F">
      <w:pPr>
        <w:pStyle w:val="Lijstopsomteken"/>
        <w:numPr>
          <w:ilvl w:val="0"/>
          <w:numId w:val="0"/>
        </w:numPr>
        <w:ind w:left="360" w:hanging="360"/>
        <w:jc w:val="center"/>
        <w:rPr>
          <w:rStyle w:val="Nadruk"/>
          <w:i w:val="0"/>
          <w:iCs w:val="0"/>
          <w:sz w:val="32"/>
          <w:szCs w:val="32"/>
          <w:shd w:val="clear" w:color="auto" w:fill="B6E7DD"/>
          <w:lang w:val="fr-FR"/>
        </w:rPr>
      </w:pPr>
      <w:bookmarkStart w:id="0" w:name="_Hlk97108359"/>
      <w:r w:rsidRPr="000F2255">
        <w:rPr>
          <w:rStyle w:val="Nadruk"/>
          <w:sz w:val="32"/>
          <w:szCs w:val="32"/>
          <w:shd w:val="clear" w:color="auto" w:fill="B6E7DD"/>
          <w:lang w:val="fr-FR"/>
        </w:rPr>
        <w:t>#-</w:t>
      </w:r>
      <w:r w:rsidR="00832313" w:rsidRPr="000F2255">
        <w:rPr>
          <w:rStyle w:val="Nadruk"/>
          <w:sz w:val="32"/>
          <w:szCs w:val="32"/>
          <w:shd w:val="clear" w:color="auto" w:fill="B6E7DD"/>
          <w:lang w:val="fr-FR"/>
        </w:rPr>
        <w:t xml:space="preserve">SIGNE </w:t>
      </w:r>
      <w:r w:rsidR="00180133" w:rsidRPr="000F2255">
        <w:rPr>
          <w:rStyle w:val="Nadruk"/>
          <w:sz w:val="32"/>
          <w:szCs w:val="32"/>
          <w:shd w:val="clear" w:color="auto" w:fill="B6E7DD"/>
          <w:lang w:val="fr-FR"/>
        </w:rPr>
        <w:t>SIGNIFIE FAIRE UN CHOIX ET/OU LE COMPLÈTER</w:t>
      </w:r>
    </w:p>
    <w:bookmarkEnd w:id="0"/>
    <w:p w14:paraId="396100C5" w14:textId="12BA8AF3" w:rsidR="00E67161" w:rsidRPr="004C6C3F" w:rsidRDefault="008D136F" w:rsidP="004C6C3F">
      <w:pPr>
        <w:pStyle w:val="Titel"/>
      </w:pPr>
      <w:r w:rsidRPr="004C6C3F">
        <w:t xml:space="preserve">Décision motivée de </w:t>
      </w:r>
      <w:r w:rsidR="006236F7" w:rsidRPr="004C6C3F">
        <w:t xml:space="preserve">renoncer à la passation </w:t>
      </w:r>
      <w:r w:rsidR="00540DDA">
        <w:t xml:space="preserve">ou la conclusion </w:t>
      </w:r>
      <w:r w:rsidR="006236F7" w:rsidRPr="004C6C3F">
        <w:t>du marché</w:t>
      </w:r>
    </w:p>
    <w:p w14:paraId="596752AB" w14:textId="11F88E34" w:rsidR="00E67161" w:rsidRPr="0055750E" w:rsidRDefault="000F2255" w:rsidP="004C6C3F">
      <w:pPr>
        <w:pStyle w:val="Ondertitel"/>
        <w:spacing w:before="240" w:after="240"/>
        <w:rPr>
          <w:b/>
          <w:bCs/>
        </w:rPr>
      </w:pPr>
      <w:r w:rsidRPr="0055750E">
        <w:rPr>
          <w:b/>
          <w:bCs/>
        </w:rPr>
        <w:t>SPF</w:t>
      </w:r>
      <w:r w:rsidR="00E67161" w:rsidRPr="0055750E">
        <w:rPr>
          <w:b/>
          <w:bCs/>
        </w:rPr>
        <w:t>/</w:t>
      </w:r>
      <w:r w:rsidRPr="0055750E">
        <w:rPr>
          <w:b/>
          <w:bCs/>
        </w:rPr>
        <w:t>SPP</w:t>
      </w:r>
      <w:r w:rsidR="00E67161" w:rsidRPr="0055750E">
        <w:rPr>
          <w:b/>
          <w:bCs/>
        </w:rPr>
        <w:t>/</w:t>
      </w:r>
      <w:r w:rsidRPr="0055750E">
        <w:rPr>
          <w:b/>
          <w:bCs/>
        </w:rPr>
        <w:t>SACA</w:t>
      </w:r>
      <w:r w:rsidR="00E67161" w:rsidRPr="0055750E">
        <w:rPr>
          <w:b/>
          <w:bCs/>
        </w:rPr>
        <w:t xml:space="preserve"> #</w:t>
      </w:r>
    </w:p>
    <w:p w14:paraId="6BDB4070" w14:textId="2CFF345E" w:rsidR="00E67161" w:rsidRPr="0055750E" w:rsidRDefault="00756781" w:rsidP="004C6C3F">
      <w:pPr>
        <w:pStyle w:val="Ondertitel"/>
        <w:spacing w:before="240" w:after="240"/>
        <w:rPr>
          <w:b/>
          <w:bCs/>
        </w:rPr>
      </w:pPr>
      <w:r w:rsidRPr="0055750E">
        <w:rPr>
          <w:b/>
          <w:bCs/>
        </w:rPr>
        <w:t>Marché public de</w:t>
      </w:r>
      <w:r w:rsidR="00E67161" w:rsidRPr="0055750E">
        <w:rPr>
          <w:b/>
          <w:bCs/>
        </w:rPr>
        <w:t xml:space="preserve"> #</w:t>
      </w:r>
    </w:p>
    <w:p w14:paraId="00CF0E5C" w14:textId="7C9880D3" w:rsidR="00E67161" w:rsidRPr="0055750E" w:rsidRDefault="00E67161" w:rsidP="004C6C3F">
      <w:pPr>
        <w:pStyle w:val="Ondertitel"/>
        <w:spacing w:before="240" w:after="240"/>
        <w:rPr>
          <w:b/>
          <w:bCs/>
          <w:shd w:val="clear" w:color="auto" w:fill="B6E7DD"/>
        </w:rPr>
      </w:pPr>
      <w:r w:rsidRPr="0055750E">
        <w:rPr>
          <w:b/>
          <w:bCs/>
        </w:rPr>
        <w:t>P</w:t>
      </w:r>
      <w:r w:rsidR="00DB5F12" w:rsidRPr="0055750E">
        <w:rPr>
          <w:b/>
          <w:bCs/>
        </w:rPr>
        <w:t>roc</w:t>
      </w:r>
      <w:r w:rsidR="00756781" w:rsidRPr="0055750E">
        <w:rPr>
          <w:b/>
          <w:bCs/>
        </w:rPr>
        <w:t>é</w:t>
      </w:r>
      <w:r w:rsidR="00DB5F12" w:rsidRPr="0055750E">
        <w:rPr>
          <w:b/>
          <w:bCs/>
        </w:rPr>
        <w:t>dure</w:t>
      </w:r>
      <w:r w:rsidRPr="0055750E">
        <w:rPr>
          <w:b/>
          <w:bCs/>
        </w:rPr>
        <w:t xml:space="preserve"> </w:t>
      </w:r>
      <w:r w:rsidRPr="0055750E">
        <w:rPr>
          <w:b/>
          <w:bCs/>
          <w:shd w:val="clear" w:color="auto" w:fill="B6E7DD"/>
        </w:rPr>
        <w:t>#</w:t>
      </w:r>
    </w:p>
    <w:tbl>
      <w:tblPr>
        <w:tblW w:w="8719" w:type="dxa"/>
        <w:tblInd w:w="70" w:type="dxa"/>
        <w:tblLayout w:type="fixed"/>
        <w:tblCellMar>
          <w:left w:w="70" w:type="dxa"/>
          <w:right w:w="70" w:type="dxa"/>
        </w:tblCellMar>
        <w:tblLook w:val="0000" w:firstRow="0" w:lastRow="0" w:firstColumn="0" w:lastColumn="0" w:noHBand="0" w:noVBand="0"/>
      </w:tblPr>
      <w:tblGrid>
        <w:gridCol w:w="2198"/>
        <w:gridCol w:w="6521"/>
      </w:tblGrid>
      <w:tr w:rsidR="00E67161" w:rsidRPr="000F2255" w14:paraId="272DA415" w14:textId="77777777" w:rsidTr="008073FC">
        <w:tc>
          <w:tcPr>
            <w:tcW w:w="2198" w:type="dxa"/>
            <w:tcBorders>
              <w:top w:val="dotted" w:sz="4" w:space="0" w:color="auto"/>
              <w:bottom w:val="dotted" w:sz="4" w:space="0" w:color="auto"/>
            </w:tcBorders>
          </w:tcPr>
          <w:p w14:paraId="29C6163D" w14:textId="6AA27F1D" w:rsidR="00E67161" w:rsidRPr="000F2255" w:rsidRDefault="00756781" w:rsidP="00AD7CE6">
            <w:pPr>
              <w:spacing w:before="120" w:after="120"/>
              <w:rPr>
                <w:lang w:val="fr-FR"/>
              </w:rPr>
            </w:pPr>
            <w:r>
              <w:rPr>
                <w:lang w:val="fr-FR"/>
              </w:rPr>
              <w:t>CSC</w:t>
            </w:r>
            <w:r w:rsidR="00E67161" w:rsidRPr="000F2255">
              <w:rPr>
                <w:lang w:val="fr-FR"/>
              </w:rPr>
              <w:t xml:space="preserve"> n°</w:t>
            </w:r>
          </w:p>
        </w:tc>
        <w:tc>
          <w:tcPr>
            <w:tcW w:w="6521" w:type="dxa"/>
            <w:tcBorders>
              <w:top w:val="dotted" w:sz="4" w:space="0" w:color="auto"/>
              <w:bottom w:val="dotted" w:sz="4" w:space="0" w:color="auto"/>
            </w:tcBorders>
            <w:vAlign w:val="center"/>
          </w:tcPr>
          <w:p w14:paraId="2F4FE5BF" w14:textId="77777777" w:rsidR="00E67161" w:rsidRPr="000F2255" w:rsidRDefault="00E67161" w:rsidP="00AD7CE6">
            <w:pPr>
              <w:spacing w:before="120" w:after="120"/>
              <w:rPr>
                <w:lang w:val="fr-FR"/>
              </w:rPr>
            </w:pPr>
            <w:bookmarkStart w:id="1" w:name="_Hlk97108434"/>
            <w:r w:rsidRPr="000F2255">
              <w:rPr>
                <w:shd w:val="clear" w:color="auto" w:fill="B6E7DD"/>
                <w:lang w:val="fr-FR"/>
              </w:rPr>
              <w:t>#</w:t>
            </w:r>
            <w:bookmarkEnd w:id="1"/>
          </w:p>
        </w:tc>
      </w:tr>
      <w:tr w:rsidR="00E67161" w:rsidRPr="000F2255" w14:paraId="3E6B2E1B" w14:textId="77777777" w:rsidTr="008073FC">
        <w:tc>
          <w:tcPr>
            <w:tcW w:w="2198" w:type="dxa"/>
            <w:tcBorders>
              <w:top w:val="dotted" w:sz="4" w:space="0" w:color="auto"/>
              <w:bottom w:val="dotted" w:sz="4" w:space="0" w:color="auto"/>
            </w:tcBorders>
          </w:tcPr>
          <w:p w14:paraId="1CFC8F59" w14:textId="7FC48AE8" w:rsidR="00E67161" w:rsidRPr="000F2255" w:rsidRDefault="00756781" w:rsidP="00AD7CE6">
            <w:pPr>
              <w:spacing w:before="120" w:after="120"/>
              <w:rPr>
                <w:lang w:val="fr-FR"/>
              </w:rPr>
            </w:pPr>
            <w:r>
              <w:rPr>
                <w:lang w:val="fr-FR"/>
              </w:rPr>
              <w:t>Lot</w:t>
            </w:r>
            <w:r w:rsidR="00E67161" w:rsidRPr="000F2255">
              <w:rPr>
                <w:lang w:val="fr-FR"/>
              </w:rPr>
              <w:t xml:space="preserve"> n°</w:t>
            </w:r>
          </w:p>
        </w:tc>
        <w:tc>
          <w:tcPr>
            <w:tcW w:w="6521" w:type="dxa"/>
            <w:tcBorders>
              <w:top w:val="dotted" w:sz="4" w:space="0" w:color="auto"/>
              <w:bottom w:val="dotted" w:sz="4" w:space="0" w:color="auto"/>
            </w:tcBorders>
            <w:vAlign w:val="center"/>
          </w:tcPr>
          <w:p w14:paraId="20141B61" w14:textId="77777777" w:rsidR="00E67161" w:rsidRPr="000F2255" w:rsidRDefault="00E67161" w:rsidP="00AD7CE6">
            <w:pPr>
              <w:spacing w:before="120" w:after="120"/>
              <w:rPr>
                <w:lang w:val="fr-FR"/>
              </w:rPr>
            </w:pPr>
            <w:r w:rsidRPr="000F2255">
              <w:rPr>
                <w:shd w:val="clear" w:color="auto" w:fill="B6E7DD"/>
                <w:lang w:val="fr-FR"/>
              </w:rPr>
              <w:t>#</w:t>
            </w:r>
          </w:p>
        </w:tc>
      </w:tr>
    </w:tbl>
    <w:p w14:paraId="30D4A1CB" w14:textId="05100195" w:rsidR="00E67161" w:rsidRPr="0055750E" w:rsidRDefault="004B3CB9" w:rsidP="0055750E">
      <w:pPr>
        <w:pStyle w:val="Kop1"/>
      </w:pPr>
      <w:r>
        <w:t>Législation et antécédents</w:t>
      </w:r>
    </w:p>
    <w:p w14:paraId="3949BDD6" w14:textId="0AB65FE2" w:rsidR="00704C9A" w:rsidRPr="00414390" w:rsidRDefault="005130FE" w:rsidP="00704C9A">
      <w:pPr>
        <w:pStyle w:val="Lijstopsomteken"/>
      </w:pPr>
      <w:r>
        <w:t xml:space="preserve">Vu </w:t>
      </w:r>
      <w:r w:rsidR="00704C9A" w:rsidRPr="00414390">
        <w:t>la loi du 17 juin 2016 relative aux marchés publics, notamment l’art. 85;</w:t>
      </w:r>
    </w:p>
    <w:p w14:paraId="5D047D21" w14:textId="77777777" w:rsidR="00704C9A" w:rsidRPr="00414390" w:rsidRDefault="00704C9A" w:rsidP="00704C9A">
      <w:pPr>
        <w:pStyle w:val="Lijstopsomteken"/>
      </w:pPr>
      <w:r w:rsidRPr="00414390">
        <w:t>l’arrêté royal du 18 avril 2017 relatif à la passation des marchés publics dans les secteurs classiques;</w:t>
      </w:r>
    </w:p>
    <w:p w14:paraId="10413248" w14:textId="77777777" w:rsidR="00704C9A" w:rsidRPr="00414390" w:rsidRDefault="00704C9A" w:rsidP="00704C9A">
      <w:pPr>
        <w:pStyle w:val="Lijstopsomteken"/>
      </w:pPr>
      <w:r w:rsidRPr="00414390">
        <w:t>la loi du 17 juin 2013 relative à la motivation, à l’information et aux voies de recours en matière de marchés publics, de certains marchés de travaux, de fournitures et de services et de concessions;</w:t>
      </w:r>
    </w:p>
    <w:p w14:paraId="3032BF16" w14:textId="77777777" w:rsidR="00704C9A" w:rsidRPr="00414390" w:rsidRDefault="00704C9A" w:rsidP="00704C9A">
      <w:pPr>
        <w:pStyle w:val="Lijstopsomteken"/>
      </w:pPr>
      <w:r w:rsidRPr="00414390">
        <w:t>l'arrêté royal du 14 janvier 2013 établissant les règles générales d'exécution des marchés publics;</w:t>
      </w:r>
    </w:p>
    <w:p w14:paraId="25D97B0C" w14:textId="77777777" w:rsidR="00704C9A" w:rsidRPr="00414390" w:rsidRDefault="00704C9A" w:rsidP="00704C9A">
      <w:pPr>
        <w:pStyle w:val="Lijstopsomteken"/>
      </w:pPr>
      <w:r w:rsidRPr="00414390">
        <w:t xml:space="preserve">le cahier spécial des charges du </w:t>
      </w:r>
      <w:r w:rsidRPr="00C25329">
        <w:rPr>
          <w:rStyle w:val="Zwaar"/>
          <w:lang w:val="fr-FR"/>
        </w:rPr>
        <w:t>#</w:t>
      </w:r>
      <w:r w:rsidRPr="00414390">
        <w:t>;</w:t>
      </w:r>
    </w:p>
    <w:p w14:paraId="24F5213B" w14:textId="7ADBF4F1" w:rsidR="00704C9A" w:rsidRPr="00414390" w:rsidRDefault="00704C9A" w:rsidP="00704C9A">
      <w:pPr>
        <w:pStyle w:val="Lijstopsomteken"/>
      </w:pPr>
      <w:r w:rsidRPr="00414390">
        <w:t xml:space="preserve">l’avis de marché publié dans le Bulletin des Adjudications, référence </w:t>
      </w:r>
      <w:r w:rsidRPr="00C25329">
        <w:rPr>
          <w:rStyle w:val="Zwaar"/>
          <w:lang w:val="fr-FR"/>
        </w:rPr>
        <w:t>#</w:t>
      </w:r>
      <w:r w:rsidRPr="00414390">
        <w:t>, et dans le Journal officiel de l’Union européenne, référence</w:t>
      </w:r>
      <w:r w:rsidR="00C25329">
        <w:t xml:space="preserve"> </w:t>
      </w:r>
      <w:r w:rsidRPr="00C25329">
        <w:rPr>
          <w:rStyle w:val="Zwaar"/>
          <w:lang w:val="fr-FR"/>
        </w:rPr>
        <w:t>#</w:t>
      </w:r>
      <w:r w:rsidRPr="00414390">
        <w:t>;</w:t>
      </w:r>
    </w:p>
    <w:p w14:paraId="6B08AA73" w14:textId="77777777" w:rsidR="00704C9A" w:rsidRPr="00414390" w:rsidRDefault="00704C9A" w:rsidP="00FE1798">
      <w:pPr>
        <w:pStyle w:val="Lijstopsomteken"/>
        <w:spacing w:after="0" w:line="240" w:lineRule="auto"/>
        <w:ind w:left="357" w:hanging="357"/>
      </w:pPr>
      <w:r w:rsidRPr="00414390">
        <w:lastRenderedPageBreak/>
        <w:t xml:space="preserve">l'avis rectificatif daté du </w:t>
      </w:r>
      <w:r w:rsidRPr="00C25329">
        <w:rPr>
          <w:rStyle w:val="Zwaar"/>
          <w:lang w:val="fr-FR"/>
        </w:rPr>
        <w:t>#</w:t>
      </w:r>
      <w:r w:rsidRPr="00414390">
        <w:t>, qui, le cas échéant, a entraîné une prolongation du délai de dépôt des offres en application de l'article 9 de l’A.R. du 18 avril 2017;</w:t>
      </w:r>
    </w:p>
    <w:p w14:paraId="467FEBB2" w14:textId="34D35F14" w:rsidR="00704C9A" w:rsidRPr="00414390" w:rsidRDefault="00704C9A" w:rsidP="00FE1798">
      <w:pPr>
        <w:spacing w:before="120" w:after="120" w:line="240" w:lineRule="auto"/>
        <w:jc w:val="both"/>
      </w:pPr>
      <w:r w:rsidRPr="00414390">
        <w:t>#OU</w:t>
      </w:r>
      <w:r w:rsidR="008E30BB">
        <w:t xml:space="preserve"> </w:t>
      </w:r>
      <w:r w:rsidRPr="00414390">
        <w:t xml:space="preserve">: </w:t>
      </w:r>
    </w:p>
    <w:p w14:paraId="0BCC579C" w14:textId="45FD727E" w:rsidR="00704C9A" w:rsidRPr="000F2255" w:rsidRDefault="00704C9A" w:rsidP="00704C9A">
      <w:pPr>
        <w:pStyle w:val="Lijstopsomteken"/>
        <w:rPr>
          <w:rStyle w:val="Nadruk"/>
          <w:rFonts w:cs="Arial"/>
          <w:i w:val="0"/>
          <w:iCs w:val="0"/>
          <w:lang w:val="fr-FR"/>
        </w:rPr>
      </w:pPr>
      <w:r w:rsidRPr="00C25329">
        <w:rPr>
          <w:rStyle w:val="Zwaar"/>
          <w:lang w:val="fr-FR"/>
        </w:rPr>
        <w:t>l</w:t>
      </w:r>
      <w:r w:rsidR="00B61BBB">
        <w:rPr>
          <w:rStyle w:val="Zwaar"/>
          <w:lang w:val="fr-FR"/>
        </w:rPr>
        <w:t xml:space="preserve">es </w:t>
      </w:r>
      <w:r w:rsidRPr="00C25329">
        <w:rPr>
          <w:rStyle w:val="Zwaar"/>
          <w:lang w:val="fr-FR"/>
        </w:rPr>
        <w:t>invitation</w:t>
      </w:r>
      <w:r w:rsidR="00B61BBB">
        <w:rPr>
          <w:rStyle w:val="Zwaar"/>
          <w:lang w:val="fr-FR"/>
        </w:rPr>
        <w:t>s</w:t>
      </w:r>
      <w:r w:rsidRPr="00C25329">
        <w:rPr>
          <w:rStyle w:val="Zwaar"/>
          <w:lang w:val="fr-FR"/>
        </w:rPr>
        <w:t xml:space="preserve"> à soumettre une offre, envoyée le #</w:t>
      </w:r>
      <w:r w:rsidRPr="00414390">
        <w:t>.</w:t>
      </w:r>
    </w:p>
    <w:p w14:paraId="569B164C" w14:textId="6E7115EC" w:rsidR="00E67161" w:rsidRPr="000F2255" w:rsidRDefault="00141362" w:rsidP="00CE52F1">
      <w:pPr>
        <w:pStyle w:val="Kop1"/>
      </w:pPr>
      <w:r>
        <w:t>Rapport de dépôt reçus avec offres</w:t>
      </w:r>
    </w:p>
    <w:p w14:paraId="16B33A41" w14:textId="75B1B41E" w:rsidR="00E67161" w:rsidRPr="000F2255" w:rsidRDefault="0098430B" w:rsidP="00E65D0C">
      <w:pPr>
        <w:rPr>
          <w:rStyle w:val="Nadruk"/>
          <w:i w:val="0"/>
          <w:iCs w:val="0"/>
          <w:lang w:val="fr-FR"/>
        </w:rPr>
      </w:pPr>
      <w:r>
        <w:rPr>
          <w:rStyle w:val="Nadruk"/>
          <w:i w:val="0"/>
          <w:iCs w:val="0"/>
          <w:lang w:val="fr-FR"/>
        </w:rPr>
        <w:t>Les offres suivantes ont été in</w:t>
      </w:r>
      <w:r w:rsidR="007E7915">
        <w:rPr>
          <w:rStyle w:val="Nadruk"/>
          <w:i w:val="0"/>
          <w:iCs w:val="0"/>
          <w:lang w:val="fr-FR"/>
        </w:rPr>
        <w:t xml:space="preserve">troduites </w:t>
      </w:r>
      <w:r w:rsidR="00E67161" w:rsidRPr="000F2255">
        <w:rPr>
          <w:rStyle w:val="Nadruk"/>
          <w:i w:val="0"/>
          <w:iCs w:val="0"/>
          <w:lang w:val="fr-FR"/>
        </w:rPr>
        <w:t>:</w:t>
      </w:r>
    </w:p>
    <w:tbl>
      <w:tblPr>
        <w:tblW w:w="0" w:type="auto"/>
        <w:tblInd w:w="137" w:type="dxa"/>
        <w:tblLayout w:type="fixed"/>
        <w:tblLook w:val="04A0" w:firstRow="1" w:lastRow="0" w:firstColumn="1" w:lastColumn="0" w:noHBand="0" w:noVBand="1"/>
      </w:tblPr>
      <w:tblGrid>
        <w:gridCol w:w="2472"/>
        <w:gridCol w:w="3906"/>
      </w:tblGrid>
      <w:tr w:rsidR="00E67161" w:rsidRPr="007E7915" w14:paraId="7D2339AC" w14:textId="77777777" w:rsidTr="005C3C75">
        <w:trPr>
          <w:trHeight w:hRule="exact" w:val="369"/>
        </w:trPr>
        <w:tc>
          <w:tcPr>
            <w:tcW w:w="2472" w:type="dxa"/>
            <w:tcBorders>
              <w:top w:val="single" w:sz="4" w:space="0" w:color="auto"/>
              <w:left w:val="single" w:sz="4" w:space="0" w:color="auto"/>
              <w:bottom w:val="single" w:sz="4" w:space="0" w:color="auto"/>
              <w:right w:val="single" w:sz="4" w:space="0" w:color="auto"/>
            </w:tcBorders>
            <w:shd w:val="clear" w:color="auto" w:fill="FFF8DC"/>
            <w:hideMark/>
          </w:tcPr>
          <w:p w14:paraId="74CE7E84" w14:textId="2854B60F" w:rsidR="00E67161" w:rsidRPr="000F2255" w:rsidRDefault="007E7915" w:rsidP="008073FC">
            <w:pPr>
              <w:pStyle w:val="Geenafstand"/>
              <w:rPr>
                <w:rStyle w:val="Nadruk"/>
                <w:i w:val="0"/>
                <w:iCs w:val="0"/>
                <w:lang w:val="fr-FR"/>
              </w:rPr>
            </w:pPr>
            <w:r>
              <w:rPr>
                <w:rStyle w:val="Nadruk"/>
                <w:i w:val="0"/>
                <w:iCs w:val="0"/>
                <w:lang w:val="fr-FR"/>
              </w:rPr>
              <w:t>Soumissionnaires</w:t>
            </w:r>
          </w:p>
        </w:tc>
        <w:tc>
          <w:tcPr>
            <w:tcW w:w="3906" w:type="dxa"/>
            <w:tcBorders>
              <w:top w:val="single" w:sz="4" w:space="0" w:color="auto"/>
              <w:left w:val="single" w:sz="4" w:space="0" w:color="auto"/>
              <w:bottom w:val="single" w:sz="4" w:space="0" w:color="auto"/>
              <w:right w:val="single" w:sz="4" w:space="0" w:color="auto"/>
            </w:tcBorders>
            <w:shd w:val="clear" w:color="auto" w:fill="FFF8DC"/>
            <w:hideMark/>
          </w:tcPr>
          <w:p w14:paraId="30D882EB" w14:textId="1319730A" w:rsidR="00E67161" w:rsidRPr="007E7915" w:rsidRDefault="00E67161" w:rsidP="008073FC">
            <w:pPr>
              <w:pStyle w:val="Geenafstand"/>
              <w:rPr>
                <w:rStyle w:val="Nadruk"/>
                <w:i w:val="0"/>
                <w:iCs w:val="0"/>
                <w:lang w:val="fr-FR"/>
              </w:rPr>
            </w:pPr>
            <w:r w:rsidRPr="007E7915">
              <w:rPr>
                <w:rStyle w:val="Nadruk"/>
                <w:i w:val="0"/>
                <w:iCs w:val="0"/>
                <w:lang w:val="fr-FR"/>
              </w:rPr>
              <w:t>Dat</w:t>
            </w:r>
            <w:r w:rsidR="007E7915" w:rsidRPr="007E7915">
              <w:rPr>
                <w:rStyle w:val="Nadruk"/>
                <w:i w:val="0"/>
                <w:iCs w:val="0"/>
                <w:lang w:val="fr-FR"/>
              </w:rPr>
              <w:t>e et heur</w:t>
            </w:r>
            <w:r w:rsidR="007E7915">
              <w:rPr>
                <w:rStyle w:val="Nadruk"/>
                <w:i w:val="0"/>
                <w:iCs w:val="0"/>
                <w:lang w:val="fr-FR"/>
              </w:rPr>
              <w:t>e de d</w:t>
            </w:r>
            <w:r w:rsidR="0073681E">
              <w:rPr>
                <w:rStyle w:val="Nadruk"/>
                <w:i w:val="0"/>
                <w:iCs w:val="0"/>
                <w:lang w:val="fr-FR"/>
              </w:rPr>
              <w:t>épôt</w:t>
            </w:r>
          </w:p>
        </w:tc>
      </w:tr>
      <w:tr w:rsidR="00E67161" w:rsidRPr="007E7915" w14:paraId="5C609435" w14:textId="77777777" w:rsidTr="005C3C75">
        <w:trPr>
          <w:trHeight w:val="20"/>
        </w:trPr>
        <w:tc>
          <w:tcPr>
            <w:tcW w:w="2472" w:type="dxa"/>
            <w:tcBorders>
              <w:top w:val="nil"/>
              <w:left w:val="single" w:sz="4" w:space="0" w:color="auto"/>
              <w:bottom w:val="single" w:sz="4" w:space="0" w:color="auto"/>
              <w:right w:val="single" w:sz="4" w:space="0" w:color="auto"/>
            </w:tcBorders>
            <w:vAlign w:val="center"/>
          </w:tcPr>
          <w:p w14:paraId="4B68868D" w14:textId="77777777" w:rsidR="00E67161" w:rsidRPr="007E7915" w:rsidRDefault="00E67161" w:rsidP="008073FC">
            <w:pPr>
              <w:pStyle w:val="Geenafstand"/>
              <w:ind w:left="567"/>
              <w:rPr>
                <w:rStyle w:val="Nadruk"/>
                <w:i w:val="0"/>
                <w:iCs w:val="0"/>
                <w:lang w:val="fr-FR"/>
              </w:rPr>
            </w:pPr>
          </w:p>
        </w:tc>
        <w:tc>
          <w:tcPr>
            <w:tcW w:w="3906" w:type="dxa"/>
            <w:tcBorders>
              <w:top w:val="nil"/>
              <w:left w:val="single" w:sz="4" w:space="0" w:color="auto"/>
              <w:bottom w:val="single" w:sz="4" w:space="0" w:color="auto"/>
              <w:right w:val="single" w:sz="4" w:space="0" w:color="auto"/>
            </w:tcBorders>
            <w:noWrap/>
            <w:vAlign w:val="center"/>
            <w:hideMark/>
          </w:tcPr>
          <w:p w14:paraId="03FEADDC" w14:textId="77777777" w:rsidR="00E67161" w:rsidRPr="007E7915" w:rsidRDefault="00E67161" w:rsidP="008073FC">
            <w:pPr>
              <w:pStyle w:val="Geenafstand"/>
              <w:ind w:left="567"/>
              <w:rPr>
                <w:rStyle w:val="Nadruk"/>
                <w:i w:val="0"/>
                <w:iCs w:val="0"/>
                <w:lang w:val="fr-FR"/>
              </w:rPr>
            </w:pPr>
          </w:p>
        </w:tc>
      </w:tr>
      <w:tr w:rsidR="00E67161" w:rsidRPr="007E7915" w14:paraId="2B779C61" w14:textId="77777777" w:rsidTr="005C3C75">
        <w:trPr>
          <w:trHeight w:val="20"/>
        </w:trPr>
        <w:tc>
          <w:tcPr>
            <w:tcW w:w="2472" w:type="dxa"/>
            <w:tcBorders>
              <w:top w:val="nil"/>
              <w:left w:val="single" w:sz="4" w:space="0" w:color="auto"/>
              <w:bottom w:val="single" w:sz="4" w:space="0" w:color="auto"/>
              <w:right w:val="single" w:sz="4" w:space="0" w:color="auto"/>
            </w:tcBorders>
            <w:vAlign w:val="center"/>
            <w:hideMark/>
          </w:tcPr>
          <w:p w14:paraId="00229371" w14:textId="77777777" w:rsidR="00E67161" w:rsidRPr="007E7915" w:rsidRDefault="00E67161" w:rsidP="008073FC">
            <w:pPr>
              <w:pStyle w:val="Geenafstand"/>
              <w:ind w:left="567"/>
              <w:rPr>
                <w:rStyle w:val="Nadruk"/>
                <w:i w:val="0"/>
                <w:iCs w:val="0"/>
                <w:lang w:val="fr-FR"/>
              </w:rPr>
            </w:pPr>
          </w:p>
        </w:tc>
        <w:tc>
          <w:tcPr>
            <w:tcW w:w="3906" w:type="dxa"/>
            <w:tcBorders>
              <w:top w:val="nil"/>
              <w:left w:val="single" w:sz="4" w:space="0" w:color="auto"/>
              <w:bottom w:val="single" w:sz="4" w:space="0" w:color="auto"/>
              <w:right w:val="single" w:sz="4" w:space="0" w:color="auto"/>
            </w:tcBorders>
            <w:noWrap/>
            <w:vAlign w:val="center"/>
            <w:hideMark/>
          </w:tcPr>
          <w:p w14:paraId="497F15E4" w14:textId="77777777" w:rsidR="00E67161" w:rsidRPr="007E7915" w:rsidRDefault="00E67161" w:rsidP="008073FC">
            <w:pPr>
              <w:pStyle w:val="Geenafstand"/>
              <w:ind w:left="567"/>
              <w:rPr>
                <w:rStyle w:val="Nadruk"/>
                <w:i w:val="0"/>
                <w:iCs w:val="0"/>
                <w:lang w:val="fr-FR"/>
              </w:rPr>
            </w:pPr>
          </w:p>
        </w:tc>
      </w:tr>
      <w:tr w:rsidR="00E67161" w:rsidRPr="007E7915" w14:paraId="54BAA1CE" w14:textId="77777777" w:rsidTr="005C3C75">
        <w:trPr>
          <w:trHeight w:val="20"/>
        </w:trPr>
        <w:tc>
          <w:tcPr>
            <w:tcW w:w="2472" w:type="dxa"/>
            <w:tcBorders>
              <w:top w:val="nil"/>
              <w:left w:val="single" w:sz="4" w:space="0" w:color="auto"/>
              <w:bottom w:val="single" w:sz="4" w:space="0" w:color="auto"/>
              <w:right w:val="single" w:sz="4" w:space="0" w:color="auto"/>
            </w:tcBorders>
            <w:vAlign w:val="center"/>
          </w:tcPr>
          <w:p w14:paraId="26B70138" w14:textId="6EB8825D" w:rsidR="00E67161" w:rsidRPr="007E7915" w:rsidRDefault="00E67161" w:rsidP="008073FC">
            <w:pPr>
              <w:pStyle w:val="Geenafstand"/>
              <w:ind w:left="567"/>
              <w:rPr>
                <w:rStyle w:val="Nadruk"/>
                <w:i w:val="0"/>
                <w:iCs w:val="0"/>
                <w:lang w:val="fr-FR"/>
              </w:rPr>
            </w:pPr>
          </w:p>
        </w:tc>
        <w:tc>
          <w:tcPr>
            <w:tcW w:w="3906" w:type="dxa"/>
            <w:tcBorders>
              <w:top w:val="nil"/>
              <w:left w:val="single" w:sz="4" w:space="0" w:color="auto"/>
              <w:bottom w:val="single" w:sz="4" w:space="0" w:color="auto"/>
              <w:right w:val="single" w:sz="4" w:space="0" w:color="auto"/>
            </w:tcBorders>
            <w:noWrap/>
            <w:vAlign w:val="center"/>
          </w:tcPr>
          <w:p w14:paraId="55B67BDD" w14:textId="77777777" w:rsidR="00E67161" w:rsidRPr="007E7915" w:rsidRDefault="00E67161" w:rsidP="008073FC">
            <w:pPr>
              <w:pStyle w:val="Geenafstand"/>
              <w:ind w:left="567"/>
              <w:rPr>
                <w:rStyle w:val="Nadruk"/>
                <w:i w:val="0"/>
                <w:iCs w:val="0"/>
                <w:lang w:val="fr-FR"/>
              </w:rPr>
            </w:pPr>
          </w:p>
        </w:tc>
      </w:tr>
    </w:tbl>
    <w:p w14:paraId="14E7398D" w14:textId="6416EAB2" w:rsidR="00E67161" w:rsidRPr="000F2255" w:rsidRDefault="0073681E" w:rsidP="0073681E">
      <w:pPr>
        <w:pStyle w:val="Kop1"/>
      </w:pPr>
      <w:r>
        <w:t>Stade de la procédure</w:t>
      </w:r>
    </w:p>
    <w:p w14:paraId="6BD5EFAA" w14:textId="44162A7B" w:rsidR="00062FF0" w:rsidRPr="00FE7F25" w:rsidRDefault="00062FF0" w:rsidP="0027797A">
      <w:pPr>
        <w:pStyle w:val="Lijstopsomteken"/>
        <w:numPr>
          <w:ilvl w:val="0"/>
          <w:numId w:val="0"/>
        </w:numPr>
        <w:rPr>
          <w:shd w:val="clear" w:color="auto" w:fill="B6E7DD"/>
          <w:lang w:val="fr-FR"/>
        </w:rPr>
      </w:pPr>
      <w:r w:rsidRPr="00FE7F25">
        <w:rPr>
          <w:shd w:val="clear" w:color="auto" w:fill="B6E7DD"/>
          <w:lang w:val="fr-FR"/>
        </w:rPr>
        <w:t>#B</w:t>
      </w:r>
      <w:r w:rsidR="0073681E" w:rsidRPr="00FE7F25">
        <w:rPr>
          <w:shd w:val="clear" w:color="auto" w:fill="B6E7DD"/>
          <w:lang w:val="fr-FR"/>
        </w:rPr>
        <w:t>rève description du déroulement de la procédure j</w:t>
      </w:r>
      <w:r w:rsidR="00FE7F25" w:rsidRPr="00FE7F25">
        <w:rPr>
          <w:shd w:val="clear" w:color="auto" w:fill="B6E7DD"/>
          <w:lang w:val="fr-FR"/>
        </w:rPr>
        <w:t>usqu’au stade</w:t>
      </w:r>
      <w:r w:rsidR="00FE7F25">
        <w:rPr>
          <w:shd w:val="clear" w:color="auto" w:fill="B6E7DD"/>
          <w:lang w:val="fr-FR"/>
        </w:rPr>
        <w:t xml:space="preserve"> atteint à ce jour</w:t>
      </w:r>
      <w:r w:rsidRPr="00FE7F25">
        <w:rPr>
          <w:shd w:val="clear" w:color="auto" w:fill="B6E7DD"/>
          <w:lang w:val="fr-FR"/>
        </w:rPr>
        <w:t>#</w:t>
      </w:r>
    </w:p>
    <w:p w14:paraId="4874E627" w14:textId="7F6393B8" w:rsidR="00E67161" w:rsidRPr="00FE543A" w:rsidRDefault="00FE7F25" w:rsidP="00FE7F25">
      <w:pPr>
        <w:pStyle w:val="Kop1"/>
      </w:pPr>
      <w:r w:rsidRPr="00FE543A">
        <w:t xml:space="preserve">Motifs de droit et de fait </w:t>
      </w:r>
      <w:r w:rsidR="00FE543A" w:rsidRPr="00FE543A">
        <w:t>de la renonciation à l'attribution o</w:t>
      </w:r>
      <w:r w:rsidR="00FE543A">
        <w:t>u à la conclusion du marché</w:t>
      </w:r>
      <w:commentRangeStart w:id="2"/>
      <w:commentRangeEnd w:id="2"/>
      <w:r w:rsidR="006F605F" w:rsidRPr="000F2255">
        <w:rPr>
          <w:rStyle w:val="Verwijzingopmerking"/>
        </w:rPr>
        <w:commentReference w:id="2"/>
      </w:r>
    </w:p>
    <w:p w14:paraId="7081BD9D" w14:textId="7CB45AEE" w:rsidR="009A3E6F" w:rsidRPr="00551AD2" w:rsidRDefault="009A3E6F" w:rsidP="009A3E6F">
      <w:pPr>
        <w:pStyle w:val="Lijstopsomteken"/>
        <w:numPr>
          <w:ilvl w:val="0"/>
          <w:numId w:val="0"/>
        </w:numPr>
        <w:jc w:val="both"/>
        <w:rPr>
          <w:rStyle w:val="Nadruk"/>
          <w:i w:val="0"/>
          <w:iCs w:val="0"/>
          <w:shd w:val="clear" w:color="auto" w:fill="B6E7DD"/>
          <w:lang w:val="fr-FR"/>
        </w:rPr>
      </w:pPr>
      <w:r w:rsidRPr="00551AD2">
        <w:rPr>
          <w:rStyle w:val="Nadruk"/>
          <w:i w:val="0"/>
          <w:iCs w:val="0"/>
          <w:shd w:val="clear" w:color="auto" w:fill="B6E7DD"/>
          <w:lang w:val="fr-FR"/>
        </w:rPr>
        <w:t>#</w:t>
      </w:r>
      <w:r w:rsidR="00551AD2" w:rsidRPr="00551AD2">
        <w:rPr>
          <w:rStyle w:val="Nadruk"/>
          <w:i w:val="0"/>
          <w:iCs w:val="0"/>
          <w:shd w:val="clear" w:color="auto" w:fill="B6E7DD"/>
          <w:lang w:val="fr-FR"/>
        </w:rPr>
        <w:t>Motivation de la décision de renoncer à l’attribution ou à la conclusion du marché et énumération des éléments de droit et de fait ayant conduit à cette décision</w:t>
      </w:r>
      <w:r w:rsidRPr="00551AD2">
        <w:rPr>
          <w:rStyle w:val="Nadruk"/>
          <w:i w:val="0"/>
          <w:iCs w:val="0"/>
          <w:shd w:val="clear" w:color="auto" w:fill="B6E7DD"/>
          <w:lang w:val="fr-FR"/>
        </w:rPr>
        <w:t>#</w:t>
      </w:r>
    </w:p>
    <w:p w14:paraId="3C542274" w14:textId="602C597A" w:rsidR="009A3E6F" w:rsidRPr="000F2255" w:rsidRDefault="009A3E6F" w:rsidP="009A3E6F">
      <w:pPr>
        <w:jc w:val="both"/>
        <w:textAlignment w:val="baseline"/>
        <w:rPr>
          <w:rStyle w:val="Nadruk"/>
          <w:i w:val="0"/>
          <w:iCs w:val="0"/>
          <w:shd w:val="clear" w:color="auto" w:fill="B6E7DD"/>
          <w:lang w:val="fr-FR"/>
        </w:rPr>
      </w:pPr>
      <w:r w:rsidRPr="000F2255">
        <w:rPr>
          <w:rStyle w:val="Nadruk"/>
          <w:i w:val="0"/>
          <w:iCs w:val="0"/>
          <w:shd w:val="clear" w:color="auto" w:fill="B6E7DD"/>
          <w:lang w:val="fr-FR"/>
        </w:rPr>
        <w:t>#</w:t>
      </w:r>
      <w:r w:rsidR="000D7B05" w:rsidRPr="000D7B05">
        <w:rPr>
          <w:rStyle w:val="Nadruk"/>
          <w:i w:val="0"/>
          <w:iCs w:val="0"/>
          <w:shd w:val="clear" w:color="auto" w:fill="B6E7DD"/>
          <w:lang w:val="fr-FR"/>
        </w:rPr>
        <w:t>Le cas échéant, mention de la décision de recourir à une nouvelle procédure</w:t>
      </w:r>
      <w:r w:rsidRPr="000F2255">
        <w:rPr>
          <w:rStyle w:val="Nadruk"/>
          <w:i w:val="0"/>
          <w:iCs w:val="0"/>
          <w:shd w:val="clear" w:color="auto" w:fill="B6E7DD"/>
          <w:lang w:val="fr-FR"/>
        </w:rPr>
        <w:t>#</w:t>
      </w:r>
    </w:p>
    <w:p w14:paraId="37B91F5C" w14:textId="29D10AB3" w:rsidR="00B3685D" w:rsidRPr="000F2255" w:rsidRDefault="00115D12" w:rsidP="00470367">
      <w:pPr>
        <w:pStyle w:val="Kop1"/>
        <w:rPr>
          <w:rStyle w:val="Nadruk"/>
          <w:i w:val="0"/>
          <w:iCs w:val="0"/>
        </w:rPr>
      </w:pPr>
      <w:r>
        <w:rPr>
          <w:rStyle w:val="Nadruk"/>
          <w:i w:val="0"/>
          <w:iCs w:val="0"/>
        </w:rPr>
        <w:lastRenderedPageBreak/>
        <w:t>Conclusion</w:t>
      </w:r>
    </w:p>
    <w:p w14:paraId="7CA38A1E" w14:textId="57A5A07A" w:rsidR="00E67161" w:rsidRPr="000F2255" w:rsidRDefault="00470367" w:rsidP="00FD0C2C">
      <w:pPr>
        <w:spacing w:before="240"/>
        <w:rPr>
          <w:rStyle w:val="Nadruk"/>
          <w:i w:val="0"/>
          <w:iCs w:val="0"/>
          <w:lang w:val="fr-FR"/>
        </w:rPr>
      </w:pPr>
      <w:r w:rsidRPr="00414390">
        <w:t xml:space="preserve">Vu les motifs précités, le soussigné décide, au nom et pour le compte de l'État belge, </w:t>
      </w:r>
      <w:r w:rsidRPr="00414390">
        <w:rPr>
          <w:lang w:val="fr-FR"/>
        </w:rPr>
        <w:t>SPF</w:t>
      </w:r>
      <w:r w:rsidR="00133758">
        <w:rPr>
          <w:lang w:val="fr-FR"/>
        </w:rPr>
        <w:t>/ SPP /SACA#</w:t>
      </w:r>
      <w:r w:rsidRPr="00414390">
        <w:t>, de ne pas passer le marché #SI D’APPLICATION: de recourir à une nouvelle procédure.</w:t>
      </w:r>
      <w:r w:rsidR="00E67161" w:rsidRPr="000F2255">
        <w:rPr>
          <w:rStyle w:val="Nadruk"/>
          <w:i w:val="0"/>
          <w:iCs w:val="0"/>
          <w:lang w:val="fr-FR"/>
        </w:rPr>
        <w:t>.</w:t>
      </w:r>
    </w:p>
    <w:p w14:paraId="19F963E6" w14:textId="2283F153" w:rsidR="00E67161" w:rsidRPr="00B61BBB" w:rsidRDefault="00E67161" w:rsidP="00E65D0C">
      <w:pPr>
        <w:rPr>
          <w:shd w:val="clear" w:color="auto" w:fill="B6E7DD"/>
          <w:lang w:val="fr-FR"/>
        </w:rPr>
      </w:pPr>
      <w:bookmarkStart w:id="3" w:name="_Hlk518660874"/>
      <w:r w:rsidRPr="00B61BBB">
        <w:rPr>
          <w:shd w:val="clear" w:color="auto" w:fill="B6E7DD"/>
          <w:lang w:val="fr-FR"/>
        </w:rPr>
        <w:t>#</w:t>
      </w:r>
      <w:r w:rsidR="00143555" w:rsidRPr="00B61BBB">
        <w:rPr>
          <w:shd w:val="clear" w:color="auto" w:fill="B6E7DD"/>
          <w:lang w:val="fr-FR"/>
        </w:rPr>
        <w:t xml:space="preserve">lieu </w:t>
      </w:r>
      <w:r w:rsidRPr="00B61BBB">
        <w:rPr>
          <w:shd w:val="clear" w:color="auto" w:fill="B6E7DD"/>
          <w:lang w:val="fr-FR"/>
        </w:rPr>
        <w:t>+ dat</w:t>
      </w:r>
      <w:r w:rsidR="00143555" w:rsidRPr="00B61BBB">
        <w:rPr>
          <w:shd w:val="clear" w:color="auto" w:fill="B6E7DD"/>
          <w:lang w:val="fr-FR"/>
        </w:rPr>
        <w:t>e</w:t>
      </w:r>
      <w:r w:rsidRPr="00B61BBB">
        <w:rPr>
          <w:shd w:val="clear" w:color="auto" w:fill="B6E7DD"/>
          <w:lang w:val="fr-FR"/>
        </w:rPr>
        <w:t>#</w:t>
      </w:r>
    </w:p>
    <w:p w14:paraId="3ACDD14C" w14:textId="77777777" w:rsidR="00A73710" w:rsidRPr="00B61BBB" w:rsidRDefault="00A73710" w:rsidP="00E65D0C">
      <w:pPr>
        <w:rPr>
          <w:lang w:val="fr-FR"/>
        </w:rPr>
      </w:pPr>
    </w:p>
    <w:p w14:paraId="71769A19" w14:textId="3829F569" w:rsidR="002C5C7C" w:rsidRPr="00A73710" w:rsidRDefault="00E67161" w:rsidP="00E65D0C">
      <w:pPr>
        <w:rPr>
          <w:lang w:val="fr-FR"/>
        </w:rPr>
      </w:pPr>
      <w:r w:rsidRPr="00A73710">
        <w:rPr>
          <w:shd w:val="clear" w:color="auto" w:fill="B6E7DD"/>
          <w:lang w:val="fr-FR"/>
        </w:rPr>
        <w:t>#</w:t>
      </w:r>
      <w:r w:rsidR="00F663EE" w:rsidRPr="00A73710">
        <w:rPr>
          <w:shd w:val="clear" w:color="auto" w:fill="B6E7DD"/>
          <w:lang w:val="fr-FR"/>
        </w:rPr>
        <w:t xml:space="preserve">identité de la personne compétente pour signer la </w:t>
      </w:r>
      <w:r w:rsidR="00A73710" w:rsidRPr="00A73710">
        <w:rPr>
          <w:shd w:val="clear" w:color="auto" w:fill="B6E7DD"/>
          <w:lang w:val="fr-FR"/>
        </w:rPr>
        <w:t>décision</w:t>
      </w:r>
      <w:r w:rsidRPr="00A73710">
        <w:rPr>
          <w:shd w:val="clear" w:color="auto" w:fill="B6E7DD"/>
          <w:lang w:val="fr-FR"/>
        </w:rPr>
        <w:t>#</w:t>
      </w:r>
      <w:bookmarkEnd w:id="3"/>
    </w:p>
    <w:sectPr w:rsidR="002C5C7C" w:rsidRPr="00A73710" w:rsidSect="00526CA3">
      <w:headerReference w:type="default" r:id="rId16"/>
      <w:footerReference w:type="even" r:id="rId17"/>
      <w:footerReference w:type="default" r:id="rId18"/>
      <w:headerReference w:type="first" r:id="rId19"/>
      <w:footerReference w:type="first" r:id="rId20"/>
      <w:endnotePr>
        <w:numFmt w:val="decimal"/>
      </w:endnotePr>
      <w:pgSz w:w="11906" w:h="16838"/>
      <w:pgMar w:top="1134" w:right="1134" w:bottom="1134" w:left="1134" w:header="794" w:footer="54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 w:date="2022-03-27T21:38:00Z" w:initials="#">
    <w:p w14:paraId="69398091" w14:textId="14FF9792" w:rsidR="006F605F" w:rsidRPr="00841A0D" w:rsidRDefault="006F605F">
      <w:pPr>
        <w:pStyle w:val="Tekstopmerking"/>
        <w:rPr>
          <w:iCs/>
          <w:color w:val="09181B" w:themeColor="text1"/>
          <w:lang w:val="fr-FR"/>
        </w:rPr>
      </w:pPr>
      <w:r>
        <w:rPr>
          <w:rStyle w:val="Verwijzingopmerking"/>
        </w:rPr>
        <w:annotationRef/>
      </w:r>
      <w:r w:rsidR="00841A0D" w:rsidRPr="00841A0D">
        <w:rPr>
          <w:iCs/>
          <w:color w:val="09181B" w:themeColor="text1"/>
          <w:sz w:val="21"/>
          <w:szCs w:val="21"/>
        </w:rPr>
        <w:t xml:space="preserve">Une telle décision peut être motivée par des raisons liées notamment à l'appréciation de l'opportunité, du point de vue de l'intérêt public, d'achever une procédure d’adjudication, compte tenu, notamment, de l'évolution du contexte économique ou des circonstances de fait ou des besoins du pouvoir adjudicateur concerné. Une telle décision peut également être fondée sur la constatation que le niveau de concurrence était trop faible, étant donné qu'à l'issue de la procédure de passation du marché en question, un seul soumissionnaire semblait apte à le mener à bien. (CJCE, C-440/13 du 11 décembre 2014, Croce </w:t>
      </w:r>
      <w:proofErr w:type="spellStart"/>
      <w:r w:rsidR="00841A0D" w:rsidRPr="00841A0D">
        <w:rPr>
          <w:iCs/>
          <w:color w:val="09181B" w:themeColor="text1"/>
          <w:sz w:val="21"/>
          <w:szCs w:val="21"/>
        </w:rPr>
        <w:t>amica</w:t>
      </w:r>
      <w:proofErr w:type="spellEnd"/>
      <w:r w:rsidR="00841A0D" w:rsidRPr="00841A0D">
        <w:rPr>
          <w:iCs/>
          <w:color w:val="09181B" w:themeColor="text1"/>
          <w:sz w:val="21"/>
          <w:szCs w:val="21"/>
        </w:rPr>
        <w:t xml:space="preserve"> One Italia </w:t>
      </w:r>
      <w:proofErr w:type="spellStart"/>
      <w:r w:rsidR="00841A0D" w:rsidRPr="00841A0D">
        <w:rPr>
          <w:iCs/>
          <w:color w:val="09181B" w:themeColor="text1"/>
          <w:sz w:val="21"/>
          <w:szCs w:val="21"/>
        </w:rPr>
        <w:t>srl</w:t>
      </w:r>
      <w:proofErr w:type="spellEnd"/>
      <w:r w:rsidR="00841A0D" w:rsidRPr="00841A0D">
        <w:rPr>
          <w:iCs/>
          <w:color w:val="09181B" w:themeColor="text1"/>
          <w:sz w:val="21"/>
          <w:szCs w:val="21"/>
        </w:rPr>
        <w:t xml:space="preserve">). Exemples de la jurisprudence belge: Conseil d'État 27 septembre 2016, n° 235.887, NV </w:t>
      </w:r>
      <w:proofErr w:type="spellStart"/>
      <w:r w:rsidR="00841A0D" w:rsidRPr="00841A0D">
        <w:rPr>
          <w:iCs/>
          <w:color w:val="09181B" w:themeColor="text1"/>
          <w:sz w:val="21"/>
          <w:szCs w:val="21"/>
        </w:rPr>
        <w:t>Verbraeken</w:t>
      </w:r>
      <w:proofErr w:type="spellEnd"/>
      <w:r w:rsidR="00841A0D" w:rsidRPr="00841A0D">
        <w:rPr>
          <w:iCs/>
          <w:color w:val="09181B" w:themeColor="text1"/>
          <w:sz w:val="21"/>
          <w:szCs w:val="21"/>
        </w:rPr>
        <w:t xml:space="preserve"> Infra; Conseil d'État 2 juin 2015, n° 231.423, NV </w:t>
      </w:r>
      <w:proofErr w:type="spellStart"/>
      <w:r w:rsidR="00841A0D" w:rsidRPr="00841A0D">
        <w:rPr>
          <w:iCs/>
          <w:color w:val="09181B" w:themeColor="text1"/>
          <w:sz w:val="21"/>
          <w:szCs w:val="21"/>
        </w:rPr>
        <w:t>Fire</w:t>
      </w:r>
      <w:proofErr w:type="spellEnd"/>
      <w:r w:rsidR="00841A0D" w:rsidRPr="00841A0D">
        <w:rPr>
          <w:iCs/>
          <w:color w:val="09181B" w:themeColor="text1"/>
          <w:sz w:val="21"/>
          <w:szCs w:val="21"/>
        </w:rPr>
        <w:t xml:space="preserve"> </w:t>
      </w:r>
      <w:proofErr w:type="spellStart"/>
      <w:r w:rsidR="00841A0D" w:rsidRPr="00841A0D">
        <w:rPr>
          <w:iCs/>
          <w:color w:val="09181B" w:themeColor="text1"/>
          <w:sz w:val="21"/>
          <w:szCs w:val="21"/>
        </w:rPr>
        <w:t>Technics</w:t>
      </w:r>
      <w:proofErr w:type="spellEnd"/>
      <w:r w:rsidR="00841A0D" w:rsidRPr="00841A0D">
        <w:rPr>
          <w:iCs/>
          <w:color w:val="09181B" w:themeColor="text1"/>
          <w:sz w:val="21"/>
          <w:szCs w:val="21"/>
        </w:rPr>
        <w:t xml:space="preserve"> ; Conseil d'État 30 mai 2013, n° 223.663, NV SCA </w:t>
      </w:r>
      <w:proofErr w:type="spellStart"/>
      <w:r w:rsidR="00841A0D" w:rsidRPr="00841A0D">
        <w:rPr>
          <w:iCs/>
          <w:color w:val="09181B" w:themeColor="text1"/>
          <w:sz w:val="21"/>
          <w:szCs w:val="21"/>
        </w:rPr>
        <w:t>Hygiene</w:t>
      </w:r>
      <w:proofErr w:type="spellEnd"/>
      <w:r w:rsidR="00841A0D" w:rsidRPr="00841A0D">
        <w:rPr>
          <w:iCs/>
          <w:color w:val="09181B" w:themeColor="text1"/>
          <w:sz w:val="21"/>
          <w:szCs w:val="21"/>
        </w:rPr>
        <w:t xml:space="preserve"> </w:t>
      </w:r>
      <w:proofErr w:type="spellStart"/>
      <w:r w:rsidR="00841A0D" w:rsidRPr="00841A0D">
        <w:rPr>
          <w:iCs/>
          <w:color w:val="09181B" w:themeColor="text1"/>
          <w:sz w:val="21"/>
          <w:szCs w:val="21"/>
        </w:rPr>
        <w:t>Products</w:t>
      </w:r>
      <w:proofErr w:type="spellEnd"/>
      <w:r w:rsidR="00841A0D" w:rsidRPr="00841A0D">
        <w:rPr>
          <w:iCs/>
          <w:color w:val="09181B" w:themeColor="text1"/>
          <w:sz w:val="21"/>
          <w:szCs w:val="21"/>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3980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B57D1" w16cex:dateUtc="2022-03-27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398091" w16cid:durableId="25EB57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AC869" w14:textId="77777777" w:rsidR="00A21A8D" w:rsidRDefault="00A21A8D" w:rsidP="00E65D0C">
      <w:r>
        <w:separator/>
      </w:r>
    </w:p>
  </w:endnote>
  <w:endnote w:type="continuationSeparator" w:id="0">
    <w:p w14:paraId="3E966A3F" w14:textId="77777777" w:rsidR="00A21A8D" w:rsidRDefault="00A21A8D" w:rsidP="00E6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4D"/>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altName w:val="Segoe UI"/>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C0B9" w14:textId="77777777" w:rsidR="00466308" w:rsidRDefault="00466308">
    <w:pPr>
      <w:pStyle w:val="Voettekst"/>
    </w:pPr>
  </w:p>
  <w:p w14:paraId="22BEE499" w14:textId="77777777" w:rsidR="00FD221E" w:rsidRDefault="00FD22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E20B" w14:textId="54A3947A" w:rsidR="00FD221E" w:rsidRDefault="00CA560E" w:rsidP="00A73710">
    <w:pPr>
      <w:pStyle w:val="Voettekst"/>
    </w:pPr>
    <w:r w:rsidRPr="008A014D">
      <w:t xml:space="preserve">| </w:t>
    </w:r>
    <w:r w:rsidRPr="00862638">
      <w:rPr>
        <w:rStyle w:val="Zwaar"/>
        <w:shd w:val="clear" w:color="auto" w:fill="FFFFFF" w:themeFill="background1"/>
      </w:rPr>
      <w:fldChar w:fldCharType="begin"/>
    </w:r>
    <w:r w:rsidRPr="00862638">
      <w:rPr>
        <w:rStyle w:val="Zwaar"/>
        <w:shd w:val="clear" w:color="auto" w:fill="FFFFFF" w:themeFill="background1"/>
      </w:rPr>
      <w:instrText xml:space="preserve"> PAGE \* Arabic \* MERGEFORMAT </w:instrText>
    </w:r>
    <w:r w:rsidRPr="00862638">
      <w:rPr>
        <w:rStyle w:val="Zwaar"/>
        <w:shd w:val="clear" w:color="auto" w:fill="FFFFFF" w:themeFill="background1"/>
      </w:rPr>
      <w:fldChar w:fldCharType="separate"/>
    </w:r>
    <w:r w:rsidRPr="00862638">
      <w:rPr>
        <w:rStyle w:val="Zwaar"/>
        <w:shd w:val="clear" w:color="auto" w:fill="FFFFFF" w:themeFill="background1"/>
      </w:rPr>
      <w:t>2</w:t>
    </w:r>
    <w:r w:rsidRPr="00862638">
      <w:rPr>
        <w:rStyle w:val="Zwaar"/>
        <w:shd w:val="clear" w:color="auto" w:fill="FFFFFF" w:themeFill="background1"/>
      </w:rPr>
      <w:fldChar w:fldCharType="end"/>
    </w:r>
    <w:r w:rsidRPr="008A014D">
      <w:t>/</w:t>
    </w:r>
    <w:fldSimple w:instr=" NUMPAGES  \* MERGEFORMAT ">
      <w:r w:rsidRPr="008A014D">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88EF" w14:textId="37C9E8F9" w:rsidR="00E341CF" w:rsidRPr="00D23C61" w:rsidRDefault="00526CA3" w:rsidP="00E65D0C">
    <w:pPr>
      <w:spacing w:after="0"/>
      <w:rPr>
        <w:color w:val="09181B" w:themeColor="text1"/>
        <w:spacing w:val="2"/>
        <w:sz w:val="18"/>
        <w:szCs w:val="18"/>
        <w:lang w:val="nl-BE"/>
      </w:rPr>
    </w:pPr>
    <w:r w:rsidRPr="00E65D0C">
      <w:rPr>
        <w:noProof/>
        <w:sz w:val="18"/>
        <w:szCs w:val="18"/>
      </w:rPr>
      <w:drawing>
        <wp:anchor distT="0" distB="0" distL="114300" distR="114300" simplePos="0" relativeHeight="251662336" behindDoc="0" locked="0" layoutInCell="1" allowOverlap="1" wp14:anchorId="7436F3C4" wp14:editId="3E39B3CB">
          <wp:simplePos x="0" y="0"/>
          <wp:positionH relativeFrom="column">
            <wp:posOffset>5482590</wp:posOffset>
          </wp:positionH>
          <wp:positionV relativeFrom="paragraph">
            <wp:posOffset>23495</wp:posOffset>
          </wp:positionV>
          <wp:extent cx="460375" cy="330835"/>
          <wp:effectExtent l="0" t="0" r="0" b="0"/>
          <wp:wrapNone/>
          <wp:docPr id="35" name="Graphic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375" cy="330835"/>
                  </a:xfrm>
                  <a:prstGeom prst="rect">
                    <a:avLst/>
                  </a:prstGeom>
                </pic:spPr>
              </pic:pic>
            </a:graphicData>
          </a:graphic>
        </wp:anchor>
      </w:drawing>
    </w:r>
    <w:r w:rsidR="00D23C61" w:rsidRPr="00D23C61">
      <w:rPr>
        <w:sz w:val="18"/>
        <w:szCs w:val="18"/>
        <w:lang w:val="nl-BE"/>
      </w:rPr>
      <w:t xml:space="preserve">Zetel van de dienst </w:t>
    </w:r>
    <w:r w:rsidR="00E341CF" w:rsidRPr="00D23C61">
      <w:rPr>
        <w:sz w:val="18"/>
        <w:szCs w:val="18"/>
        <w:lang w:val="nl-BE"/>
      </w:rPr>
      <w:t>:</w:t>
    </w:r>
    <w:r w:rsidR="00E341CF" w:rsidRPr="00D23C61">
      <w:rPr>
        <w:color w:val="09181B" w:themeColor="text1"/>
        <w:sz w:val="18"/>
        <w:szCs w:val="18"/>
        <w:lang w:val="nl-BE"/>
      </w:rPr>
      <w:tab/>
    </w:r>
    <w:r w:rsidR="00E341CF" w:rsidRPr="00D23C61">
      <w:rPr>
        <w:color w:val="09181B" w:themeColor="text1"/>
        <w:sz w:val="18"/>
        <w:szCs w:val="18"/>
        <w:lang w:val="nl-BE"/>
      </w:rPr>
      <w:tab/>
    </w:r>
    <w:r w:rsidR="00E341CF" w:rsidRPr="00D23C61">
      <w:rPr>
        <w:color w:val="09181B" w:themeColor="text1"/>
        <w:sz w:val="18"/>
        <w:szCs w:val="18"/>
        <w:lang w:val="nl-BE"/>
      </w:rPr>
      <w:tab/>
    </w:r>
    <w:r w:rsidR="00E65D0C" w:rsidRPr="00D23C61">
      <w:rPr>
        <w:color w:val="09181B" w:themeColor="text1"/>
        <w:sz w:val="18"/>
        <w:szCs w:val="18"/>
        <w:lang w:val="nl-BE"/>
      </w:rPr>
      <w:tab/>
    </w:r>
    <w:r w:rsidR="00E65D0C" w:rsidRPr="00D23C61">
      <w:rPr>
        <w:color w:val="09181B" w:themeColor="text1"/>
        <w:sz w:val="18"/>
        <w:szCs w:val="18"/>
        <w:lang w:val="nl-BE"/>
      </w:rPr>
      <w:tab/>
    </w:r>
    <w:r w:rsidR="00E65D0C" w:rsidRPr="00D23C61">
      <w:rPr>
        <w:color w:val="09181B" w:themeColor="text1"/>
        <w:sz w:val="18"/>
        <w:szCs w:val="18"/>
        <w:lang w:val="nl-BE"/>
      </w:rPr>
      <w:tab/>
    </w:r>
    <w:r w:rsidR="00E341CF" w:rsidRPr="00D23C61">
      <w:rPr>
        <w:sz w:val="18"/>
        <w:szCs w:val="18"/>
        <w:lang w:val="nl-BE"/>
      </w:rPr>
      <w:t>Contact</w:t>
    </w:r>
  </w:p>
  <w:p w14:paraId="1AF7392E" w14:textId="26570543" w:rsidR="00E341CF" w:rsidRPr="00E22796" w:rsidRDefault="00E341CF" w:rsidP="00E65D0C">
    <w:pPr>
      <w:spacing w:after="0"/>
      <w:rPr>
        <w:spacing w:val="2"/>
        <w:sz w:val="18"/>
        <w:szCs w:val="18"/>
        <w:lang w:val="nl-BE"/>
      </w:rPr>
    </w:pPr>
    <w:r w:rsidRPr="00E22796">
      <w:rPr>
        <w:sz w:val="18"/>
        <w:szCs w:val="18"/>
        <w:lang w:val="nl-BE"/>
      </w:rPr>
      <w:t>#adres</w:t>
    </w:r>
    <w:r w:rsidR="00D23C61" w:rsidRPr="00E22796">
      <w:rPr>
        <w:sz w:val="18"/>
        <w:szCs w:val="18"/>
        <w:lang w:val="nl-BE"/>
      </w:rPr>
      <w:tab/>
    </w:r>
    <w:r w:rsidR="00D23C61" w:rsidRPr="00E22796">
      <w:rPr>
        <w:sz w:val="18"/>
        <w:szCs w:val="18"/>
        <w:lang w:val="nl-BE"/>
      </w:rPr>
      <w:tab/>
    </w:r>
    <w:r w:rsidRPr="00E22796">
      <w:rPr>
        <w:sz w:val="18"/>
        <w:szCs w:val="18"/>
        <w:lang w:val="nl-BE"/>
      </w:rPr>
      <w:tab/>
    </w:r>
    <w:r w:rsidRPr="00E22796">
      <w:rPr>
        <w:sz w:val="18"/>
        <w:szCs w:val="18"/>
        <w:lang w:val="nl-BE"/>
      </w:rPr>
      <w:tab/>
    </w:r>
    <w:r w:rsidRPr="00E22796">
      <w:rPr>
        <w:sz w:val="18"/>
        <w:szCs w:val="18"/>
        <w:lang w:val="nl-BE"/>
      </w:rPr>
      <w:tab/>
    </w:r>
    <w:r w:rsidR="00E65D0C" w:rsidRPr="00E22796">
      <w:rPr>
        <w:sz w:val="18"/>
        <w:szCs w:val="18"/>
        <w:lang w:val="nl-BE"/>
      </w:rPr>
      <w:tab/>
    </w:r>
    <w:r w:rsidR="00E65D0C" w:rsidRPr="00E22796">
      <w:rPr>
        <w:sz w:val="18"/>
        <w:szCs w:val="18"/>
        <w:lang w:val="nl-BE"/>
      </w:rPr>
      <w:tab/>
    </w:r>
    <w:r w:rsidR="00E65D0C" w:rsidRPr="00E22796">
      <w:rPr>
        <w:sz w:val="18"/>
        <w:szCs w:val="18"/>
        <w:lang w:val="nl-BE"/>
      </w:rPr>
      <w:tab/>
    </w:r>
    <w:r w:rsidRPr="00E22796">
      <w:rPr>
        <w:sz w:val="18"/>
        <w:szCs w:val="18"/>
        <w:lang w:val="nl-BE"/>
      </w:rPr>
      <w:t>T +32 (0)2 #</w:t>
    </w:r>
  </w:p>
  <w:p w14:paraId="190D3D2D" w14:textId="488B2D8F" w:rsidR="00B03809" w:rsidRPr="00E65D0C" w:rsidRDefault="00E341CF" w:rsidP="00E65D0C">
    <w:pPr>
      <w:spacing w:after="0"/>
      <w:rPr>
        <w:b/>
        <w:sz w:val="18"/>
        <w:szCs w:val="18"/>
      </w:rPr>
    </w:pPr>
    <w:r w:rsidRPr="00E65D0C">
      <w:rPr>
        <w:sz w:val="18"/>
        <w:szCs w:val="18"/>
      </w:rPr>
      <w:t xml:space="preserve">1000 </w:t>
    </w:r>
    <w:r w:rsidR="00D23C61" w:rsidRPr="00E65D0C">
      <w:rPr>
        <w:sz w:val="18"/>
        <w:szCs w:val="18"/>
      </w:rPr>
      <w:t>Bru</w:t>
    </w:r>
    <w:r w:rsidR="00D23C61">
      <w:rPr>
        <w:sz w:val="18"/>
        <w:szCs w:val="18"/>
      </w:rPr>
      <w:t>ssel</w:t>
    </w:r>
    <w:r w:rsidR="00D23C61">
      <w:rPr>
        <w:sz w:val="18"/>
        <w:szCs w:val="18"/>
      </w:rPr>
      <w:tab/>
    </w:r>
    <w:r w:rsidRPr="00E65D0C">
      <w:rPr>
        <w:sz w:val="18"/>
        <w:szCs w:val="18"/>
      </w:rPr>
      <w:tab/>
    </w:r>
    <w:r w:rsidRPr="00E65D0C">
      <w:rPr>
        <w:sz w:val="18"/>
        <w:szCs w:val="18"/>
      </w:rPr>
      <w:tab/>
    </w:r>
    <w:r w:rsidRPr="00E65D0C">
      <w:rPr>
        <w:sz w:val="18"/>
        <w:szCs w:val="18"/>
      </w:rPr>
      <w:tab/>
    </w:r>
    <w:r w:rsidR="00E65D0C">
      <w:rPr>
        <w:sz w:val="18"/>
        <w:szCs w:val="18"/>
      </w:rPr>
      <w:tab/>
    </w:r>
    <w:r w:rsidR="00E65D0C">
      <w:rPr>
        <w:sz w:val="18"/>
        <w:szCs w:val="18"/>
      </w:rPr>
      <w:tab/>
    </w:r>
    <w:r w:rsidR="00E65D0C">
      <w:rPr>
        <w:sz w:val="18"/>
        <w:szCs w:val="18"/>
      </w:rPr>
      <w:tab/>
    </w:r>
    <w:r w:rsidRPr="00E65D0C">
      <w:rPr>
        <w:sz w:val="18"/>
        <w:szCs w:val="18"/>
      </w:rPr>
      <w:t>#@#.fgov.be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07A6C" w14:textId="77777777" w:rsidR="00A21A8D" w:rsidRDefault="00A21A8D" w:rsidP="00E65D0C">
      <w:r>
        <w:separator/>
      </w:r>
    </w:p>
  </w:footnote>
  <w:footnote w:type="continuationSeparator" w:id="0">
    <w:p w14:paraId="535AB263" w14:textId="77777777" w:rsidR="00A21A8D" w:rsidRDefault="00A21A8D" w:rsidP="00E6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BFBD" w14:textId="6ACCFEA1" w:rsidR="00687835" w:rsidRPr="00EB6895" w:rsidRDefault="0046266E" w:rsidP="00461533">
    <w:pPr>
      <w:pStyle w:val="Koptekst"/>
      <w:spacing w:after="0"/>
      <w:rPr>
        <w:lang w:val="fr-FR"/>
      </w:rPr>
    </w:pPr>
    <w:r w:rsidRPr="00EB6895">
      <w:rPr>
        <w:lang w:val="fr-FR"/>
      </w:rPr>
      <w:t>Décision de renoncer à l</w:t>
    </w:r>
    <w:r w:rsidR="00EB6895" w:rsidRPr="00EB6895">
      <w:rPr>
        <w:lang w:val="fr-FR"/>
      </w:rPr>
      <w:t>’attribution</w:t>
    </w:r>
    <w:r w:rsidR="00687835" w:rsidRPr="00EB6895">
      <w:rPr>
        <w:lang w:val="fr-FR"/>
      </w:rPr>
      <w:t xml:space="preserve"> </w:t>
    </w:r>
  </w:p>
  <w:p w14:paraId="2DE54A48" w14:textId="4960546C" w:rsidR="004E686F" w:rsidRPr="00EB6895" w:rsidRDefault="00EB6895" w:rsidP="00461533">
    <w:pPr>
      <w:pStyle w:val="Koptekst"/>
      <w:spacing w:after="0"/>
      <w:rPr>
        <w:lang w:val="fr-FR"/>
      </w:rPr>
    </w:pPr>
    <w:r w:rsidRPr="00EB6895">
      <w:rPr>
        <w:lang w:val="fr-FR"/>
      </w:rPr>
      <w:t>ou à</w:t>
    </w:r>
    <w:r>
      <w:rPr>
        <w:lang w:val="fr-FR"/>
      </w:rPr>
      <w:t xml:space="preserve"> la conclusion du marché</w:t>
    </w:r>
  </w:p>
  <w:p w14:paraId="01394DAA" w14:textId="5050406A" w:rsidR="00D23C61" w:rsidRPr="00EB6895" w:rsidRDefault="00EB6895" w:rsidP="00D23C61">
    <w:pPr>
      <w:pStyle w:val="Koptekst"/>
      <w:spacing w:after="0"/>
      <w:rPr>
        <w:lang w:val="fr-FR"/>
      </w:rPr>
    </w:pPr>
    <w:proofErr w:type="spellStart"/>
    <w:r>
      <w:rPr>
        <w:shd w:val="clear" w:color="auto" w:fill="B6E7DD"/>
        <w:lang w:val="fr-FR"/>
      </w:rPr>
      <w:t>spf</w:t>
    </w:r>
    <w:proofErr w:type="spellEnd"/>
    <w:r w:rsidR="00EE51D5" w:rsidRPr="00EB6895">
      <w:rPr>
        <w:shd w:val="clear" w:color="auto" w:fill="B6E7DD"/>
        <w:lang w:val="fr-FR"/>
      </w:rPr>
      <w:t>/</w:t>
    </w:r>
    <w:proofErr w:type="spellStart"/>
    <w:r>
      <w:rPr>
        <w:shd w:val="clear" w:color="auto" w:fill="B6E7DD"/>
        <w:lang w:val="fr-FR"/>
      </w:rPr>
      <w:t>spp</w:t>
    </w:r>
    <w:proofErr w:type="spellEnd"/>
    <w:r w:rsidR="00EE51D5" w:rsidRPr="00EB6895">
      <w:rPr>
        <w:shd w:val="clear" w:color="auto" w:fill="B6E7DD"/>
        <w:lang w:val="fr-FR"/>
      </w:rPr>
      <w:t>/</w:t>
    </w:r>
    <w:proofErr w:type="spellStart"/>
    <w:r>
      <w:rPr>
        <w:shd w:val="clear" w:color="auto" w:fill="B6E7DD"/>
        <w:lang w:val="fr-FR"/>
      </w:rPr>
      <w:t>saca</w:t>
    </w:r>
    <w:proofErr w:type="spellEnd"/>
    <w:r w:rsidR="004E686F" w:rsidRPr="00EB6895">
      <w:rPr>
        <w:shd w:val="clear" w:color="auto" w:fill="B6E7DD"/>
        <w:lang w:val="fr-FR"/>
      </w:rPr>
      <w:t xml:space="preserve"> #</w:t>
    </w:r>
  </w:p>
  <w:p w14:paraId="62565D55" w14:textId="2DCD0407" w:rsidR="00FD221E" w:rsidRPr="00EB6895" w:rsidRDefault="00C73840" w:rsidP="0046266E">
    <w:pPr>
      <w:pStyle w:val="Koptekst"/>
      <w:spacing w:after="120"/>
      <w:rPr>
        <w:lang w:val="fr-FR"/>
      </w:rPr>
    </w:pPr>
    <w:r>
      <w:rPr>
        <w:lang w:val="nl-NL"/>
      </w:rPr>
      <w:fldChar w:fldCharType="begin"/>
    </w:r>
    <w:r>
      <w:rPr>
        <w:lang w:val="nl-NL"/>
      </w:rPr>
      <w:instrText xml:space="preserve"> TIME  \@ "d-M-yyyy" </w:instrText>
    </w:r>
    <w:r>
      <w:rPr>
        <w:lang w:val="nl-NL"/>
      </w:rPr>
      <w:fldChar w:fldCharType="separate"/>
    </w:r>
    <w:r w:rsidR="00115D12">
      <w:rPr>
        <w:noProof/>
        <w:lang w:val="nl-NL"/>
      </w:rPr>
      <w:t>5-8-2022</w:t>
    </w:r>
    <w:r>
      <w:rPr>
        <w:lang w:val="nl-N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2D2C" w14:textId="1DA6F6AE" w:rsidR="00B03809" w:rsidRDefault="00D53B62" w:rsidP="002B5ECD">
    <w:pPr>
      <w:pStyle w:val="Koptekst"/>
      <w:ind w:right="5952"/>
    </w:pPr>
    <w:r>
      <w:rPr>
        <w:noProof/>
      </w:rPr>
      <mc:AlternateContent>
        <mc:Choice Requires="wps">
          <w:drawing>
            <wp:inline distT="0" distB="0" distL="0" distR="0" wp14:anchorId="29523732" wp14:editId="521C45AA">
              <wp:extent cx="2520000" cy="1080000"/>
              <wp:effectExtent l="19050" t="19050" r="13970" b="2540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000" cy="1080000"/>
                      </a:xfrm>
                      <a:prstGeom prst="rect">
                        <a:avLst/>
                      </a:prstGeom>
                      <a:ln>
                        <a:solidFill>
                          <a:schemeClr val="bg1">
                            <a:lumMod val="65000"/>
                          </a:schemeClr>
                        </a:solidFill>
                      </a:ln>
                    </wps:spPr>
                    <wps:style>
                      <a:lnRef idx="2">
                        <a:schemeClr val="accent2"/>
                      </a:lnRef>
                      <a:fillRef idx="1">
                        <a:schemeClr val="lt1"/>
                      </a:fillRef>
                      <a:effectRef idx="0">
                        <a:schemeClr val="accent2"/>
                      </a:effectRef>
                      <a:fontRef idx="minor">
                        <a:schemeClr val="dk1"/>
                      </a:fontRef>
                    </wps:style>
                    <wps:txbx>
                      <w:txbxContent>
                        <w:p w14:paraId="28CB6323" w14:textId="77777777" w:rsidR="00D53B62" w:rsidRPr="00F64B53" w:rsidRDefault="00D53B62" w:rsidP="00D53B62">
                          <w:pPr>
                            <w:pStyle w:val="Geenafstand"/>
                            <w:jc w:val="center"/>
                            <w:rPr>
                              <w:color w:val="000000"/>
                            </w:rPr>
                          </w:pPr>
                          <w:r w:rsidRPr="00F64B53">
                            <w:rPr>
                              <w:color w:val="000000"/>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523732" id="Rectangle 2" o:spid="_x0000_s1026" style="width:198.4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" fillcolor="white [3201]" strokecolor="#a5a5a5 [2092]" strokeweight="1pt">
              <v:path arrowok="t"/>
              <v:textbox>
                <w:txbxContent>
                  <w:p w14:paraId="28CB6323" w14:textId="77777777" w:rsidR="00D53B62" w:rsidRPr="00F64B53" w:rsidRDefault="00D53B62" w:rsidP="00D53B62">
                    <w:pPr>
                      <w:pStyle w:val="Geenafstand"/>
                      <w:jc w:val="center"/>
                      <w:rPr>
                        <w:color w:val="000000"/>
                      </w:rPr>
                    </w:pPr>
                    <w:r w:rsidRPr="00F64B53">
                      <w:rPr>
                        <w:color w:val="000000"/>
                      </w:rPr>
                      <w:t>LOGO</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581A3E9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4056BC8"/>
    <w:multiLevelType w:val="hybridMultilevel"/>
    <w:tmpl w:val="5CDAA258"/>
    <w:lvl w:ilvl="0" w:tplc="020A9B32">
      <w:start w:val="1"/>
      <w:numFmt w:val="bullet"/>
      <w:lvlText w:val="–"/>
      <w:lvlJc w:val="left"/>
      <w:pPr>
        <w:ind w:left="1571" w:hanging="360"/>
      </w:pPr>
      <w:rPr>
        <w:rFonts w:ascii="Calibri" w:hAnsi="Calibri"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1"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B713EFC"/>
    <w:multiLevelType w:val="hybridMultilevel"/>
    <w:tmpl w:val="F7EEFE3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323C621A"/>
    <w:multiLevelType w:val="hybridMultilevel"/>
    <w:tmpl w:val="9E964A4A"/>
    <w:lvl w:ilvl="0" w:tplc="04090003">
      <w:start w:val="1"/>
      <w:numFmt w:val="bullet"/>
      <w:lvlText w:val="o"/>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255F4A"/>
    <w:multiLevelType w:val="hybridMultilevel"/>
    <w:tmpl w:val="E66E913A"/>
    <w:lvl w:ilvl="0" w:tplc="020A9B32">
      <w:start w:val="1"/>
      <w:numFmt w:val="bullet"/>
      <w:lvlText w:val="–"/>
      <w:lvlJc w:val="left"/>
      <w:pPr>
        <w:ind w:left="1571"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50F47AC"/>
    <w:multiLevelType w:val="hybridMultilevel"/>
    <w:tmpl w:val="C694D5C2"/>
    <w:lvl w:ilvl="0" w:tplc="F74E0178">
      <w:start w:val="1"/>
      <w:numFmt w:val="bullet"/>
      <w:lvlText w:val="○"/>
      <w:lvlJc w:val="left"/>
      <w:pPr>
        <w:ind w:left="1571" w:hanging="360"/>
      </w:pPr>
      <w:rPr>
        <w:rFonts w:ascii="Calibri" w:eastAsiaTheme="minorHAnsi" w:hAnsi="Calibri" w:hint="default"/>
      </w:rPr>
    </w:lvl>
    <w:lvl w:ilvl="1" w:tplc="08130003">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8"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674AAC"/>
    <w:multiLevelType w:val="hybridMultilevel"/>
    <w:tmpl w:val="633445A2"/>
    <w:lvl w:ilvl="0" w:tplc="E2CC2FE8">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60B7450"/>
    <w:multiLevelType w:val="multilevel"/>
    <w:tmpl w:val="2A7C3B14"/>
    <w:lvl w:ilvl="0">
      <w:start w:val="1"/>
      <w:numFmt w:val="decimal"/>
      <w:pStyle w:val="Kop1"/>
      <w:lvlText w:val="%1."/>
      <w:lvlJc w:val="left"/>
      <w:pPr>
        <w:ind w:left="567" w:hanging="567"/>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1"/>
      <w:lvlText w:val="%1.%2.%3.%4.%5"/>
      <w:lvlJc w:val="left"/>
      <w:pPr>
        <w:ind w:left="1008" w:hanging="1008"/>
      </w:pPr>
      <w:rPr>
        <w:rFonts w:hint="default"/>
      </w:rPr>
    </w:lvl>
    <w:lvl w:ilvl="5">
      <w:start w:val="1"/>
      <w:numFmt w:val="decimal"/>
      <w:pStyle w:val="Kop61"/>
      <w:lvlText w:val="%1.%2.%3.%4.%5.%6"/>
      <w:lvlJc w:val="left"/>
      <w:pPr>
        <w:ind w:left="1152" w:hanging="1152"/>
      </w:pPr>
      <w:rPr>
        <w:rFonts w:hint="default"/>
      </w:rPr>
    </w:lvl>
    <w:lvl w:ilvl="6">
      <w:start w:val="1"/>
      <w:numFmt w:val="decimal"/>
      <w:pStyle w:val="Kop71"/>
      <w:lvlText w:val="%1.%2.%3.%4.%5.%6.%7"/>
      <w:lvlJc w:val="left"/>
      <w:pPr>
        <w:ind w:left="1296" w:hanging="1296"/>
      </w:pPr>
      <w:rPr>
        <w:rFonts w:hint="default"/>
      </w:rPr>
    </w:lvl>
    <w:lvl w:ilvl="7">
      <w:start w:val="1"/>
      <w:numFmt w:val="decimal"/>
      <w:pStyle w:val="Kop81"/>
      <w:lvlText w:val="%1.%2.%3.%4.%5.%6.%7.%8"/>
      <w:lvlJc w:val="left"/>
      <w:pPr>
        <w:ind w:left="1440" w:hanging="1440"/>
      </w:pPr>
      <w:rPr>
        <w:rFonts w:hint="default"/>
      </w:rPr>
    </w:lvl>
    <w:lvl w:ilvl="8">
      <w:start w:val="1"/>
      <w:numFmt w:val="decimal"/>
      <w:pStyle w:val="Kop91"/>
      <w:lvlText w:val="%1.%2.%3.%4.%5.%6.%7.%8.%9"/>
      <w:lvlJc w:val="left"/>
      <w:pPr>
        <w:ind w:left="1584" w:hanging="1584"/>
      </w:pPr>
      <w:rPr>
        <w:rFonts w:hint="default"/>
      </w:rPr>
    </w:lvl>
  </w:abstractNum>
  <w:abstractNum w:abstractNumId="21" w15:restartNumberingAfterBreak="0">
    <w:nsid w:val="6EDE19AA"/>
    <w:multiLevelType w:val="hybridMultilevel"/>
    <w:tmpl w:val="6A7A4404"/>
    <w:lvl w:ilvl="0" w:tplc="F2961F7A">
      <w:start w:val="1"/>
      <w:numFmt w:val="bullet"/>
      <w:lvlText w:val="o"/>
      <w:lvlJc w:val="left"/>
      <w:pPr>
        <w:ind w:left="720" w:hanging="363"/>
      </w:pPr>
      <w:rPr>
        <w:rFonts w:ascii="Courier New" w:hAnsi="Courier New"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7D2134F"/>
    <w:multiLevelType w:val="multilevel"/>
    <w:tmpl w:val="4EA45574"/>
    <w:lvl w:ilvl="0">
      <w:start w:val="1"/>
      <w:numFmt w:val="decimal"/>
      <w:pStyle w:val="kop10"/>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8"/>
  </w:num>
  <w:num w:numId="12">
    <w:abstractNumId w:val="11"/>
  </w:num>
  <w:num w:numId="13">
    <w:abstractNumId w:val="12"/>
  </w:num>
  <w:num w:numId="14">
    <w:abstractNumId w:val="13"/>
  </w:num>
  <w:num w:numId="15">
    <w:abstractNumId w:val="22"/>
  </w:num>
  <w:num w:numId="16">
    <w:abstractNumId w:val="17"/>
  </w:num>
  <w:num w:numId="17">
    <w:abstractNumId w:val="16"/>
  </w:num>
  <w:num w:numId="18">
    <w:abstractNumId w:val="10"/>
  </w:num>
  <w:num w:numId="19">
    <w:abstractNumId w:val="9"/>
  </w:num>
  <w:num w:numId="20">
    <w:abstractNumId w:val="9"/>
  </w:num>
  <w:num w:numId="21">
    <w:abstractNumId w:val="9"/>
  </w:num>
  <w:num w:numId="22">
    <w:abstractNumId w:val="14"/>
  </w:num>
  <w:num w:numId="23">
    <w:abstractNumId w:val="21"/>
  </w:num>
  <w:num w:numId="24">
    <w:abstractNumId w:val="9"/>
  </w:num>
  <w:num w:numId="25">
    <w:abstractNumId w:val="20"/>
  </w:num>
  <w:num w:numId="26">
    <w:abstractNumId w:val="19"/>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23"/>
    <w:rsid w:val="00002123"/>
    <w:rsid w:val="000078A2"/>
    <w:rsid w:val="00042E17"/>
    <w:rsid w:val="00051916"/>
    <w:rsid w:val="00061171"/>
    <w:rsid w:val="00062FF0"/>
    <w:rsid w:val="00067D16"/>
    <w:rsid w:val="0007736B"/>
    <w:rsid w:val="00086CEF"/>
    <w:rsid w:val="000C5579"/>
    <w:rsid w:val="000C6D91"/>
    <w:rsid w:val="000D2FDF"/>
    <w:rsid w:val="000D7B05"/>
    <w:rsid w:val="000E45EF"/>
    <w:rsid w:val="000E5837"/>
    <w:rsid w:val="000F2255"/>
    <w:rsid w:val="000F4E35"/>
    <w:rsid w:val="001053CE"/>
    <w:rsid w:val="00115D12"/>
    <w:rsid w:val="00124E6F"/>
    <w:rsid w:val="00126469"/>
    <w:rsid w:val="00133758"/>
    <w:rsid w:val="00141362"/>
    <w:rsid w:val="00143555"/>
    <w:rsid w:val="0014385F"/>
    <w:rsid w:val="00143D46"/>
    <w:rsid w:val="00144BAE"/>
    <w:rsid w:val="0015370E"/>
    <w:rsid w:val="00154E5C"/>
    <w:rsid w:val="00180133"/>
    <w:rsid w:val="001B3697"/>
    <w:rsid w:val="001B4851"/>
    <w:rsid w:val="001D18B7"/>
    <w:rsid w:val="0020661F"/>
    <w:rsid w:val="00213146"/>
    <w:rsid w:val="00230DF0"/>
    <w:rsid w:val="00247004"/>
    <w:rsid w:val="00261593"/>
    <w:rsid w:val="0027797A"/>
    <w:rsid w:val="0029065E"/>
    <w:rsid w:val="00291D00"/>
    <w:rsid w:val="002A009D"/>
    <w:rsid w:val="002A2775"/>
    <w:rsid w:val="002B5ECD"/>
    <w:rsid w:val="002C1F9D"/>
    <w:rsid w:val="002C5C7C"/>
    <w:rsid w:val="002E3D55"/>
    <w:rsid w:val="002F7C01"/>
    <w:rsid w:val="00306628"/>
    <w:rsid w:val="00310C3E"/>
    <w:rsid w:val="003634A1"/>
    <w:rsid w:val="0036727D"/>
    <w:rsid w:val="00371C75"/>
    <w:rsid w:val="00397E83"/>
    <w:rsid w:val="003B6692"/>
    <w:rsid w:val="003E0471"/>
    <w:rsid w:val="003E0AB6"/>
    <w:rsid w:val="00410C26"/>
    <w:rsid w:val="00432B3F"/>
    <w:rsid w:val="004412D1"/>
    <w:rsid w:val="00441358"/>
    <w:rsid w:val="00461533"/>
    <w:rsid w:val="0046266E"/>
    <w:rsid w:val="00466308"/>
    <w:rsid w:val="00470367"/>
    <w:rsid w:val="004838BF"/>
    <w:rsid w:val="0049292B"/>
    <w:rsid w:val="00497F51"/>
    <w:rsid w:val="004A408A"/>
    <w:rsid w:val="004B3CB9"/>
    <w:rsid w:val="004B7D81"/>
    <w:rsid w:val="004C6C3F"/>
    <w:rsid w:val="004D5612"/>
    <w:rsid w:val="004D5860"/>
    <w:rsid w:val="004D60BA"/>
    <w:rsid w:val="004E5098"/>
    <w:rsid w:val="004E686F"/>
    <w:rsid w:val="004F0366"/>
    <w:rsid w:val="004F7714"/>
    <w:rsid w:val="005130FE"/>
    <w:rsid w:val="00526CA3"/>
    <w:rsid w:val="00540DDA"/>
    <w:rsid w:val="00541BE5"/>
    <w:rsid w:val="00546504"/>
    <w:rsid w:val="00551AD2"/>
    <w:rsid w:val="0055750E"/>
    <w:rsid w:val="005760DE"/>
    <w:rsid w:val="00577EEA"/>
    <w:rsid w:val="0058165A"/>
    <w:rsid w:val="0058776D"/>
    <w:rsid w:val="00596D6C"/>
    <w:rsid w:val="005A0B6C"/>
    <w:rsid w:val="005C08AC"/>
    <w:rsid w:val="005C3C75"/>
    <w:rsid w:val="005D558C"/>
    <w:rsid w:val="005F784D"/>
    <w:rsid w:val="0060200F"/>
    <w:rsid w:val="00614B09"/>
    <w:rsid w:val="006236F7"/>
    <w:rsid w:val="00625CCB"/>
    <w:rsid w:val="00634254"/>
    <w:rsid w:val="00640E1A"/>
    <w:rsid w:val="0064104B"/>
    <w:rsid w:val="0065746C"/>
    <w:rsid w:val="0066104B"/>
    <w:rsid w:val="0066396F"/>
    <w:rsid w:val="00665361"/>
    <w:rsid w:val="00687835"/>
    <w:rsid w:val="006C4C10"/>
    <w:rsid w:val="006D1711"/>
    <w:rsid w:val="006E0A5C"/>
    <w:rsid w:val="006F605F"/>
    <w:rsid w:val="007027B3"/>
    <w:rsid w:val="00702BAA"/>
    <w:rsid w:val="00704C9A"/>
    <w:rsid w:val="0070669C"/>
    <w:rsid w:val="00706F1B"/>
    <w:rsid w:val="007137F9"/>
    <w:rsid w:val="0073681E"/>
    <w:rsid w:val="00743DDB"/>
    <w:rsid w:val="00751486"/>
    <w:rsid w:val="00756781"/>
    <w:rsid w:val="00760187"/>
    <w:rsid w:val="007719B8"/>
    <w:rsid w:val="0077278D"/>
    <w:rsid w:val="00776AD3"/>
    <w:rsid w:val="0078036C"/>
    <w:rsid w:val="00784582"/>
    <w:rsid w:val="007D5673"/>
    <w:rsid w:val="007E303F"/>
    <w:rsid w:val="007E7915"/>
    <w:rsid w:val="00832313"/>
    <w:rsid w:val="00841A0D"/>
    <w:rsid w:val="0085345D"/>
    <w:rsid w:val="00862638"/>
    <w:rsid w:val="0086797E"/>
    <w:rsid w:val="008733D7"/>
    <w:rsid w:val="008865AF"/>
    <w:rsid w:val="008A014D"/>
    <w:rsid w:val="008B3E7B"/>
    <w:rsid w:val="008B7774"/>
    <w:rsid w:val="008D136F"/>
    <w:rsid w:val="008D5E95"/>
    <w:rsid w:val="008E1986"/>
    <w:rsid w:val="008E30BB"/>
    <w:rsid w:val="009232BB"/>
    <w:rsid w:val="00927DF7"/>
    <w:rsid w:val="00960BCD"/>
    <w:rsid w:val="0098430B"/>
    <w:rsid w:val="0099327C"/>
    <w:rsid w:val="009934AD"/>
    <w:rsid w:val="00994811"/>
    <w:rsid w:val="009A3E6F"/>
    <w:rsid w:val="009E2FD8"/>
    <w:rsid w:val="009E62A1"/>
    <w:rsid w:val="00A21A8D"/>
    <w:rsid w:val="00A31C55"/>
    <w:rsid w:val="00A5402D"/>
    <w:rsid w:val="00A6176C"/>
    <w:rsid w:val="00A61D4D"/>
    <w:rsid w:val="00A73710"/>
    <w:rsid w:val="00AA6287"/>
    <w:rsid w:val="00AB381E"/>
    <w:rsid w:val="00AD432C"/>
    <w:rsid w:val="00AD4DC6"/>
    <w:rsid w:val="00AD7CE6"/>
    <w:rsid w:val="00AE5ED9"/>
    <w:rsid w:val="00AE6B1E"/>
    <w:rsid w:val="00AF2820"/>
    <w:rsid w:val="00B03809"/>
    <w:rsid w:val="00B15FE3"/>
    <w:rsid w:val="00B325DA"/>
    <w:rsid w:val="00B35582"/>
    <w:rsid w:val="00B3685D"/>
    <w:rsid w:val="00B61BBB"/>
    <w:rsid w:val="00B67FE6"/>
    <w:rsid w:val="00B853AB"/>
    <w:rsid w:val="00B94F1C"/>
    <w:rsid w:val="00B978B4"/>
    <w:rsid w:val="00BA454C"/>
    <w:rsid w:val="00BB5F23"/>
    <w:rsid w:val="00BD0F55"/>
    <w:rsid w:val="00BD26E2"/>
    <w:rsid w:val="00BE658D"/>
    <w:rsid w:val="00BF6E1A"/>
    <w:rsid w:val="00C0132D"/>
    <w:rsid w:val="00C2174B"/>
    <w:rsid w:val="00C2316E"/>
    <w:rsid w:val="00C25329"/>
    <w:rsid w:val="00C2691D"/>
    <w:rsid w:val="00C35F6F"/>
    <w:rsid w:val="00C428F9"/>
    <w:rsid w:val="00C5668A"/>
    <w:rsid w:val="00C717C1"/>
    <w:rsid w:val="00C73840"/>
    <w:rsid w:val="00C84DEA"/>
    <w:rsid w:val="00CA560E"/>
    <w:rsid w:val="00CB5260"/>
    <w:rsid w:val="00CD028C"/>
    <w:rsid w:val="00CE1133"/>
    <w:rsid w:val="00CE52F1"/>
    <w:rsid w:val="00CE6364"/>
    <w:rsid w:val="00CF2CC4"/>
    <w:rsid w:val="00CF6713"/>
    <w:rsid w:val="00D13942"/>
    <w:rsid w:val="00D16DD9"/>
    <w:rsid w:val="00D23C61"/>
    <w:rsid w:val="00D27844"/>
    <w:rsid w:val="00D362D7"/>
    <w:rsid w:val="00D5181C"/>
    <w:rsid w:val="00D5268C"/>
    <w:rsid w:val="00D53B62"/>
    <w:rsid w:val="00D61C3E"/>
    <w:rsid w:val="00D73F62"/>
    <w:rsid w:val="00D96B2F"/>
    <w:rsid w:val="00DB5F12"/>
    <w:rsid w:val="00DC3259"/>
    <w:rsid w:val="00DC6F62"/>
    <w:rsid w:val="00DD365B"/>
    <w:rsid w:val="00E11167"/>
    <w:rsid w:val="00E131C5"/>
    <w:rsid w:val="00E22796"/>
    <w:rsid w:val="00E23AE4"/>
    <w:rsid w:val="00E23B2B"/>
    <w:rsid w:val="00E32355"/>
    <w:rsid w:val="00E330E1"/>
    <w:rsid w:val="00E341CF"/>
    <w:rsid w:val="00E5111C"/>
    <w:rsid w:val="00E527D2"/>
    <w:rsid w:val="00E623B6"/>
    <w:rsid w:val="00E62C82"/>
    <w:rsid w:val="00E65D0C"/>
    <w:rsid w:val="00E67161"/>
    <w:rsid w:val="00E72757"/>
    <w:rsid w:val="00E86477"/>
    <w:rsid w:val="00E9399E"/>
    <w:rsid w:val="00EA69F0"/>
    <w:rsid w:val="00EB6895"/>
    <w:rsid w:val="00EE15EB"/>
    <w:rsid w:val="00EE51D5"/>
    <w:rsid w:val="00F04FCA"/>
    <w:rsid w:val="00F20E9B"/>
    <w:rsid w:val="00F51117"/>
    <w:rsid w:val="00F5639C"/>
    <w:rsid w:val="00F63D50"/>
    <w:rsid w:val="00F663EE"/>
    <w:rsid w:val="00F75DB1"/>
    <w:rsid w:val="00F8097A"/>
    <w:rsid w:val="00F83B0A"/>
    <w:rsid w:val="00FA0578"/>
    <w:rsid w:val="00FB53C4"/>
    <w:rsid w:val="00FD0C2C"/>
    <w:rsid w:val="00FD221E"/>
    <w:rsid w:val="00FE1798"/>
    <w:rsid w:val="00FE321F"/>
    <w:rsid w:val="00FE543A"/>
    <w:rsid w:val="00FE7F25"/>
    <w:rsid w:val="00FF4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18F83"/>
  <w15:chartTrackingRefBased/>
  <w15:docId w15:val="{21853E5D-6D5C-46E3-ACCB-4ADAF4D8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5D0C"/>
    <w:pPr>
      <w:suppressAutoHyphens/>
      <w:spacing w:after="400" w:line="320" w:lineRule="exact"/>
    </w:pPr>
    <w:rPr>
      <w:rFonts w:ascii="Open Sans" w:eastAsia="Times New Roman" w:hAnsi="Open Sans" w:cs="Open Sans"/>
      <w:sz w:val="21"/>
      <w:szCs w:val="21"/>
      <w:lang w:val="fr-BE"/>
    </w:rPr>
  </w:style>
  <w:style w:type="paragraph" w:styleId="Kop1">
    <w:name w:val="heading 1"/>
    <w:basedOn w:val="Standaard"/>
    <w:next w:val="Standaard"/>
    <w:link w:val="Kop1Char"/>
    <w:uiPriority w:val="9"/>
    <w:qFormat/>
    <w:rsid w:val="0055750E"/>
    <w:pPr>
      <w:keepNext/>
      <w:keepLines/>
      <w:numPr>
        <w:numId w:val="25"/>
      </w:numPr>
      <w:spacing w:before="360" w:after="360" w:line="240" w:lineRule="auto"/>
      <w:outlineLvl w:val="0"/>
    </w:pPr>
    <w:rPr>
      <w:rFonts w:asciiTheme="majorHAnsi" w:eastAsiaTheme="majorEastAsia" w:hAnsiTheme="majorHAnsi" w:cstheme="majorBidi"/>
      <w:b/>
      <w:sz w:val="48"/>
      <w:szCs w:val="48"/>
      <w:lang w:val="fr-FR"/>
    </w:rPr>
  </w:style>
  <w:style w:type="paragraph" w:styleId="Kop2">
    <w:name w:val="heading 2"/>
    <w:basedOn w:val="Kop1"/>
    <w:next w:val="Standaard"/>
    <w:link w:val="Kop2Char"/>
    <w:uiPriority w:val="9"/>
    <w:qFormat/>
    <w:rsid w:val="0007736B"/>
    <w:pPr>
      <w:numPr>
        <w:ilvl w:val="1"/>
      </w:numPr>
      <w:outlineLvl w:val="1"/>
    </w:pPr>
    <w:rPr>
      <w:rFonts w:cs="Times New Roman (Headings CS)"/>
      <w:sz w:val="36"/>
      <w:szCs w:val="26"/>
    </w:rPr>
  </w:style>
  <w:style w:type="paragraph" w:styleId="Kop3">
    <w:name w:val="heading 3"/>
    <w:basedOn w:val="Kop11"/>
    <w:next w:val="Standaard"/>
    <w:link w:val="Kop3Char"/>
    <w:uiPriority w:val="9"/>
    <w:qFormat/>
    <w:rsid w:val="0007736B"/>
    <w:pPr>
      <w:numPr>
        <w:ilvl w:val="2"/>
        <w:numId w:val="25"/>
      </w:numPr>
      <w:shd w:val="clear" w:color="auto" w:fill="FFFFFF" w:themeFill="background1"/>
      <w:spacing w:before="360" w:line="240" w:lineRule="auto"/>
      <w:outlineLvl w:val="2"/>
    </w:pPr>
    <w:rPr>
      <w:rFonts w:ascii="Montserrat" w:eastAsiaTheme="majorEastAsia" w:hAnsi="Montserrat"/>
      <w:b/>
      <w:sz w:val="28"/>
      <w:szCs w:val="32"/>
      <w:shd w:val="clear" w:color="auto" w:fill="FFFFFF" w:themeFill="background1"/>
      <w:lang w:val="nl-NL"/>
    </w:rPr>
  </w:style>
  <w:style w:type="paragraph" w:styleId="Kop4">
    <w:name w:val="heading 4"/>
    <w:basedOn w:val="Kop3"/>
    <w:next w:val="Standaard"/>
    <w:link w:val="Kop4Char"/>
    <w:uiPriority w:val="9"/>
    <w:qFormat/>
    <w:rsid w:val="008B3E7B"/>
    <w:pPr>
      <w:numPr>
        <w:ilvl w:val="3"/>
      </w:num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uiPriority w:val="9"/>
    <w:rsid w:val="0055750E"/>
    <w:rPr>
      <w:rFonts w:asciiTheme="majorHAnsi" w:eastAsiaTheme="majorEastAsia" w:hAnsiTheme="majorHAnsi" w:cstheme="majorBidi"/>
      <w:b/>
      <w:sz w:val="48"/>
      <w:szCs w:val="48"/>
      <w:lang w:val="fr-FR"/>
    </w:rPr>
  </w:style>
  <w:style w:type="character" w:customStyle="1" w:styleId="Kop2Char">
    <w:name w:val="Kop 2 Char"/>
    <w:basedOn w:val="Standaardalinea-lettertype"/>
    <w:link w:val="Kop2"/>
    <w:uiPriority w:val="9"/>
    <w:rsid w:val="0007736B"/>
    <w:rPr>
      <w:rFonts w:asciiTheme="majorHAnsi" w:eastAsiaTheme="majorEastAsia" w:hAnsiTheme="majorHAnsi" w:cs="Times New Roman (Headings CS)"/>
      <w:b/>
      <w:sz w:val="36"/>
      <w:szCs w:val="26"/>
      <w:lang w:val="fr-FR"/>
    </w:rPr>
  </w:style>
  <w:style w:type="character" w:customStyle="1" w:styleId="Kop3Char">
    <w:name w:val="Kop 3 Char"/>
    <w:basedOn w:val="Standaardalinea-lettertype"/>
    <w:link w:val="Kop3"/>
    <w:uiPriority w:val="9"/>
    <w:rsid w:val="0007736B"/>
    <w:rPr>
      <w:rFonts w:ascii="Montserrat" w:eastAsiaTheme="majorEastAsia" w:hAnsi="Montserrat" w:cs="Open Sans"/>
      <w:b/>
      <w:sz w:val="28"/>
      <w:szCs w:val="32"/>
      <w:shd w:val="clear" w:color="auto" w:fill="FFFFFF" w:themeFill="background1"/>
      <w:lang w:val="nl-NL"/>
    </w:rPr>
  </w:style>
  <w:style w:type="character" w:styleId="Zwaar">
    <w:name w:val="Strong"/>
    <w:basedOn w:val="Nadruk"/>
    <w:uiPriority w:val="5"/>
    <w:qFormat/>
    <w:rsid w:val="00EE51D5"/>
    <w:rPr>
      <w:i w:val="0"/>
      <w:iCs/>
      <w:shd w:val="clear" w:color="auto" w:fill="B6E7DD"/>
      <w:lang w:val="nl-NL"/>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4C6C3F"/>
    <w:pPr>
      <w:spacing w:after="200" w:line="240" w:lineRule="auto"/>
      <w:contextualSpacing/>
      <w:jc w:val="center"/>
    </w:pPr>
    <w:rPr>
      <w:rFonts w:asciiTheme="majorHAnsi" w:eastAsiaTheme="majorEastAsia" w:hAnsiTheme="majorHAnsi" w:cstheme="majorBidi"/>
      <w:b/>
      <w:spacing w:val="-10"/>
      <w:kern w:val="28"/>
      <w:sz w:val="52"/>
      <w:szCs w:val="52"/>
      <w:lang w:val="fr-FR"/>
    </w:rPr>
  </w:style>
  <w:style w:type="character" w:customStyle="1" w:styleId="TitelChar">
    <w:name w:val="Titel Char"/>
    <w:basedOn w:val="Standaardalinea-lettertype"/>
    <w:link w:val="Titel"/>
    <w:uiPriority w:val="30"/>
    <w:rsid w:val="004C6C3F"/>
    <w:rPr>
      <w:rFonts w:asciiTheme="majorHAnsi" w:eastAsiaTheme="majorEastAsia" w:hAnsiTheme="majorHAnsi" w:cstheme="majorBidi"/>
      <w:b/>
      <w:spacing w:val="-10"/>
      <w:kern w:val="28"/>
      <w:sz w:val="52"/>
      <w:szCs w:val="52"/>
      <w:lang w:val="fr-FR"/>
    </w:rPr>
  </w:style>
  <w:style w:type="paragraph" w:styleId="Ondertitel">
    <w:name w:val="Subtitle"/>
    <w:basedOn w:val="Standaard"/>
    <w:next w:val="Standaard"/>
    <w:link w:val="OndertitelChar"/>
    <w:uiPriority w:val="31"/>
    <w:qFormat/>
    <w:rsid w:val="004C6C3F"/>
    <w:pPr>
      <w:numPr>
        <w:ilvl w:val="1"/>
      </w:numPr>
      <w:spacing w:before="120" w:after="120" w:line="240" w:lineRule="auto"/>
      <w:contextualSpacing/>
      <w:jc w:val="center"/>
    </w:pPr>
    <w:rPr>
      <w:rFonts w:ascii="Montserrat SemiBold" w:eastAsiaTheme="minorEastAsia" w:hAnsi="Montserrat SemiBold" w:cs="Times New Roman (Body CS)"/>
      <w:spacing w:val="15"/>
      <w:sz w:val="36"/>
      <w:szCs w:val="22"/>
    </w:rPr>
  </w:style>
  <w:style w:type="character" w:customStyle="1" w:styleId="OndertitelChar">
    <w:name w:val="Ondertitel Char"/>
    <w:basedOn w:val="Standaardalinea-lettertype"/>
    <w:link w:val="Ondertitel"/>
    <w:uiPriority w:val="31"/>
    <w:rsid w:val="004C6C3F"/>
    <w:rPr>
      <w:rFonts w:ascii="Montserrat SemiBold" w:eastAsiaTheme="minorEastAsia" w:hAnsi="Montserrat SemiBold" w:cs="Times New Roman (Body CS)"/>
      <w:spacing w:val="15"/>
      <w:sz w:val="36"/>
      <w:szCs w:val="22"/>
      <w:lang w:val="fr-BE"/>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20"/>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34"/>
    <w:unhideWhenUsed/>
    <w:qFormat/>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aliases w:val="p,p1,footer1"/>
    <w:basedOn w:val="Standaard"/>
    <w:link w:val="VoettekstChar"/>
    <w:uiPriority w:val="99"/>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aliases w:val="p Char,p1 Char,footer1 Char"/>
    <w:basedOn w:val="Standaardalinea-lettertype"/>
    <w:link w:val="Voettekst"/>
    <w:uiPriority w:val="99"/>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38"/>
    <w:unhideWhenUsed/>
    <w:rsid w:val="00B978B4"/>
    <w:rPr>
      <w:b/>
      <w:color w:val="057A8B" w:themeColor="text2"/>
      <w:vertAlign w:val="superscript"/>
    </w:rPr>
  </w:style>
  <w:style w:type="paragraph" w:styleId="Voetnoottekst">
    <w:name w:val="footnote text"/>
    <w:basedOn w:val="Standaard"/>
    <w:link w:val="VoetnoottekstChar"/>
    <w:uiPriority w:val="99"/>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uiPriority w:val="99"/>
    <w:rsid w:val="00B978B4"/>
    <w:rPr>
      <w:color w:val="535D5F"/>
      <w:sz w:val="16"/>
      <w:szCs w:val="20"/>
      <w:lang w:val="nl-NL"/>
    </w:rPr>
  </w:style>
  <w:style w:type="paragraph" w:customStyle="1" w:styleId="Paragraphestandard">
    <w:name w:val="[Paragraphe standard]"/>
    <w:basedOn w:val="Standaard"/>
    <w:uiPriority w:val="99"/>
    <w:rsid w:val="00E67161"/>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kop10">
    <w:name w:val="kop1"/>
    <w:basedOn w:val="Standaard"/>
    <w:link w:val="kop1Char0"/>
    <w:autoRedefine/>
    <w:rsid w:val="00E67161"/>
    <w:pPr>
      <w:numPr>
        <w:numId w:val="15"/>
      </w:numPr>
      <w:pBdr>
        <w:top w:val="single" w:sz="4" w:space="1" w:color="auto"/>
        <w:left w:val="single" w:sz="4" w:space="4" w:color="auto"/>
        <w:bottom w:val="single" w:sz="4" w:space="1" w:color="auto"/>
        <w:right w:val="single" w:sz="4" w:space="4" w:color="auto"/>
      </w:pBdr>
      <w:shd w:val="clear" w:color="auto" w:fill="FFFFFF" w:themeFill="background1"/>
      <w:spacing w:before="360" w:after="360"/>
      <w:ind w:left="567" w:hanging="567"/>
      <w:jc w:val="both"/>
    </w:pPr>
    <w:rPr>
      <w:sz w:val="26"/>
      <w:szCs w:val="26"/>
    </w:rPr>
  </w:style>
  <w:style w:type="character" w:customStyle="1" w:styleId="kop1Char0">
    <w:name w:val="kop1 Char"/>
    <w:basedOn w:val="Standaardalinea-lettertype"/>
    <w:link w:val="kop10"/>
    <w:rsid w:val="00E67161"/>
    <w:rPr>
      <w:rFonts w:ascii="Open Sans" w:eastAsia="Times New Roman" w:hAnsi="Open Sans" w:cs="Open Sans"/>
      <w:sz w:val="26"/>
      <w:szCs w:val="26"/>
      <w:shd w:val="clear" w:color="auto" w:fill="FFFFFF" w:themeFill="background1"/>
      <w:lang w:val="fr-BE"/>
    </w:rPr>
  </w:style>
  <w:style w:type="character" w:styleId="Tekstvantijdelijkeaanduiding">
    <w:name w:val="Placeholder Text"/>
    <w:basedOn w:val="Standaardalinea-lettertype"/>
    <w:uiPriority w:val="99"/>
    <w:semiHidden/>
    <w:rsid w:val="00C717C1"/>
    <w:rPr>
      <w:color w:val="808080"/>
    </w:rPr>
  </w:style>
  <w:style w:type="paragraph" w:customStyle="1" w:styleId="Kop11">
    <w:name w:val="Kop 11"/>
    <w:basedOn w:val="Standaard"/>
    <w:rsid w:val="009A3E6F"/>
  </w:style>
  <w:style w:type="paragraph" w:customStyle="1" w:styleId="Kop21">
    <w:name w:val="Kop 21"/>
    <w:basedOn w:val="Standaard"/>
    <w:rsid w:val="009A3E6F"/>
  </w:style>
  <w:style w:type="paragraph" w:customStyle="1" w:styleId="Kop31">
    <w:name w:val="Kop 31"/>
    <w:basedOn w:val="Standaard"/>
    <w:rsid w:val="009A3E6F"/>
  </w:style>
  <w:style w:type="paragraph" w:customStyle="1" w:styleId="Kop41">
    <w:name w:val="Kop 41"/>
    <w:basedOn w:val="Standaard"/>
    <w:rsid w:val="009A3E6F"/>
  </w:style>
  <w:style w:type="paragraph" w:customStyle="1" w:styleId="Kop51">
    <w:name w:val="Kop 51"/>
    <w:basedOn w:val="Standaard"/>
    <w:rsid w:val="009A3E6F"/>
    <w:pPr>
      <w:numPr>
        <w:ilvl w:val="4"/>
        <w:numId w:val="25"/>
      </w:numPr>
    </w:pPr>
  </w:style>
  <w:style w:type="paragraph" w:customStyle="1" w:styleId="Kop61">
    <w:name w:val="Kop 61"/>
    <w:basedOn w:val="Standaard"/>
    <w:rsid w:val="009A3E6F"/>
    <w:pPr>
      <w:numPr>
        <w:ilvl w:val="5"/>
        <w:numId w:val="25"/>
      </w:numPr>
    </w:pPr>
  </w:style>
  <w:style w:type="paragraph" w:customStyle="1" w:styleId="Kop71">
    <w:name w:val="Kop 71"/>
    <w:basedOn w:val="Standaard"/>
    <w:rsid w:val="009A3E6F"/>
    <w:pPr>
      <w:numPr>
        <w:ilvl w:val="6"/>
        <w:numId w:val="25"/>
      </w:numPr>
    </w:pPr>
  </w:style>
  <w:style w:type="paragraph" w:customStyle="1" w:styleId="Kop81">
    <w:name w:val="Kop 81"/>
    <w:basedOn w:val="Standaard"/>
    <w:rsid w:val="009A3E6F"/>
    <w:pPr>
      <w:numPr>
        <w:ilvl w:val="7"/>
        <w:numId w:val="25"/>
      </w:numPr>
    </w:pPr>
  </w:style>
  <w:style w:type="paragraph" w:customStyle="1" w:styleId="Kop91">
    <w:name w:val="Kop 91"/>
    <w:basedOn w:val="Standaard"/>
    <w:rsid w:val="009A3E6F"/>
    <w:pPr>
      <w:numPr>
        <w:ilvl w:val="8"/>
        <w:numId w:val="25"/>
      </w:numPr>
    </w:pPr>
  </w:style>
  <w:style w:type="character" w:styleId="Verwijzingopmerking">
    <w:name w:val="annotation reference"/>
    <w:basedOn w:val="Standaardalinea-lettertype"/>
    <w:uiPriority w:val="99"/>
    <w:semiHidden/>
    <w:unhideWhenUsed/>
    <w:rsid w:val="006F605F"/>
    <w:rPr>
      <w:sz w:val="16"/>
      <w:szCs w:val="16"/>
    </w:rPr>
  </w:style>
  <w:style w:type="paragraph" w:styleId="Tekstopmerking">
    <w:name w:val="annotation text"/>
    <w:basedOn w:val="Standaard"/>
    <w:link w:val="TekstopmerkingChar"/>
    <w:uiPriority w:val="99"/>
    <w:semiHidden/>
    <w:unhideWhenUsed/>
    <w:rsid w:val="006F605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F605F"/>
    <w:rPr>
      <w:rFonts w:ascii="Open Sans" w:eastAsia="Times New Roman" w:hAnsi="Open Sans" w:cs="Open Sans"/>
      <w:sz w:val="20"/>
      <w:szCs w:val="20"/>
      <w:lang w:val="fr-BE"/>
    </w:rPr>
  </w:style>
  <w:style w:type="paragraph" w:styleId="Onderwerpvanopmerking">
    <w:name w:val="annotation subject"/>
    <w:basedOn w:val="Tekstopmerking"/>
    <w:next w:val="Tekstopmerking"/>
    <w:link w:val="OnderwerpvanopmerkingChar"/>
    <w:uiPriority w:val="99"/>
    <w:semiHidden/>
    <w:unhideWhenUsed/>
    <w:rsid w:val="006F605F"/>
    <w:rPr>
      <w:b/>
      <w:bCs/>
    </w:rPr>
  </w:style>
  <w:style w:type="character" w:customStyle="1" w:styleId="OnderwerpvanopmerkingChar">
    <w:name w:val="Onderwerp van opmerking Char"/>
    <w:basedOn w:val="TekstopmerkingChar"/>
    <w:link w:val="Onderwerpvanopmerking"/>
    <w:uiPriority w:val="99"/>
    <w:semiHidden/>
    <w:rsid w:val="006F605F"/>
    <w:rPr>
      <w:rFonts w:ascii="Open Sans" w:eastAsia="Times New Roman" w:hAnsi="Open Sans" w:cs="Open Sans"/>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microsoft.com/office/2011/relationships/people" Target="people.xml"/></Relationships>
</file>

<file path=word/_rels/foot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willems\OneDrive%20-%20GCloud%20Belgium\Desktop\BOSA%20O365%20Word%20template%20NL%20final%20(6).dotx" TargetMode="External"/></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2C5C5-C5BF-4163-B61E-6FFD90F4A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customXml/itemProps3.xml><?xml version="1.0" encoding="utf-8"?>
<ds:datastoreItem xmlns:ds="http://schemas.openxmlformats.org/officeDocument/2006/customXml" ds:itemID="{3638A987-0A11-4736-9177-A964FB30FEBE}">
  <ds:schemaRefs>
    <ds:schemaRef ds:uri="http://schemas.microsoft.com/sharepoint/events"/>
  </ds:schemaRefs>
</ds:datastoreItem>
</file>

<file path=customXml/itemProps4.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5.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BOSA O365 Word template NL final (6)</Template>
  <TotalTime>0</TotalTime>
  <Pages>2</Pages>
  <Words>298</Words>
  <Characters>1644</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BOSA - Word - basistemplate</vt: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dc:creator>Ingrid Willems</dc:creator>
  <cp:keywords/>
  <dc:description/>
  <cp:lastModifiedBy>#</cp:lastModifiedBy>
  <cp:revision>2</cp:revision>
  <cp:lastPrinted>2022-03-30T15:02:00Z</cp:lastPrinted>
  <dcterms:created xsi:type="dcterms:W3CDTF">2022-08-05T09:55:00Z</dcterms:created>
  <dcterms:modified xsi:type="dcterms:W3CDTF">2022-08-05T09:55:00Z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