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53A0885" w:rsidR="0094298E" w:rsidRPr="005F0EFF" w:rsidRDefault="0094298E" w:rsidP="0094298E">
                            <w:pPr>
                              <w:pStyle w:val="Geenafstand"/>
                              <w:pBdr>
                                <w:bottom w:val="single" w:sz="6" w:space="1" w:color="auto"/>
                              </w:pBdr>
                              <w:rPr>
                                <w:rFonts w:ascii="Open Sans Light" w:hAnsi="Open Sans Light" w:cs="Open Sans Light"/>
                                <w:sz w:val="14"/>
                                <w:szCs w:val="14"/>
                              </w:rPr>
                            </w:pPr>
                            <w:proofErr w:type="spellStart"/>
                            <w:r w:rsidRPr="005F0EFF">
                              <w:rPr>
                                <w:rFonts w:ascii="Open Sans Light" w:hAnsi="Open Sans Light" w:cs="Open Sans Light"/>
                                <w:sz w:val="14"/>
                                <w:szCs w:val="14"/>
                              </w:rPr>
                              <w:t>Afz</w:t>
                            </w:r>
                            <w:proofErr w:type="spellEnd"/>
                            <w:r w:rsidRPr="005F0EFF">
                              <w:rPr>
                                <w:rFonts w:ascii="Open Sans Light" w:hAnsi="Open Sans Light" w:cs="Open Sans Light"/>
                                <w:sz w:val="14"/>
                                <w:szCs w:val="14"/>
                              </w:rPr>
                              <w:t xml:space="preserve">: </w:t>
                            </w:r>
                            <w:r w:rsidR="005B1FE8" w:rsidRPr="00BD0E4C">
                              <w:rPr>
                                <w:rFonts w:ascii="Open Sans Light" w:hAnsi="Open Sans Light" w:cs="Open Sans Light"/>
                                <w:sz w:val="14"/>
                                <w:szCs w:val="14"/>
                                <w:highlight w:val="yellow"/>
                              </w:rPr>
                              <w:t>[FOD/POD/A</w:t>
                            </w:r>
                            <w:r w:rsidR="004047EE">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53A0885" w:rsidR="0094298E" w:rsidRPr="005F0EFF" w:rsidRDefault="0094298E" w:rsidP="0094298E">
                      <w:pPr>
                        <w:pStyle w:val="Geenafstand"/>
                        <w:pBdr>
                          <w:bottom w:val="single" w:sz="6" w:space="1" w:color="auto"/>
                        </w:pBdr>
                        <w:rPr>
                          <w:rFonts w:ascii="Open Sans Light" w:hAnsi="Open Sans Light" w:cs="Open Sans Light"/>
                          <w:sz w:val="14"/>
                          <w:szCs w:val="14"/>
                        </w:rPr>
                      </w:pPr>
                      <w:proofErr w:type="spellStart"/>
                      <w:r w:rsidRPr="005F0EFF">
                        <w:rPr>
                          <w:rFonts w:ascii="Open Sans Light" w:hAnsi="Open Sans Light" w:cs="Open Sans Light"/>
                          <w:sz w:val="14"/>
                          <w:szCs w:val="14"/>
                        </w:rPr>
                        <w:t>Afz</w:t>
                      </w:r>
                      <w:proofErr w:type="spellEnd"/>
                      <w:r w:rsidRPr="005F0EFF">
                        <w:rPr>
                          <w:rFonts w:ascii="Open Sans Light" w:hAnsi="Open Sans Light" w:cs="Open Sans Light"/>
                          <w:sz w:val="14"/>
                          <w:szCs w:val="14"/>
                        </w:rPr>
                        <w:t xml:space="preserve">: </w:t>
                      </w:r>
                      <w:r w:rsidR="005B1FE8" w:rsidRPr="00BD0E4C">
                        <w:rPr>
                          <w:rFonts w:ascii="Open Sans Light" w:hAnsi="Open Sans Light" w:cs="Open Sans Light"/>
                          <w:sz w:val="14"/>
                          <w:szCs w:val="14"/>
                          <w:highlight w:val="yellow"/>
                        </w:rPr>
                        <w:t>[FOD/POD/A</w:t>
                      </w:r>
                      <w:r w:rsidR="004047EE">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B9455E" w:rsidRPr="0085634A" w14:paraId="6219CD49" w14:textId="77777777" w:rsidTr="0044022A">
        <w:trPr>
          <w:cantSplit/>
          <w:trHeight w:val="20"/>
        </w:trPr>
        <w:tc>
          <w:tcPr>
            <w:tcW w:w="222" w:type="dxa"/>
            <w:vMerge w:val="restart"/>
            <w:shd w:val="clear" w:color="auto" w:fill="057A8B" w:themeFill="text2"/>
          </w:tcPr>
          <w:p w14:paraId="3F2CAB5E" w14:textId="77777777" w:rsidR="00B9455E" w:rsidRPr="0085634A" w:rsidRDefault="00B9455E" w:rsidP="0044022A"/>
        </w:tc>
        <w:tc>
          <w:tcPr>
            <w:tcW w:w="1906" w:type="dxa"/>
            <w:shd w:val="clear" w:color="auto" w:fill="FFF8DC" w:themeFill="background2"/>
          </w:tcPr>
          <w:p w14:paraId="2FB702B3" w14:textId="77777777" w:rsidR="00B9455E" w:rsidRPr="00340B6C" w:rsidRDefault="00B9455E" w:rsidP="0044022A">
            <w:pPr>
              <w:rPr>
                <w:rFonts w:ascii="Open Sans Light" w:hAnsi="Open Sans Light" w:cs="Open Sans Light"/>
                <w:caps/>
                <w:sz w:val="16"/>
                <w:szCs w:val="20"/>
              </w:rPr>
            </w:pPr>
            <w:commentRangeStart w:id="0"/>
            <w:r w:rsidRPr="00340B6C">
              <w:rPr>
                <w:rFonts w:ascii="Open Sans Light" w:hAnsi="Open Sans Light" w:cs="Open Sans Light"/>
                <w:caps/>
                <w:sz w:val="16"/>
                <w:szCs w:val="20"/>
              </w:rPr>
              <w:t>inlichtingen</w:t>
            </w:r>
            <w:commentRangeEnd w:id="0"/>
            <w:r w:rsidR="00741051">
              <w:rPr>
                <w:rStyle w:val="Verwijzingopmerking"/>
                <w:rFonts w:asciiTheme="minorHAnsi" w:hAnsiTheme="minorHAnsi"/>
              </w:rPr>
              <w:commentReference w:id="0"/>
            </w:r>
          </w:p>
        </w:tc>
        <w:tc>
          <w:tcPr>
            <w:tcW w:w="7510" w:type="dxa"/>
            <w:shd w:val="clear" w:color="auto" w:fill="FFF8DC" w:themeFill="background2"/>
            <w:tcMar>
              <w:left w:w="301" w:type="dxa"/>
            </w:tcMar>
          </w:tcPr>
          <w:p w14:paraId="1AEF66CB" w14:textId="203A5175" w:rsidR="00B9455E" w:rsidRPr="00B430BE" w:rsidRDefault="00B430BE" w:rsidP="0044022A">
            <w:pPr>
              <w:pStyle w:val="Geenafstand"/>
              <w:spacing w:before="0" w:beforeAutospacing="0" w:after="0" w:afterAutospacing="0"/>
              <w:rPr>
                <w:sz w:val="18"/>
                <w:szCs w:val="18"/>
              </w:rPr>
            </w:pPr>
            <w:r w:rsidRPr="00B430BE">
              <w:rPr>
                <w:sz w:val="18"/>
                <w:szCs w:val="18"/>
              </w:rPr>
              <w:t>[Benaming en adres van de aanbestedende overheid</w:t>
            </w:r>
            <w:r w:rsidR="00AA60BA">
              <w:rPr>
                <w:sz w:val="18"/>
                <w:szCs w:val="18"/>
              </w:rPr>
              <w:t>]</w:t>
            </w:r>
            <w:r w:rsidRPr="00B430BE">
              <w:rPr>
                <w:sz w:val="18"/>
                <w:szCs w:val="18"/>
              </w:rPr>
              <w:br/>
              <w:t>[Naam, telefoonnummer, mailadres, adres contactpersoon bij de aanbestedende overheid]</w:t>
            </w:r>
          </w:p>
          <w:p w14:paraId="6D474472" w14:textId="72642891" w:rsidR="00B9455E" w:rsidRPr="00B430BE" w:rsidRDefault="00B9455E" w:rsidP="0044022A">
            <w:pPr>
              <w:pStyle w:val="Geenafstand"/>
              <w:spacing w:before="0" w:beforeAutospacing="0" w:after="0" w:afterAutospacing="0"/>
              <w:rPr>
                <w:sz w:val="18"/>
                <w:szCs w:val="18"/>
              </w:rPr>
            </w:pPr>
            <w:r w:rsidRPr="00B430BE">
              <w:rPr>
                <w:sz w:val="18"/>
                <w:szCs w:val="18"/>
              </w:rPr>
              <w:t xml:space="preserve">+32 (0)2 </w:t>
            </w:r>
            <w:r w:rsidR="00190EAA">
              <w:rPr>
                <w:sz w:val="18"/>
                <w:szCs w:val="18"/>
              </w:rPr>
              <w:t>#</w:t>
            </w:r>
            <w:r w:rsidRPr="00B430BE">
              <w:rPr>
                <w:sz w:val="18"/>
                <w:szCs w:val="18"/>
              </w:rPr>
              <w:t xml:space="preserve"> … - </w:t>
            </w:r>
            <w:hyperlink r:id="rId15" w:history="1">
              <w:r w:rsidRPr="00B430BE">
                <w:rPr>
                  <w:rStyle w:val="Hyperlink"/>
                  <w:sz w:val="18"/>
                  <w:szCs w:val="18"/>
                </w:rPr>
                <w:t>email@</w:t>
              </w:r>
              <w:r w:rsidR="00190EAA">
                <w:rPr>
                  <w:rStyle w:val="Hyperlink"/>
                  <w:sz w:val="18"/>
                  <w:szCs w:val="18"/>
                </w:rPr>
                <w:t>#</w:t>
              </w:r>
              <w:r w:rsidRPr="00B430BE">
                <w:rPr>
                  <w:rStyle w:val="Hyperlink"/>
                  <w:sz w:val="18"/>
                  <w:szCs w:val="18"/>
                </w:rPr>
                <w:t>.fgov.be</w:t>
              </w:r>
            </w:hyperlink>
          </w:p>
        </w:tc>
      </w:tr>
      <w:tr w:rsidR="00B9455E" w:rsidRPr="0085634A" w14:paraId="2F09B3C6" w14:textId="77777777" w:rsidTr="0044022A">
        <w:trPr>
          <w:cantSplit/>
          <w:trHeight w:val="20"/>
        </w:trPr>
        <w:tc>
          <w:tcPr>
            <w:tcW w:w="222" w:type="dxa"/>
            <w:vMerge/>
            <w:shd w:val="clear" w:color="auto" w:fill="057A8B" w:themeFill="text2"/>
          </w:tcPr>
          <w:p w14:paraId="12E55DBD" w14:textId="77777777" w:rsidR="00B9455E" w:rsidRPr="0085634A" w:rsidRDefault="00B9455E" w:rsidP="0044022A"/>
        </w:tc>
        <w:tc>
          <w:tcPr>
            <w:tcW w:w="1906" w:type="dxa"/>
            <w:shd w:val="clear" w:color="auto" w:fill="FFF8DC" w:themeFill="background2"/>
          </w:tcPr>
          <w:p w14:paraId="0449C493" w14:textId="77777777" w:rsidR="00B9455E" w:rsidRPr="00340B6C" w:rsidRDefault="00B9455E" w:rsidP="0044022A">
            <w:pPr>
              <w:rPr>
                <w:b/>
                <w:bCs/>
                <w:sz w:val="16"/>
                <w:szCs w:val="20"/>
              </w:rPr>
            </w:pPr>
            <w:r w:rsidRPr="00340B6C">
              <w:rPr>
                <w:rFonts w:ascii="Open Sans Light" w:hAnsi="Open Sans Light" w:cs="Open Sans Light"/>
                <w:caps/>
                <w:sz w:val="16"/>
                <w:szCs w:val="20"/>
              </w:rPr>
              <w:t>Onze referentie</w:t>
            </w:r>
          </w:p>
        </w:tc>
        <w:tc>
          <w:tcPr>
            <w:tcW w:w="7510" w:type="dxa"/>
            <w:shd w:val="clear" w:color="auto" w:fill="FFF8DC" w:themeFill="background2"/>
            <w:tcMar>
              <w:left w:w="301" w:type="dxa"/>
            </w:tcMar>
          </w:tcPr>
          <w:p w14:paraId="1D06F5A0" w14:textId="57E9B1BD" w:rsidR="00B9455E" w:rsidRPr="00B430BE" w:rsidRDefault="00ED2EE4" w:rsidP="0044022A">
            <w:pPr>
              <w:rPr>
                <w:sz w:val="18"/>
                <w:szCs w:val="18"/>
              </w:rPr>
            </w:pPr>
            <w:r w:rsidRPr="00ED2EE4">
              <w:rPr>
                <w:sz w:val="18"/>
                <w:szCs w:val="18"/>
                <w:lang w:val="fr-BE"/>
              </w:rPr>
              <w:fldChar w:fldCharType="begin">
                <w:ffData>
                  <w:name w:val=""/>
                  <w:enabled/>
                  <w:calcOnExit w:val="0"/>
                  <w:textInput>
                    <w:default w:val="&lt;Betrokken procedure vermelden&gt;"/>
                  </w:textInput>
                </w:ffData>
              </w:fldChar>
            </w:r>
            <w:r w:rsidRPr="00ED2EE4">
              <w:rPr>
                <w:sz w:val="18"/>
                <w:szCs w:val="18"/>
                <w:lang w:val="nl-NL"/>
              </w:rPr>
              <w:instrText xml:space="preserve"> FORMTEXT </w:instrText>
            </w:r>
            <w:r w:rsidRPr="00ED2EE4">
              <w:rPr>
                <w:sz w:val="18"/>
                <w:szCs w:val="18"/>
                <w:lang w:val="fr-BE"/>
              </w:rPr>
            </w:r>
            <w:r w:rsidRPr="00ED2EE4">
              <w:rPr>
                <w:sz w:val="18"/>
                <w:szCs w:val="18"/>
                <w:lang w:val="fr-BE"/>
              </w:rPr>
              <w:fldChar w:fldCharType="separate"/>
            </w:r>
            <w:r w:rsidRPr="00ED2EE4">
              <w:rPr>
                <w:sz w:val="18"/>
                <w:szCs w:val="18"/>
                <w:lang w:val="nl-NL"/>
              </w:rPr>
              <w:t>&lt;Betrokken procedure vermelden&gt;</w:t>
            </w:r>
            <w:r w:rsidRPr="00ED2EE4">
              <w:rPr>
                <w:sz w:val="18"/>
                <w:szCs w:val="18"/>
              </w:rPr>
              <w:fldChar w:fldCharType="end"/>
            </w:r>
            <w:r w:rsidRPr="00ED2EE4">
              <w:rPr>
                <w:sz w:val="18"/>
                <w:szCs w:val="18"/>
                <w:lang w:val="nl-NL"/>
              </w:rPr>
              <w:t xml:space="preserve"> nr. </w:t>
            </w:r>
            <w:r w:rsidRPr="00ED2EE4">
              <w:rPr>
                <w:sz w:val="18"/>
                <w:szCs w:val="18"/>
                <w:lang w:val="fr-BE"/>
              </w:rPr>
              <w:fldChar w:fldCharType="begin">
                <w:ffData>
                  <w:name w:val=""/>
                  <w:enabled/>
                  <w:calcOnExit w:val="0"/>
                  <w:textInput>
                    <w:default w:val="&lt;nummer&gt;"/>
                  </w:textInput>
                </w:ffData>
              </w:fldChar>
            </w:r>
            <w:r w:rsidRPr="00ED2EE4">
              <w:rPr>
                <w:sz w:val="18"/>
                <w:szCs w:val="18"/>
                <w:lang w:val="nl-NL"/>
              </w:rPr>
              <w:instrText xml:space="preserve"> FORMTEXT </w:instrText>
            </w:r>
            <w:r w:rsidRPr="00ED2EE4">
              <w:rPr>
                <w:sz w:val="18"/>
                <w:szCs w:val="18"/>
                <w:lang w:val="fr-BE"/>
              </w:rPr>
            </w:r>
            <w:r w:rsidRPr="00ED2EE4">
              <w:rPr>
                <w:sz w:val="18"/>
                <w:szCs w:val="18"/>
                <w:lang w:val="fr-BE"/>
              </w:rPr>
              <w:fldChar w:fldCharType="separate"/>
            </w:r>
            <w:r w:rsidRPr="00ED2EE4">
              <w:rPr>
                <w:sz w:val="18"/>
                <w:szCs w:val="18"/>
                <w:lang w:val="nl-NL"/>
              </w:rPr>
              <w:t>&lt;nummer&gt;</w:t>
            </w:r>
            <w:r w:rsidRPr="00ED2EE4">
              <w:rPr>
                <w:sz w:val="18"/>
                <w:szCs w:val="18"/>
              </w:rPr>
              <w:fldChar w:fldCharType="end"/>
            </w:r>
            <w:r w:rsidRPr="00ED2EE4">
              <w:rPr>
                <w:sz w:val="18"/>
                <w:szCs w:val="18"/>
                <w:lang w:val="nl-NL"/>
              </w:rPr>
              <w:t xml:space="preserve">van het bestek met betrekking tot </w:t>
            </w:r>
            <w:r w:rsidRPr="00ED2EE4">
              <w:rPr>
                <w:sz w:val="18"/>
                <w:szCs w:val="18"/>
                <w:lang w:val="fr-BE"/>
              </w:rPr>
              <w:fldChar w:fldCharType="begin">
                <w:ffData>
                  <w:name w:val=""/>
                  <w:enabled/>
                  <w:calcOnExit w:val="0"/>
                  <w:textInput>
                    <w:default w:val="&lt;objet du marché&gt;"/>
                  </w:textInput>
                </w:ffData>
              </w:fldChar>
            </w:r>
            <w:r w:rsidRPr="00ED2EE4">
              <w:rPr>
                <w:sz w:val="18"/>
                <w:szCs w:val="18"/>
                <w:lang w:val="nl-NL"/>
              </w:rPr>
              <w:instrText xml:space="preserve"> FORMTEXT </w:instrText>
            </w:r>
            <w:r w:rsidRPr="00ED2EE4">
              <w:rPr>
                <w:sz w:val="18"/>
                <w:szCs w:val="18"/>
                <w:lang w:val="fr-BE"/>
              </w:rPr>
            </w:r>
            <w:r w:rsidRPr="00ED2EE4">
              <w:rPr>
                <w:sz w:val="18"/>
                <w:szCs w:val="18"/>
                <w:lang w:val="fr-BE"/>
              </w:rPr>
              <w:fldChar w:fldCharType="separate"/>
            </w:r>
            <w:r w:rsidRPr="00ED2EE4">
              <w:rPr>
                <w:sz w:val="18"/>
                <w:szCs w:val="18"/>
                <w:lang w:val="nl-NL"/>
              </w:rPr>
              <w:t>&lt;voorwerp van de opdracht&gt;</w:t>
            </w:r>
            <w:r w:rsidRPr="00ED2EE4">
              <w:rPr>
                <w:sz w:val="18"/>
                <w:szCs w:val="18"/>
              </w:rPr>
              <w:fldChar w:fldCharType="end"/>
            </w:r>
          </w:p>
        </w:tc>
      </w:tr>
      <w:tr w:rsidR="00B9455E" w:rsidRPr="0085634A" w14:paraId="4615DCE3" w14:textId="77777777" w:rsidTr="0044022A">
        <w:trPr>
          <w:cantSplit/>
          <w:trHeight w:val="20"/>
        </w:trPr>
        <w:tc>
          <w:tcPr>
            <w:tcW w:w="222" w:type="dxa"/>
            <w:vMerge/>
            <w:shd w:val="clear" w:color="auto" w:fill="057A8B" w:themeFill="text2"/>
          </w:tcPr>
          <w:p w14:paraId="224272B2" w14:textId="77777777" w:rsidR="00B9455E" w:rsidRPr="0085634A" w:rsidRDefault="00B9455E" w:rsidP="00B9455E"/>
        </w:tc>
        <w:tc>
          <w:tcPr>
            <w:tcW w:w="1906" w:type="dxa"/>
            <w:shd w:val="clear" w:color="auto" w:fill="FFF8DC" w:themeFill="background2"/>
          </w:tcPr>
          <w:p w14:paraId="6A36E03E" w14:textId="77777777" w:rsidR="00B9455E" w:rsidRPr="00340B6C" w:rsidRDefault="00B9455E" w:rsidP="00B9455E">
            <w:pPr>
              <w:rPr>
                <w:rFonts w:ascii="Open Sans Light" w:hAnsi="Open Sans Light" w:cs="Open Sans Light"/>
                <w:sz w:val="16"/>
                <w:szCs w:val="20"/>
              </w:rPr>
            </w:pPr>
            <w:r>
              <w:rPr>
                <w:rFonts w:ascii="Open Sans Light" w:hAnsi="Open Sans Light" w:cs="Open Sans Light"/>
                <w:caps/>
                <w:sz w:val="16"/>
                <w:szCs w:val="20"/>
              </w:rPr>
              <w:t>Uw</w:t>
            </w:r>
            <w:r w:rsidRPr="00340B6C">
              <w:rPr>
                <w:rFonts w:ascii="Open Sans Light" w:hAnsi="Open Sans Light" w:cs="Open Sans Light"/>
                <w:caps/>
                <w:sz w:val="16"/>
                <w:szCs w:val="20"/>
              </w:rPr>
              <w:t xml:space="preserve"> referentie</w:t>
            </w:r>
          </w:p>
        </w:tc>
        <w:tc>
          <w:tcPr>
            <w:tcW w:w="7510" w:type="dxa"/>
            <w:shd w:val="clear" w:color="auto" w:fill="FFF8DC" w:themeFill="background2"/>
            <w:tcMar>
              <w:left w:w="301" w:type="dxa"/>
            </w:tcMar>
          </w:tcPr>
          <w:p w14:paraId="56459299" w14:textId="2FC24524" w:rsidR="00B9455E" w:rsidRPr="00B430BE" w:rsidRDefault="00ED2EE4" w:rsidP="00B9455E">
            <w:pPr>
              <w:rPr>
                <w:sz w:val="18"/>
                <w:szCs w:val="18"/>
              </w:rPr>
            </w:pPr>
            <w:r w:rsidRPr="00ED2EE4">
              <w:rPr>
                <w:sz w:val="18"/>
                <w:szCs w:val="18"/>
              </w:rPr>
              <w:t xml:space="preserve">Uw </w:t>
            </w:r>
            <w:r w:rsidR="00741051">
              <w:rPr>
                <w:sz w:val="18"/>
                <w:szCs w:val="18"/>
              </w:rPr>
              <w:t>offerte</w:t>
            </w:r>
            <w:r w:rsidRPr="00ED2EE4">
              <w:rPr>
                <w:sz w:val="18"/>
                <w:szCs w:val="18"/>
              </w:rPr>
              <w:t xml:space="preserve"> van </w:t>
            </w:r>
            <w:r w:rsidRPr="00ED2EE4">
              <w:rPr>
                <w:sz w:val="18"/>
                <w:szCs w:val="18"/>
              </w:rPr>
              <w:fldChar w:fldCharType="begin">
                <w:ffData>
                  <w:name w:val=""/>
                  <w:enabled/>
                  <w:calcOnExit w:val="0"/>
                  <w:textInput>
                    <w:default w:val="&lt;insérer la date&gt;"/>
                  </w:textInput>
                </w:ffData>
              </w:fldChar>
            </w:r>
            <w:r w:rsidRPr="00ED2EE4">
              <w:rPr>
                <w:sz w:val="18"/>
                <w:szCs w:val="18"/>
              </w:rPr>
              <w:instrText xml:space="preserve"> FORMTEXT </w:instrText>
            </w:r>
            <w:r w:rsidRPr="00ED2EE4">
              <w:rPr>
                <w:sz w:val="18"/>
                <w:szCs w:val="18"/>
              </w:rPr>
            </w:r>
            <w:r w:rsidRPr="00ED2EE4">
              <w:rPr>
                <w:sz w:val="18"/>
                <w:szCs w:val="18"/>
              </w:rPr>
              <w:fldChar w:fldCharType="separate"/>
            </w:r>
            <w:r w:rsidRPr="00ED2EE4">
              <w:rPr>
                <w:sz w:val="18"/>
                <w:szCs w:val="18"/>
              </w:rPr>
              <w:t>&lt;datum invoegen&gt;</w:t>
            </w:r>
            <w:r w:rsidRPr="00ED2EE4">
              <w:rPr>
                <w:sz w:val="18"/>
                <w:szCs w:val="18"/>
              </w:rPr>
              <w:fldChar w:fldCharType="end"/>
            </w:r>
          </w:p>
        </w:tc>
      </w:tr>
      <w:tr w:rsidR="00B9455E" w:rsidRPr="0085634A" w14:paraId="19077354" w14:textId="77777777" w:rsidTr="0044022A">
        <w:trPr>
          <w:cantSplit/>
          <w:trHeight w:val="20"/>
        </w:trPr>
        <w:tc>
          <w:tcPr>
            <w:tcW w:w="222" w:type="dxa"/>
            <w:vMerge/>
            <w:shd w:val="clear" w:color="auto" w:fill="057A8B" w:themeFill="text2"/>
          </w:tcPr>
          <w:p w14:paraId="4FC7BA1E" w14:textId="77777777" w:rsidR="00B9455E" w:rsidRPr="0085634A" w:rsidRDefault="00B9455E" w:rsidP="00B9455E"/>
        </w:tc>
        <w:tc>
          <w:tcPr>
            <w:tcW w:w="1906" w:type="dxa"/>
            <w:shd w:val="clear" w:color="auto" w:fill="FFF8DC" w:themeFill="background2"/>
          </w:tcPr>
          <w:p w14:paraId="3C3BFFF1" w14:textId="77777777" w:rsidR="00B9455E" w:rsidRDefault="00B9455E" w:rsidP="00B9455E">
            <w:pPr>
              <w:rPr>
                <w:rFonts w:ascii="Open Sans Light" w:hAnsi="Open Sans Light" w:cs="Open Sans Light"/>
                <w:caps/>
                <w:sz w:val="16"/>
                <w:szCs w:val="20"/>
              </w:rPr>
            </w:pPr>
            <w:r>
              <w:rPr>
                <w:rFonts w:ascii="Open Sans Light" w:hAnsi="Open Sans Light" w:cs="Open Sans Light"/>
                <w:caps/>
                <w:sz w:val="16"/>
                <w:szCs w:val="20"/>
              </w:rPr>
              <w:t>BIJLAGE</w:t>
            </w:r>
            <w:r w:rsidR="001C2D02">
              <w:rPr>
                <w:rFonts w:ascii="Open Sans Light" w:hAnsi="Open Sans Light" w:cs="Open Sans Light"/>
                <w:caps/>
                <w:sz w:val="16"/>
                <w:szCs w:val="20"/>
              </w:rPr>
              <w:t>N</w:t>
            </w:r>
          </w:p>
        </w:tc>
        <w:tc>
          <w:tcPr>
            <w:tcW w:w="7510" w:type="dxa"/>
            <w:shd w:val="clear" w:color="auto" w:fill="FFF8DC" w:themeFill="background2"/>
            <w:tcMar>
              <w:left w:w="301" w:type="dxa"/>
            </w:tcMar>
          </w:tcPr>
          <w:p w14:paraId="64D6A1BB" w14:textId="77777777" w:rsidR="00B9455E" w:rsidRPr="00B430BE" w:rsidRDefault="00B9455E" w:rsidP="00B9455E">
            <w:pPr>
              <w:rPr>
                <w:sz w:val="18"/>
                <w:szCs w:val="18"/>
              </w:rPr>
            </w:pPr>
            <w:r w:rsidRPr="00B430BE">
              <w:rPr>
                <w:sz w:val="18"/>
                <w:szCs w:val="18"/>
              </w:rPr>
              <w:t>[… - is er geen bijlage, verwijder dan deze hele rij]</w:t>
            </w:r>
          </w:p>
        </w:tc>
      </w:tr>
    </w:tbl>
    <w:p w14:paraId="39DAE559" w14:textId="29E604EF" w:rsidR="00206AB1" w:rsidRPr="004B1936" w:rsidRDefault="00206AB1" w:rsidP="00F02B3C"/>
    <w:p w14:paraId="4692908F" w14:textId="1D60E962" w:rsidR="00CC0C5D" w:rsidRPr="004B1936" w:rsidRDefault="0017448B" w:rsidP="00F02B3C">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CEF99"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4B1936" w:rsidRDefault="00206AB1" w:rsidP="00F02B3C"/>
    <w:p w14:paraId="1D0FCA98" w14:textId="77777777" w:rsidR="00CC0C5D" w:rsidRPr="004B1936" w:rsidRDefault="00CC0C5D" w:rsidP="00F02B3C"/>
    <w:p w14:paraId="04594A50" w14:textId="77777777" w:rsidR="00206AB1" w:rsidRPr="004B1936" w:rsidRDefault="00206AB1" w:rsidP="00F02B3C"/>
    <w:p w14:paraId="4DE022AD" w14:textId="75B8F4FC" w:rsidR="00F02B3C" w:rsidRPr="00F02B3C" w:rsidRDefault="0044022A" w:rsidP="00F02B3C">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77777777" w:rsidR="0044022A" w:rsidRPr="0044022A" w:rsidRDefault="0044022A">
                            <w:pPr>
                              <w:rPr>
                                <w:lang w:val="en-US"/>
                              </w:rPr>
                            </w:pPr>
                            <w:r w:rsidRPr="0034774D">
                              <w:t xml:space="preserve">Brussel,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77777777" w:rsidR="0044022A" w:rsidRPr="0044022A" w:rsidRDefault="0044022A">
                      <w:pPr>
                        <w:rPr>
                          <w:lang w:val="en-US"/>
                        </w:rPr>
                      </w:pPr>
                      <w:r w:rsidRPr="0034774D">
                        <w:t xml:space="preserve">Brussel, </w:t>
                      </w:r>
                    </w:p>
                  </w:txbxContent>
                </v:textbox>
                <w10:wrap type="square" anchorx="margin" anchory="page"/>
              </v:shape>
            </w:pict>
          </mc:Fallback>
        </mc:AlternateContent>
      </w:r>
      <w:r w:rsidR="00F02B3C" w:rsidRPr="00F02B3C">
        <w:rPr>
          <w:lang w:val="fr-BE"/>
        </w:rPr>
        <w:fldChar w:fldCharType="begin">
          <w:ffData>
            <w:name w:val=""/>
            <w:enabled/>
            <w:calcOnExit w:val="0"/>
            <w:textInput>
              <w:default w:val="&lt;Betrokken procedure vermelden&gt;"/>
            </w:textInput>
          </w:ffData>
        </w:fldChar>
      </w:r>
      <w:r w:rsidR="00F02B3C" w:rsidRPr="00F02B3C">
        <w:rPr>
          <w:lang w:val="nl-NL"/>
        </w:rPr>
        <w:instrText xml:space="preserve"> FORMTEXT </w:instrText>
      </w:r>
      <w:r w:rsidR="00F02B3C" w:rsidRPr="00F02B3C">
        <w:rPr>
          <w:lang w:val="fr-BE"/>
        </w:rPr>
      </w:r>
      <w:r w:rsidR="00F02B3C" w:rsidRPr="00F02B3C">
        <w:rPr>
          <w:lang w:val="fr-BE"/>
        </w:rPr>
        <w:fldChar w:fldCharType="separate"/>
      </w:r>
      <w:r w:rsidR="00F02B3C" w:rsidRPr="00F02B3C">
        <w:rPr>
          <w:lang w:val="nl-NL"/>
        </w:rPr>
        <w:t>&lt;Betrokken procedure vermelden&gt;</w:t>
      </w:r>
      <w:r w:rsidR="00F02B3C" w:rsidRPr="00F02B3C">
        <w:fldChar w:fldCharType="end"/>
      </w:r>
      <w:r w:rsidR="00F02B3C" w:rsidRPr="00F02B3C">
        <w:rPr>
          <w:lang w:val="nl-NL"/>
        </w:rPr>
        <w:t xml:space="preserve"> nr. </w:t>
      </w:r>
      <w:r w:rsidR="00F02B3C" w:rsidRPr="00F02B3C">
        <w:rPr>
          <w:lang w:val="fr-BE"/>
        </w:rPr>
        <w:fldChar w:fldCharType="begin">
          <w:ffData>
            <w:name w:val=""/>
            <w:enabled/>
            <w:calcOnExit w:val="0"/>
            <w:textInput>
              <w:default w:val="&lt;nummer&gt;"/>
            </w:textInput>
          </w:ffData>
        </w:fldChar>
      </w:r>
      <w:r w:rsidR="00F02B3C" w:rsidRPr="00F02B3C">
        <w:rPr>
          <w:lang w:val="nl-NL"/>
        </w:rPr>
        <w:instrText xml:space="preserve"> FORMTEXT </w:instrText>
      </w:r>
      <w:r w:rsidR="00F02B3C" w:rsidRPr="00F02B3C">
        <w:rPr>
          <w:lang w:val="fr-BE"/>
        </w:rPr>
      </w:r>
      <w:r w:rsidR="00F02B3C" w:rsidRPr="00F02B3C">
        <w:rPr>
          <w:lang w:val="fr-BE"/>
        </w:rPr>
        <w:fldChar w:fldCharType="separate"/>
      </w:r>
      <w:r w:rsidR="00F02B3C" w:rsidRPr="00F02B3C">
        <w:rPr>
          <w:lang w:val="nl-NL"/>
        </w:rPr>
        <w:t>&lt;nummer&gt;</w:t>
      </w:r>
      <w:r w:rsidR="00F02B3C" w:rsidRPr="00F02B3C">
        <w:fldChar w:fldCharType="end"/>
      </w:r>
      <w:r w:rsidR="00F02B3C" w:rsidRPr="00F02B3C">
        <w:rPr>
          <w:lang w:val="nl-NL"/>
        </w:rPr>
        <w:t xml:space="preserve">van het bestek met betrekking tot </w:t>
      </w:r>
      <w:r w:rsidR="00F02B3C" w:rsidRPr="00F02B3C">
        <w:rPr>
          <w:lang w:val="fr-BE"/>
        </w:rPr>
        <w:fldChar w:fldCharType="begin">
          <w:ffData>
            <w:name w:val=""/>
            <w:enabled/>
            <w:calcOnExit w:val="0"/>
            <w:textInput>
              <w:default w:val="&lt;objet du marché&gt;"/>
            </w:textInput>
          </w:ffData>
        </w:fldChar>
      </w:r>
      <w:r w:rsidR="00F02B3C" w:rsidRPr="00F02B3C">
        <w:rPr>
          <w:lang w:val="nl-NL"/>
        </w:rPr>
        <w:instrText xml:space="preserve"> FORMTEXT </w:instrText>
      </w:r>
      <w:r w:rsidR="00F02B3C" w:rsidRPr="00F02B3C">
        <w:rPr>
          <w:lang w:val="fr-BE"/>
        </w:rPr>
      </w:r>
      <w:r w:rsidR="00F02B3C" w:rsidRPr="00F02B3C">
        <w:rPr>
          <w:lang w:val="fr-BE"/>
        </w:rPr>
        <w:fldChar w:fldCharType="separate"/>
      </w:r>
      <w:r w:rsidR="00F02B3C" w:rsidRPr="00F02B3C">
        <w:rPr>
          <w:lang w:val="nl-NL"/>
        </w:rPr>
        <w:t>&lt;voorwerp van de opdracht&gt;</w:t>
      </w:r>
      <w:r w:rsidR="00F02B3C" w:rsidRPr="00F02B3C">
        <w:fldChar w:fldCharType="end"/>
      </w:r>
      <w:r w:rsidR="00D965A9">
        <w:br/>
      </w:r>
      <w:r w:rsidR="00F02B3C" w:rsidRPr="00F02B3C">
        <w:t xml:space="preserve">Uw aanvraag tot deelneming van </w:t>
      </w:r>
      <w:r w:rsidR="00F02B3C" w:rsidRPr="00F02B3C">
        <w:fldChar w:fldCharType="begin">
          <w:ffData>
            <w:name w:val=""/>
            <w:enabled/>
            <w:calcOnExit w:val="0"/>
            <w:textInput>
              <w:default w:val="&lt;insérer la date&gt;"/>
            </w:textInput>
          </w:ffData>
        </w:fldChar>
      </w:r>
      <w:r w:rsidR="00F02B3C" w:rsidRPr="00F02B3C">
        <w:instrText xml:space="preserve"> FORMTEXT </w:instrText>
      </w:r>
      <w:r w:rsidR="00F02B3C" w:rsidRPr="00F02B3C">
        <w:fldChar w:fldCharType="separate"/>
      </w:r>
      <w:r w:rsidR="00F02B3C" w:rsidRPr="00F02B3C">
        <w:t>&lt;datum invoegen&gt;</w:t>
      </w:r>
      <w:r w:rsidR="00F02B3C" w:rsidRPr="00F02B3C">
        <w:fldChar w:fldCharType="end"/>
      </w:r>
    </w:p>
    <w:p w14:paraId="0D81A56C" w14:textId="77777777" w:rsidR="00770DA6" w:rsidRDefault="00770DA6" w:rsidP="0044022A"/>
    <w:p w14:paraId="2A9F136D" w14:textId="5F8BB3E8" w:rsidR="00AE3E76" w:rsidRDefault="00F02B3C" w:rsidP="0044022A">
      <w:r w:rsidRPr="00F02B3C">
        <w:t>Mevrouw, mijnheer</w:t>
      </w:r>
      <w:r w:rsidR="00AE3E76">
        <w:t>,</w:t>
      </w:r>
    </w:p>
    <w:p w14:paraId="55FF5D43" w14:textId="77777777" w:rsidR="00B74890" w:rsidRPr="003E1809" w:rsidRDefault="00B74890" w:rsidP="00B74890">
      <w:pPr>
        <w:jc w:val="both"/>
        <w:rPr>
          <w:rFonts w:cstheme="minorHAnsi"/>
          <w:szCs w:val="22"/>
        </w:rPr>
      </w:pPr>
      <w:r w:rsidRPr="00552FB4">
        <w:rPr>
          <w:rFonts w:cstheme="minorHAnsi"/>
          <w:szCs w:val="22"/>
        </w:rPr>
        <w:t xml:space="preserve">Overeenkomstig artikel 88 van het koninklijk besluit </w:t>
      </w:r>
      <w:r>
        <w:rPr>
          <w:rFonts w:cstheme="minorHAnsi"/>
          <w:szCs w:val="22"/>
        </w:rPr>
        <w:t xml:space="preserve">van 18 april 2017 </w:t>
      </w:r>
      <w:r w:rsidRPr="00552FB4">
        <w:rPr>
          <w:rFonts w:cstheme="minorHAnsi"/>
          <w:szCs w:val="22"/>
        </w:rPr>
        <w:t>plaatsing overheidsopdrachten in de klassieke sectoren heb ik de eer u hiermee formeel in kennis te stellen dat uw offerte voor de onder rubriek vermelde opdracht (</w:t>
      </w:r>
      <w:r w:rsidRPr="00030231">
        <w:rPr>
          <w:rFonts w:cstheme="minorHAnsi"/>
          <w:szCs w:val="22"/>
          <w:highlight w:val="yellow"/>
        </w:rPr>
        <w:t>perceel xx</w:t>
      </w:r>
      <w:r w:rsidRPr="00552FB4">
        <w:rPr>
          <w:rFonts w:cstheme="minorHAnsi"/>
          <w:szCs w:val="22"/>
        </w:rPr>
        <w:t>) is gekozen en dat de opdracht dan ook aan uw onderneming wordt gegund.</w:t>
      </w:r>
      <w:r>
        <w:rPr>
          <w:rFonts w:cstheme="minorHAnsi"/>
          <w:szCs w:val="22"/>
        </w:rPr>
        <w:t xml:space="preserve"> </w:t>
      </w:r>
      <w:r w:rsidRPr="003E1809">
        <w:rPr>
          <w:rFonts w:cstheme="minorHAnsi"/>
          <w:szCs w:val="22"/>
        </w:rPr>
        <w:t>Aangezien er geen beroep werd ingediend tijdens de wachttermijn van 15 dagen, is de opdrach</w:t>
      </w:r>
      <w:r>
        <w:rPr>
          <w:rFonts w:cstheme="minorHAnsi"/>
          <w:szCs w:val="22"/>
        </w:rPr>
        <w:t>t</w:t>
      </w:r>
      <w:r w:rsidRPr="003E1809">
        <w:rPr>
          <w:rFonts w:cstheme="minorHAnsi"/>
          <w:szCs w:val="22"/>
        </w:rPr>
        <w:t xml:space="preserve"> daarmee gesloten.</w:t>
      </w:r>
    </w:p>
    <w:p w14:paraId="40A9CA07" w14:textId="77777777" w:rsidR="00B74890" w:rsidRPr="00552FB4" w:rsidRDefault="00B74890" w:rsidP="00B74890">
      <w:pPr>
        <w:jc w:val="both"/>
        <w:rPr>
          <w:rFonts w:cstheme="minorHAnsi"/>
          <w:szCs w:val="22"/>
        </w:rPr>
      </w:pPr>
      <w:r w:rsidRPr="00552FB4">
        <w:rPr>
          <w:rFonts w:cstheme="minorHAnsi"/>
          <w:szCs w:val="22"/>
        </w:rPr>
        <w:t xml:space="preserve">Deze kennisgeving geldt eveneens als betekening van de goedkeuring van uw offerte. </w:t>
      </w:r>
    </w:p>
    <w:p w14:paraId="4CB83D98" w14:textId="77777777" w:rsidR="00B74890" w:rsidRDefault="00B74890" w:rsidP="00B74890">
      <w:pPr>
        <w:jc w:val="both"/>
        <w:rPr>
          <w:rFonts w:cs="Arial"/>
          <w:szCs w:val="22"/>
        </w:rPr>
      </w:pPr>
      <w:r w:rsidRPr="00552FB4">
        <w:rPr>
          <w:rFonts w:cstheme="minorHAnsi"/>
          <w:szCs w:val="22"/>
        </w:rPr>
        <w:t>De leidend ambtenaar (belast met de controle op de uitvoering van de opdracht) is mijnheer/mevrouw</w:t>
      </w:r>
      <w:r>
        <w:rPr>
          <w:rFonts w:cs="Arial"/>
          <w:szCs w:val="22"/>
        </w:rPr>
        <w:t xml:space="preserve"> </w:t>
      </w:r>
      <w:r w:rsidRPr="00552FB4">
        <w:rPr>
          <w:rFonts w:cstheme="minorHAnsi"/>
          <w:szCs w:val="22"/>
        </w:rPr>
        <w:fldChar w:fldCharType="begin">
          <w:ffData>
            <w:name w:val="Tekstvak5"/>
            <w:enabled/>
            <w:calcOnExit w:val="0"/>
            <w:textInput>
              <w:default w:val="&lt;voornaam, naam en functie van de leidende ambtenaar&gt; "/>
            </w:textInput>
          </w:ffData>
        </w:fldChar>
      </w:r>
      <w:r w:rsidRPr="00552FB4">
        <w:rPr>
          <w:rFonts w:cstheme="minorHAnsi"/>
          <w:szCs w:val="22"/>
        </w:rPr>
        <w:instrText xml:space="preserve"> FORMTEXT </w:instrText>
      </w:r>
      <w:r w:rsidRPr="00552FB4">
        <w:rPr>
          <w:rFonts w:cstheme="minorHAnsi"/>
          <w:szCs w:val="22"/>
        </w:rPr>
      </w:r>
      <w:r w:rsidRPr="00552FB4">
        <w:rPr>
          <w:rFonts w:cstheme="minorHAnsi"/>
          <w:szCs w:val="22"/>
        </w:rPr>
        <w:fldChar w:fldCharType="separate"/>
      </w:r>
      <w:r w:rsidRPr="00552FB4">
        <w:rPr>
          <w:rFonts w:cstheme="minorHAnsi"/>
          <w:szCs w:val="22"/>
        </w:rPr>
        <w:t>&lt;voornaam, naam en functie van de leidende ambtenaar&gt;</w:t>
      </w:r>
      <w:r w:rsidRPr="00552FB4">
        <w:rPr>
          <w:rFonts w:cstheme="minorHAnsi"/>
          <w:szCs w:val="22"/>
        </w:rPr>
        <w:fldChar w:fldCharType="end"/>
      </w:r>
      <w:r w:rsidRPr="00552FB4">
        <w:rPr>
          <w:rFonts w:cstheme="minorHAnsi"/>
          <w:szCs w:val="22"/>
        </w:rPr>
        <w:t>.</w:t>
      </w:r>
      <w:r>
        <w:rPr>
          <w:rFonts w:cs="Arial"/>
          <w:szCs w:val="22"/>
        </w:rPr>
        <w:t xml:space="preserve"> </w:t>
      </w:r>
    </w:p>
    <w:p w14:paraId="531FBBE5" w14:textId="77777777" w:rsidR="00B74890" w:rsidRDefault="00B74890" w:rsidP="00B74890">
      <w:pPr>
        <w:ind w:left="284"/>
        <w:jc w:val="both"/>
        <w:rPr>
          <w:rFonts w:cs="Arial"/>
          <w:sz w:val="24"/>
          <w:szCs w:val="22"/>
          <w:lang w:eastAsia="fr-FR"/>
        </w:rPr>
      </w:pPr>
    </w:p>
    <w:p w14:paraId="03782B91" w14:textId="77777777" w:rsidR="00B74890" w:rsidRDefault="00B74890" w:rsidP="00B74890">
      <w:r>
        <w:t>…</w:t>
      </w:r>
    </w:p>
    <w:p w14:paraId="342C1851" w14:textId="77777777" w:rsidR="00B74890" w:rsidRPr="00552FB4" w:rsidRDefault="00B74890" w:rsidP="00B74890">
      <w:pPr>
        <w:jc w:val="both"/>
        <w:rPr>
          <w:rFonts w:cstheme="minorHAnsi"/>
          <w:szCs w:val="22"/>
        </w:rPr>
      </w:pPr>
      <w:r w:rsidRPr="00552FB4">
        <w:rPr>
          <w:rFonts w:cstheme="minorHAnsi"/>
          <w:szCs w:val="22"/>
        </w:rPr>
        <w:t xml:space="preserve">Gelieve ons de identiteit van de gevolmachtigde van uw onderneming mee te delen teneinde ten aanzien van de aanbestedende overheid één enkel aanspreekpunt naar voor te brengen, die zal instaan voor de administratieve en financiële opvolging van de onderhavige overheidsopdracht. </w:t>
      </w:r>
    </w:p>
    <w:p w14:paraId="1AADAF93" w14:textId="77777777" w:rsidR="00B74890" w:rsidRDefault="00B74890" w:rsidP="00B74890">
      <w:pPr>
        <w:jc w:val="both"/>
        <w:rPr>
          <w:rFonts w:cstheme="minorHAnsi"/>
          <w:szCs w:val="22"/>
        </w:rPr>
      </w:pPr>
      <w:commentRangeStart w:id="1"/>
      <w:r>
        <w:rPr>
          <w:rFonts w:cstheme="minorHAnsi"/>
          <w:szCs w:val="22"/>
        </w:rPr>
        <w:t>Het</w:t>
      </w:r>
      <w:commentRangeEnd w:id="1"/>
      <w:r w:rsidR="00A0773A">
        <w:rPr>
          <w:rStyle w:val="Verwijzingopmerking"/>
        </w:rPr>
        <w:commentReference w:id="1"/>
      </w:r>
      <w:r>
        <w:rPr>
          <w:rFonts w:cstheme="minorHAnsi"/>
          <w:szCs w:val="22"/>
        </w:rPr>
        <w:t xml:space="preserve"> bedrag van de borgtocht, die u dient te storten overeenkomstig de bepalingen van punt </w:t>
      </w:r>
      <w:r>
        <w:rPr>
          <w:rFonts w:cstheme="minorHAnsi"/>
          <w:szCs w:val="22"/>
          <w:highlight w:val="yellow"/>
        </w:rPr>
        <w:t>xx</w:t>
      </w:r>
      <w:r>
        <w:rPr>
          <w:rFonts w:cstheme="minorHAnsi"/>
          <w:szCs w:val="22"/>
        </w:rPr>
        <w:t xml:space="preserve"> van het bestek, bedraagt </w:t>
      </w:r>
      <w:r>
        <w:rPr>
          <w:rFonts w:cstheme="minorHAnsi"/>
          <w:szCs w:val="22"/>
        </w:rPr>
        <w:fldChar w:fldCharType="begin">
          <w:ffData>
            <w:name w:val="Text7"/>
            <w:enabled/>
            <w:calcOnExit w:val="0"/>
            <w:textInput>
              <w:default w:val="&lt;bedrag van de borgtocht invullen&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&lt;bedrag van de borgtocht invullen&gt;</w:t>
      </w:r>
      <w:r>
        <w:rPr>
          <w:rFonts w:cstheme="minorHAnsi"/>
          <w:szCs w:val="22"/>
        </w:rPr>
        <w:fldChar w:fldCharType="end"/>
      </w:r>
      <w:r>
        <w:rPr>
          <w:rFonts w:cstheme="minorHAnsi"/>
          <w:szCs w:val="22"/>
        </w:rPr>
        <w:t xml:space="preserve"> euro. Binnen de 30 kalenderdagen die volgen op deze kennisgeving van de sluiting van de opdracht, moet het bewijs van storting van de borgtocht aan </w:t>
      </w:r>
      <w:r>
        <w:rPr>
          <w:rFonts w:cstheme="minorHAnsi"/>
          <w:szCs w:val="22"/>
        </w:rPr>
        <w:fldChar w:fldCharType="begin">
          <w:ffData>
            <w:name w:val="Text6"/>
            <w:enabled/>
            <w:calcOnExit w:val="0"/>
            <w:textInput>
              <w:default w:val="&lt;bevoegde diens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szCs w:val="22"/>
        </w:rPr>
        <w:t>&lt;bevoegde dienst&gt;</w:t>
      </w:r>
      <w:r>
        <w:rPr>
          <w:rFonts w:cstheme="minorHAnsi"/>
          <w:szCs w:val="22"/>
        </w:rPr>
        <w:fldChar w:fldCharType="end"/>
      </w:r>
      <w:r>
        <w:rPr>
          <w:rFonts w:cstheme="minorHAnsi"/>
          <w:szCs w:val="22"/>
        </w:rPr>
        <w:t xml:space="preserve">, ter attentie van de heer/mevrouw </w:t>
      </w:r>
      <w:r>
        <w:rPr>
          <w:rFonts w:cstheme="minorHAnsi"/>
          <w:szCs w:val="22"/>
        </w:rPr>
        <w:fldChar w:fldCharType="begin">
          <w:ffData>
            <w:name w:val="Text7"/>
            <w:enabled/>
            <w:calcOnExit w:val="0"/>
            <w:textInput>
              <w:default w:val="&lt;voornaam, naam en volledig adres van de ambtenaar&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szCs w:val="22"/>
        </w:rPr>
        <w:t>&lt;voornaam, naam en volledig adres van de ambtenaar&gt;</w:t>
      </w:r>
      <w:r>
        <w:rPr>
          <w:rFonts w:cstheme="minorHAnsi"/>
          <w:szCs w:val="22"/>
        </w:rPr>
        <w:fldChar w:fldCharType="end"/>
      </w:r>
      <w:r>
        <w:rPr>
          <w:rFonts w:cstheme="minorHAnsi"/>
          <w:szCs w:val="22"/>
        </w:rPr>
        <w:t>, worden overgemaakt.</w:t>
      </w:r>
    </w:p>
    <w:p w14:paraId="7AC7D6E3" w14:textId="1B26D812" w:rsidR="00770DA6" w:rsidRDefault="00770DA6" w:rsidP="005542FF">
      <w:pPr>
        <w:rPr>
          <w:rFonts w:cstheme="minorHAnsi"/>
          <w:szCs w:val="22"/>
        </w:rPr>
      </w:pPr>
    </w:p>
    <w:p w14:paraId="3C3BF04C" w14:textId="77777777" w:rsidR="00B74890" w:rsidRDefault="00B74890" w:rsidP="005542FF">
      <w:pPr>
        <w:rPr>
          <w:rFonts w:cstheme="minorHAnsi"/>
          <w:szCs w:val="22"/>
        </w:rPr>
      </w:pPr>
    </w:p>
    <w:p w14:paraId="20336A70" w14:textId="77777777" w:rsidR="00A7430D" w:rsidRDefault="00A7430D" w:rsidP="00A7430D">
      <w:r w:rsidRPr="00A7430D">
        <w:t>Hoogachtend,</w:t>
      </w:r>
    </w:p>
    <w:p w14:paraId="6F870847" w14:textId="77777777" w:rsidR="003A216E" w:rsidRDefault="003A216E" w:rsidP="00A7430D"/>
    <w:p w14:paraId="05090D7E" w14:textId="77777777" w:rsidR="00386122" w:rsidRPr="008E65E6" w:rsidRDefault="00386122" w:rsidP="00386122">
      <w:pPr>
        <w:spacing w:after="0"/>
        <w:rPr>
          <w:rFonts w:cstheme="minorHAnsi"/>
          <w:szCs w:val="22"/>
        </w:rPr>
      </w:pPr>
      <w:r w:rsidRPr="008E65E6">
        <w:rPr>
          <w:rFonts w:cstheme="minorHAnsi"/>
          <w:szCs w:val="22"/>
          <w:lang w:val="fr-FR"/>
        </w:rPr>
        <w:fldChar w:fldCharType="begin">
          <w:ffData>
            <w:name w:val="Tekstvak13"/>
            <w:enabled/>
            <w:calcOnExit w:val="0"/>
            <w:textInput>
              <w:default w:val="&lt;voornaam en naam van de bevoegde persoon binnen de administratie&gt;"/>
            </w:textInput>
          </w:ffData>
        </w:fldChar>
      </w:r>
      <w:r w:rsidRPr="008E65E6">
        <w:rPr>
          <w:rFonts w:cstheme="minorHAnsi"/>
          <w:szCs w:val="22"/>
        </w:rPr>
        <w:instrText xml:space="preserve"> FORMTEXT </w:instrText>
      </w:r>
      <w:r w:rsidRPr="008E65E6">
        <w:rPr>
          <w:rFonts w:cstheme="minorHAnsi"/>
          <w:szCs w:val="22"/>
          <w:lang w:val="fr-FR"/>
        </w:rPr>
      </w:r>
      <w:r w:rsidRPr="008E65E6">
        <w:rPr>
          <w:rFonts w:cstheme="minorHAnsi"/>
          <w:szCs w:val="22"/>
          <w:lang w:val="fr-FR"/>
        </w:rPr>
        <w:fldChar w:fldCharType="separate"/>
      </w:r>
      <w:r w:rsidRPr="008E65E6">
        <w:rPr>
          <w:rFonts w:cstheme="minorHAnsi"/>
          <w:szCs w:val="22"/>
        </w:rPr>
        <w:t>&lt;voornaam en naam van de bevoegde persoon binnen de administratie&gt;</w:t>
      </w:r>
      <w:r w:rsidRPr="008E65E6">
        <w:rPr>
          <w:rFonts w:cstheme="minorHAnsi"/>
          <w:szCs w:val="22"/>
          <w:lang w:val="fr-FR"/>
        </w:rPr>
        <w:fldChar w:fldCharType="end"/>
      </w:r>
    </w:p>
    <w:p w14:paraId="2A557179" w14:textId="65CFAC47" w:rsidR="00D039E5" w:rsidRDefault="00386122" w:rsidP="00386122">
      <w:pPr>
        <w:rPr>
          <w:rFonts w:cstheme="minorHAnsi"/>
          <w:szCs w:val="22"/>
          <w:lang w:val="fr-FR"/>
        </w:rPr>
      </w:pPr>
      <w:r w:rsidRPr="008E65E6">
        <w:rPr>
          <w:rFonts w:cstheme="minorHAnsi"/>
          <w:szCs w:val="22"/>
          <w:lang w:val="fr-FR"/>
        </w:rPr>
        <w:fldChar w:fldCharType="begin">
          <w:ffData>
            <w:name w:val="Tekstvak12"/>
            <w:enabled/>
            <w:calcOnExit w:val="0"/>
            <w:textInput>
              <w:default w:val="&lt;functie van de bevoegde persoon binnen de administratie&gt;"/>
            </w:textInput>
          </w:ffData>
        </w:fldChar>
      </w:r>
      <w:bookmarkStart w:id="2" w:name="Tekstvak12"/>
      <w:r w:rsidRPr="008E65E6">
        <w:rPr>
          <w:rFonts w:cstheme="minorHAnsi"/>
          <w:szCs w:val="22"/>
        </w:rPr>
        <w:instrText xml:space="preserve"> FORMTEXT </w:instrText>
      </w:r>
      <w:r w:rsidRPr="008E65E6">
        <w:rPr>
          <w:rFonts w:cstheme="minorHAnsi"/>
          <w:szCs w:val="22"/>
          <w:lang w:val="fr-FR"/>
        </w:rPr>
      </w:r>
      <w:r w:rsidRPr="008E65E6">
        <w:rPr>
          <w:rFonts w:cstheme="minorHAnsi"/>
          <w:szCs w:val="22"/>
          <w:lang w:val="fr-FR"/>
        </w:rPr>
        <w:fldChar w:fldCharType="separate"/>
      </w:r>
      <w:r w:rsidRPr="008E65E6">
        <w:rPr>
          <w:rFonts w:cstheme="minorHAnsi"/>
          <w:szCs w:val="22"/>
        </w:rPr>
        <w:t>&lt;functie van de bevoegde persoon binnen de administratie&gt;</w:t>
      </w:r>
      <w:bookmarkEnd w:id="2"/>
      <w:r w:rsidRPr="008E65E6">
        <w:rPr>
          <w:rFonts w:cstheme="minorHAnsi"/>
          <w:szCs w:val="22"/>
          <w:lang w:val="fr-FR"/>
        </w:rPr>
        <w:fldChar w:fldCharType="end"/>
      </w:r>
    </w:p>
    <w:p w14:paraId="6B10FF53" w14:textId="062003B3" w:rsidR="00386122" w:rsidRDefault="00386122" w:rsidP="00386122">
      <w:pPr>
        <w:rPr>
          <w:rFonts w:cstheme="minorHAnsi"/>
          <w:szCs w:val="22"/>
          <w:lang w:val="fr-FR"/>
        </w:rPr>
      </w:pPr>
    </w:p>
    <w:p w14:paraId="153A96EA" w14:textId="77777777" w:rsidR="00386122" w:rsidRDefault="00386122" w:rsidP="00386122"/>
    <w:p w14:paraId="56575B12" w14:textId="77777777" w:rsidR="00A0773A" w:rsidRPr="0005291F" w:rsidRDefault="00A0773A" w:rsidP="00A0773A">
      <w:pPr>
        <w:jc w:val="both"/>
        <w:rPr>
          <w:szCs w:val="22"/>
        </w:rPr>
      </w:pPr>
      <w:r w:rsidRPr="0005291F">
        <w:rPr>
          <w:szCs w:val="22"/>
        </w:rPr>
        <w:t xml:space="preserve">Bijlage: </w:t>
      </w:r>
    </w:p>
    <w:p w14:paraId="704DB646" w14:textId="77777777" w:rsidR="00A0773A" w:rsidRPr="0005291F" w:rsidRDefault="00A0773A" w:rsidP="00A0773A">
      <w:pPr>
        <w:jc w:val="both"/>
        <w:rPr>
          <w:szCs w:val="22"/>
        </w:rPr>
      </w:pPr>
      <w:r w:rsidRPr="0005291F">
        <w:rPr>
          <w:szCs w:val="22"/>
        </w:rPr>
        <w:t>Mogelijkheden voor het stellen van de borgtocht en bewijs</w:t>
      </w:r>
    </w:p>
    <w:p w14:paraId="70569B7B" w14:textId="77777777" w:rsidR="00A0773A" w:rsidRPr="0005291F" w:rsidRDefault="00A0773A" w:rsidP="00A0773A">
      <w:pPr>
        <w:jc w:val="both"/>
        <w:rPr>
          <w:szCs w:val="22"/>
        </w:rPr>
      </w:pPr>
      <w:r w:rsidRPr="0005291F">
        <w:rPr>
          <w:szCs w:val="22"/>
        </w:rPr>
        <w:t>Artikel 27 van het koninklijk besluit van 14 januari 2013 tot bepaling van de algemene uitvoeringsregels van de overheidsopdrachten, geeft u de mogelijkheid de borgtocht te stellen op een van de volgende wijzen:</w:t>
      </w:r>
    </w:p>
    <w:p w14:paraId="4597A7DB" w14:textId="77777777" w:rsidR="00A0773A" w:rsidRPr="00FD4557" w:rsidRDefault="00A0773A" w:rsidP="00741051">
      <w:pPr>
        <w:spacing w:after="0" w:line="240" w:lineRule="auto"/>
        <w:ind w:left="703" w:hanging="703"/>
        <w:jc w:val="both"/>
        <w:rPr>
          <w:szCs w:val="22"/>
        </w:rPr>
      </w:pPr>
      <w:r w:rsidRPr="0005291F">
        <w:rPr>
          <w:szCs w:val="22"/>
        </w:rPr>
        <w:t xml:space="preserve">1° </w:t>
      </w:r>
      <w:r w:rsidRPr="0005291F">
        <w:rPr>
          <w:szCs w:val="22"/>
        </w:rPr>
        <w:tab/>
      </w:r>
      <w:r w:rsidRPr="00FD4557">
        <w:rPr>
          <w:szCs w:val="22"/>
        </w:rPr>
        <w:t xml:space="preserve">het stellen van een borgtocht via de Deposito- en Consignatiekas verloopt nu uitsluitend via de online applicatie e-DEPO. Voor meer informatie: </w:t>
      </w:r>
      <w:hyperlink r:id="rId16" w:history="1">
        <w:r w:rsidRPr="00FD4557">
          <w:t>www.depositokas.be</w:t>
        </w:r>
      </w:hyperlink>
      <w:r w:rsidRPr="00FD4557">
        <w:rPr>
          <w:szCs w:val="22"/>
        </w:rPr>
        <w:t xml:space="preserve"> - </w:t>
      </w:r>
      <w:hyperlink r:id="rId17" w:history="1">
        <w:r w:rsidRPr="00FD4557">
          <w:t>Overheidsopdracht | FOD Financiën (belgium.be)</w:t>
        </w:r>
      </w:hyperlink>
      <w:r w:rsidRPr="00FD4557">
        <w:rPr>
          <w:szCs w:val="22"/>
        </w:rPr>
        <w:t>;</w:t>
      </w:r>
    </w:p>
    <w:p w14:paraId="660F653B" w14:textId="77777777" w:rsidR="00A0773A" w:rsidRPr="0005291F" w:rsidRDefault="00A0773A" w:rsidP="00741051">
      <w:pPr>
        <w:spacing w:after="0" w:line="240" w:lineRule="auto"/>
        <w:ind w:left="703" w:hanging="703"/>
        <w:jc w:val="both"/>
        <w:rPr>
          <w:szCs w:val="22"/>
        </w:rPr>
      </w:pPr>
      <w:r w:rsidRPr="0005291F">
        <w:rPr>
          <w:szCs w:val="22"/>
        </w:rPr>
        <w:lastRenderedPageBreak/>
        <w:t xml:space="preserve">2° </w:t>
      </w:r>
      <w:r w:rsidRPr="0005291F">
        <w:rPr>
          <w:szCs w:val="22"/>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77AB7F1E" w14:textId="77777777" w:rsidR="00A0773A" w:rsidRPr="0005291F" w:rsidRDefault="00A0773A" w:rsidP="00741051">
      <w:pPr>
        <w:spacing w:after="0" w:line="240" w:lineRule="auto"/>
        <w:ind w:left="703" w:hanging="703"/>
        <w:jc w:val="both"/>
        <w:rPr>
          <w:szCs w:val="22"/>
        </w:rPr>
      </w:pPr>
      <w:r w:rsidRPr="0005291F">
        <w:rPr>
          <w:szCs w:val="22"/>
        </w:rPr>
        <w:t>3°</w:t>
      </w:r>
      <w:r w:rsidRPr="0005291F">
        <w:rPr>
          <w:szCs w:val="22"/>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9389751" w14:textId="77777777" w:rsidR="00A0773A" w:rsidRPr="0005291F" w:rsidRDefault="00A0773A" w:rsidP="00741051">
      <w:pPr>
        <w:spacing w:after="0" w:line="240" w:lineRule="auto"/>
        <w:ind w:left="703" w:hanging="703"/>
        <w:jc w:val="both"/>
        <w:rPr>
          <w:szCs w:val="22"/>
        </w:rPr>
      </w:pPr>
      <w:r w:rsidRPr="0005291F">
        <w:rPr>
          <w:szCs w:val="22"/>
        </w:rPr>
        <w:t>4°</w:t>
      </w:r>
      <w:r w:rsidRPr="0005291F">
        <w:rPr>
          <w:szCs w:val="22"/>
        </w:rPr>
        <w:tab/>
        <w:t>wanneer de borgtocht gesteld wordt door middel van een waarborg, door de verbintenisakte van de kredietinstelling of van de verzekeringsonderneming.</w:t>
      </w:r>
    </w:p>
    <w:p w14:paraId="5B11A3D0" w14:textId="77777777" w:rsidR="00A0773A" w:rsidRPr="0005291F" w:rsidRDefault="00A0773A" w:rsidP="00741051">
      <w:pPr>
        <w:spacing w:before="400"/>
        <w:jc w:val="both"/>
        <w:rPr>
          <w:szCs w:val="22"/>
        </w:rPr>
      </w:pPr>
      <w:r w:rsidRPr="0005291F">
        <w:rPr>
          <w:szCs w:val="22"/>
        </w:rPr>
        <w:t>Het bewijs van storting van de borgtocht wordt als volgt geleverd:</w:t>
      </w:r>
    </w:p>
    <w:p w14:paraId="4EC654E7" w14:textId="77777777" w:rsidR="00A0773A" w:rsidRPr="0005291F" w:rsidRDefault="00A0773A" w:rsidP="00741051">
      <w:pPr>
        <w:spacing w:after="0" w:line="240" w:lineRule="auto"/>
        <w:ind w:left="703" w:hanging="703"/>
        <w:jc w:val="both"/>
        <w:rPr>
          <w:szCs w:val="22"/>
        </w:rPr>
      </w:pPr>
      <w:r w:rsidRPr="0005291F">
        <w:rPr>
          <w:szCs w:val="22"/>
        </w:rPr>
        <w:t>1°</w:t>
      </w:r>
      <w:r w:rsidRPr="0005291F">
        <w:rPr>
          <w:szCs w:val="22"/>
        </w:rPr>
        <w:tab/>
        <w:t>hetzij het ontvangstbewijs van de Deposito- en Consignatiekas of van een openbare instelling die een gelijkaardige functie vervult;</w:t>
      </w:r>
    </w:p>
    <w:p w14:paraId="29B402CD" w14:textId="77777777" w:rsidR="00A0773A" w:rsidRPr="0005291F" w:rsidRDefault="00A0773A" w:rsidP="00741051">
      <w:pPr>
        <w:spacing w:after="0" w:line="240" w:lineRule="auto"/>
        <w:ind w:left="703" w:hanging="703"/>
        <w:jc w:val="both"/>
        <w:rPr>
          <w:szCs w:val="22"/>
        </w:rPr>
      </w:pPr>
      <w:r w:rsidRPr="0005291F">
        <w:rPr>
          <w:szCs w:val="22"/>
        </w:rPr>
        <w:t>2°</w:t>
      </w:r>
      <w:r w:rsidRPr="0005291F">
        <w:rPr>
          <w:szCs w:val="22"/>
        </w:rPr>
        <w:tab/>
        <w:t>hetzij het debet bericht van de kredietinstelling of van de verzekeringsonderneming;</w:t>
      </w:r>
    </w:p>
    <w:p w14:paraId="79DC46FD" w14:textId="77777777" w:rsidR="00A0773A" w:rsidRPr="0005291F" w:rsidRDefault="00A0773A" w:rsidP="00741051">
      <w:pPr>
        <w:spacing w:after="0" w:line="240" w:lineRule="auto"/>
        <w:ind w:left="703" w:hanging="703"/>
        <w:jc w:val="both"/>
        <w:rPr>
          <w:szCs w:val="22"/>
        </w:rPr>
      </w:pPr>
      <w:r w:rsidRPr="0005291F">
        <w:rPr>
          <w:szCs w:val="22"/>
        </w:rPr>
        <w:t>3°</w:t>
      </w:r>
      <w:r w:rsidRPr="0005291F">
        <w:rPr>
          <w:szCs w:val="22"/>
        </w:rPr>
        <w:tab/>
        <w:t>hetzij het deposito-attest van de Rijkskassier of van een openbare instelling die een gelijkaardige functie vervult;</w:t>
      </w:r>
    </w:p>
    <w:p w14:paraId="129C53EB" w14:textId="77777777" w:rsidR="00A0773A" w:rsidRPr="0005291F" w:rsidRDefault="00A0773A" w:rsidP="00741051">
      <w:pPr>
        <w:spacing w:after="0" w:line="240" w:lineRule="auto"/>
        <w:ind w:left="703" w:hanging="703"/>
        <w:jc w:val="both"/>
        <w:rPr>
          <w:szCs w:val="22"/>
        </w:rPr>
      </w:pPr>
      <w:r w:rsidRPr="0005291F">
        <w:rPr>
          <w:szCs w:val="22"/>
        </w:rPr>
        <w:t>4°</w:t>
      </w:r>
      <w:r w:rsidRPr="0005291F">
        <w:rPr>
          <w:szCs w:val="22"/>
        </w:rPr>
        <w:tab/>
        <w:t>hetzij de originele akte van solidaire borg, geviseerd door de Deposito- en Consignatiekas of van een openbare instelling die een gelijkaardige functie vervult;</w:t>
      </w:r>
    </w:p>
    <w:p w14:paraId="124C2987" w14:textId="77777777" w:rsidR="00A0773A" w:rsidRPr="0005291F" w:rsidRDefault="00A0773A" w:rsidP="00741051">
      <w:pPr>
        <w:spacing w:after="0" w:line="240" w:lineRule="auto"/>
        <w:ind w:left="703" w:hanging="703"/>
        <w:jc w:val="both"/>
        <w:rPr>
          <w:szCs w:val="22"/>
        </w:rPr>
      </w:pPr>
      <w:r w:rsidRPr="0005291F">
        <w:rPr>
          <w:szCs w:val="22"/>
        </w:rPr>
        <w:t>5°</w:t>
      </w:r>
      <w:r w:rsidRPr="0005291F">
        <w:rPr>
          <w:szCs w:val="22"/>
        </w:rPr>
        <w:tab/>
        <w:t>hetzij het origineel van de verbintenisakte opgemaakt door de kredietinstelling of de verzekeringsonderneming die een waarborg heeft toegestaan.</w:t>
      </w:r>
    </w:p>
    <w:p w14:paraId="0EE1DAA4" w14:textId="77777777" w:rsidR="00A0773A" w:rsidRDefault="00A0773A" w:rsidP="00A0773A"/>
    <w:p w14:paraId="5AE5B641" w14:textId="77777777" w:rsidR="003A216E" w:rsidRDefault="003A216E" w:rsidP="00F02B3C"/>
    <w:sectPr w:rsidR="003A216E" w:rsidSect="004047EE">
      <w:footerReference w:type="default" r:id="rId18"/>
      <w:footerReference w:type="first" r:id="rId19"/>
      <w:endnotePr>
        <w:numFmt w:val="decimal"/>
      </w:endnotePr>
      <w:pgSz w:w="11906" w:h="16838"/>
      <w:pgMar w:top="1134" w:right="1134" w:bottom="1418"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1:43:00Z" w:initials="#">
    <w:p w14:paraId="4AE34773" w14:textId="33CECCED" w:rsidR="00741051" w:rsidRDefault="00741051">
      <w:pPr>
        <w:pStyle w:val="Tekstopmerking"/>
      </w:pPr>
      <w:r>
        <w:rPr>
          <w:rStyle w:val="Verwijzingopmerking"/>
        </w:rPr>
        <w:annotationRef/>
      </w:r>
      <w:r w:rsidRPr="00741051">
        <w:rPr>
          <w:iCs/>
        </w:rPr>
        <w:t>U kan deze modelbrief gebruiken als kennisgeving van de goedkeuring van de offerte aan de gekozen inschrijver nadat er een wachttermijn werd toegepast</w:t>
      </w:r>
    </w:p>
  </w:comment>
  <w:comment w:id="1" w:author="#" w:date="2022-03-11T15:46:00Z" w:initials="#">
    <w:p w14:paraId="258E7EA9" w14:textId="3C506411" w:rsidR="00A0773A" w:rsidRPr="00A0773A" w:rsidRDefault="00A0773A">
      <w:pPr>
        <w:pStyle w:val="Tekstopmerking"/>
        <w:rPr>
          <w:iCs/>
        </w:rPr>
      </w:pPr>
      <w:r>
        <w:rPr>
          <w:rStyle w:val="Verwijzingopmerking"/>
        </w:rPr>
        <w:annotationRef/>
      </w:r>
      <w:r w:rsidRPr="00A0773A">
        <w:rPr>
          <w:iCs/>
        </w:rPr>
        <w:t>Art. 25 van het K.B. van 14 januari 2013 vereist een borgstelling, voor zover er geen uitzonderingsgeval van toepassing is of de opdrachtdocumenten er niet van afwijken (zie onder meer artikel 25 § 1 en artikel 9 § 4 van het K.B.).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E34773" w15:done="0"/>
  <w15:commentEx w15:paraId="258E7E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1261" w16cex:dateUtc="2022-03-31T09:43:00Z"/>
  <w16cex:commentExtensible w16cex:durableId="25D5ED4D" w16cex:dateUtc="2022-03-11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34773" w16cid:durableId="25F01261"/>
  <w16cid:commentId w16cid:paraId="258E7EA9" w16cid:durableId="25D5ED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FD72" w14:textId="77777777" w:rsidR="00D02F67" w:rsidRDefault="00D02F67" w:rsidP="007719B8">
      <w:pPr>
        <w:spacing w:after="0" w:line="240" w:lineRule="auto"/>
      </w:pPr>
      <w:r>
        <w:separator/>
      </w:r>
    </w:p>
  </w:endnote>
  <w:endnote w:type="continuationSeparator" w:id="0">
    <w:p w14:paraId="2B85D371" w14:textId="77777777" w:rsidR="00D02F67" w:rsidRDefault="00D02F67"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D02F67"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D02F67"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76D4" w14:textId="77777777" w:rsidR="00D02F67" w:rsidRDefault="00D02F67" w:rsidP="007719B8">
      <w:pPr>
        <w:spacing w:after="0" w:line="240" w:lineRule="auto"/>
      </w:pPr>
      <w:r>
        <w:separator/>
      </w:r>
    </w:p>
  </w:footnote>
  <w:footnote w:type="continuationSeparator" w:id="0">
    <w:p w14:paraId="1244F4B9" w14:textId="77777777" w:rsidR="00D02F67" w:rsidRDefault="00D02F67"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24528"/>
    <w:rsid w:val="00025CB2"/>
    <w:rsid w:val="00042E17"/>
    <w:rsid w:val="000670B5"/>
    <w:rsid w:val="00085AA1"/>
    <w:rsid w:val="000B672E"/>
    <w:rsid w:val="000D2FDF"/>
    <w:rsid w:val="00123C69"/>
    <w:rsid w:val="00126469"/>
    <w:rsid w:val="00126933"/>
    <w:rsid w:val="00136F8D"/>
    <w:rsid w:val="00154E5C"/>
    <w:rsid w:val="001636DE"/>
    <w:rsid w:val="001657E4"/>
    <w:rsid w:val="0017448B"/>
    <w:rsid w:val="00190EAA"/>
    <w:rsid w:val="001A7ACA"/>
    <w:rsid w:val="001A7DD1"/>
    <w:rsid w:val="001B4851"/>
    <w:rsid w:val="001C2D02"/>
    <w:rsid w:val="001D2D10"/>
    <w:rsid w:val="00206AB1"/>
    <w:rsid w:val="00230DF0"/>
    <w:rsid w:val="002611E1"/>
    <w:rsid w:val="00291D00"/>
    <w:rsid w:val="002A009D"/>
    <w:rsid w:val="002C1F9D"/>
    <w:rsid w:val="002C3AB0"/>
    <w:rsid w:val="002C5C7C"/>
    <w:rsid w:val="002E3D55"/>
    <w:rsid w:val="00306628"/>
    <w:rsid w:val="00326F7A"/>
    <w:rsid w:val="00340B6C"/>
    <w:rsid w:val="0034774D"/>
    <w:rsid w:val="00362B2A"/>
    <w:rsid w:val="003634A1"/>
    <w:rsid w:val="00370AE6"/>
    <w:rsid w:val="00371705"/>
    <w:rsid w:val="00386122"/>
    <w:rsid w:val="00397E83"/>
    <w:rsid w:val="003A216E"/>
    <w:rsid w:val="003A5315"/>
    <w:rsid w:val="003B6692"/>
    <w:rsid w:val="003C5BC6"/>
    <w:rsid w:val="003E0471"/>
    <w:rsid w:val="003E0AB6"/>
    <w:rsid w:val="004047EE"/>
    <w:rsid w:val="00410C26"/>
    <w:rsid w:val="00412837"/>
    <w:rsid w:val="0044022A"/>
    <w:rsid w:val="004412D1"/>
    <w:rsid w:val="00461622"/>
    <w:rsid w:val="00463BEA"/>
    <w:rsid w:val="00480736"/>
    <w:rsid w:val="00480B22"/>
    <w:rsid w:val="004838BF"/>
    <w:rsid w:val="0049292B"/>
    <w:rsid w:val="00494230"/>
    <w:rsid w:val="00497F51"/>
    <w:rsid w:val="004B1936"/>
    <w:rsid w:val="004C10C5"/>
    <w:rsid w:val="004C49D7"/>
    <w:rsid w:val="004D5612"/>
    <w:rsid w:val="004D60BA"/>
    <w:rsid w:val="004E5098"/>
    <w:rsid w:val="004F0366"/>
    <w:rsid w:val="004F7714"/>
    <w:rsid w:val="00533D16"/>
    <w:rsid w:val="00534494"/>
    <w:rsid w:val="00541BE5"/>
    <w:rsid w:val="00546504"/>
    <w:rsid w:val="00552E7F"/>
    <w:rsid w:val="00553D92"/>
    <w:rsid w:val="005542FF"/>
    <w:rsid w:val="00555D98"/>
    <w:rsid w:val="005760DE"/>
    <w:rsid w:val="005B1FE8"/>
    <w:rsid w:val="005B4E6A"/>
    <w:rsid w:val="005D558C"/>
    <w:rsid w:val="005E3668"/>
    <w:rsid w:val="005F0EFF"/>
    <w:rsid w:val="005F14D8"/>
    <w:rsid w:val="005F784D"/>
    <w:rsid w:val="00610A49"/>
    <w:rsid w:val="00614B09"/>
    <w:rsid w:val="00625CCB"/>
    <w:rsid w:val="00637962"/>
    <w:rsid w:val="0065746C"/>
    <w:rsid w:val="00657780"/>
    <w:rsid w:val="00665361"/>
    <w:rsid w:val="00674342"/>
    <w:rsid w:val="006C0728"/>
    <w:rsid w:val="006D1711"/>
    <w:rsid w:val="00706F1B"/>
    <w:rsid w:val="007171AB"/>
    <w:rsid w:val="00741051"/>
    <w:rsid w:val="00743DDB"/>
    <w:rsid w:val="00770DA6"/>
    <w:rsid w:val="007719B8"/>
    <w:rsid w:val="0077278D"/>
    <w:rsid w:val="00776AD3"/>
    <w:rsid w:val="0079382B"/>
    <w:rsid w:val="008118C6"/>
    <w:rsid w:val="00815D30"/>
    <w:rsid w:val="0085345D"/>
    <w:rsid w:val="0085634A"/>
    <w:rsid w:val="00861BFA"/>
    <w:rsid w:val="008A014D"/>
    <w:rsid w:val="008B3E7B"/>
    <w:rsid w:val="008B7774"/>
    <w:rsid w:val="008C57FF"/>
    <w:rsid w:val="008D5E95"/>
    <w:rsid w:val="008D77A6"/>
    <w:rsid w:val="008D7885"/>
    <w:rsid w:val="00901FB8"/>
    <w:rsid w:val="00912DAD"/>
    <w:rsid w:val="00927DF7"/>
    <w:rsid w:val="009330D6"/>
    <w:rsid w:val="0094298E"/>
    <w:rsid w:val="00960131"/>
    <w:rsid w:val="009819CF"/>
    <w:rsid w:val="009825E7"/>
    <w:rsid w:val="009E2FD8"/>
    <w:rsid w:val="009E62A1"/>
    <w:rsid w:val="009E792F"/>
    <w:rsid w:val="009F2283"/>
    <w:rsid w:val="00A0773A"/>
    <w:rsid w:val="00A31C55"/>
    <w:rsid w:val="00A6176C"/>
    <w:rsid w:val="00A7430D"/>
    <w:rsid w:val="00A80730"/>
    <w:rsid w:val="00A854F5"/>
    <w:rsid w:val="00AA60BA"/>
    <w:rsid w:val="00AA6287"/>
    <w:rsid w:val="00AB381E"/>
    <w:rsid w:val="00AC77B6"/>
    <w:rsid w:val="00AD432C"/>
    <w:rsid w:val="00AD4500"/>
    <w:rsid w:val="00AE3E76"/>
    <w:rsid w:val="00AF2820"/>
    <w:rsid w:val="00B03809"/>
    <w:rsid w:val="00B325DA"/>
    <w:rsid w:val="00B430BE"/>
    <w:rsid w:val="00B515CB"/>
    <w:rsid w:val="00B701E6"/>
    <w:rsid w:val="00B74890"/>
    <w:rsid w:val="00B853AB"/>
    <w:rsid w:val="00B85A96"/>
    <w:rsid w:val="00B9455E"/>
    <w:rsid w:val="00B94F1C"/>
    <w:rsid w:val="00B954B3"/>
    <w:rsid w:val="00B978B4"/>
    <w:rsid w:val="00BA454C"/>
    <w:rsid w:val="00BA6BE1"/>
    <w:rsid w:val="00BB3EA5"/>
    <w:rsid w:val="00BB612C"/>
    <w:rsid w:val="00BD0E4C"/>
    <w:rsid w:val="00BE2D27"/>
    <w:rsid w:val="00C00C0F"/>
    <w:rsid w:val="00C07204"/>
    <w:rsid w:val="00C15E3D"/>
    <w:rsid w:val="00C2316E"/>
    <w:rsid w:val="00C2691D"/>
    <w:rsid w:val="00C35F6F"/>
    <w:rsid w:val="00C428F9"/>
    <w:rsid w:val="00C614AC"/>
    <w:rsid w:val="00C72737"/>
    <w:rsid w:val="00CA560E"/>
    <w:rsid w:val="00CB2CE0"/>
    <w:rsid w:val="00CB5260"/>
    <w:rsid w:val="00CC0C5D"/>
    <w:rsid w:val="00CD028C"/>
    <w:rsid w:val="00CD043D"/>
    <w:rsid w:val="00CF6713"/>
    <w:rsid w:val="00D02F67"/>
    <w:rsid w:val="00D039E5"/>
    <w:rsid w:val="00D165B0"/>
    <w:rsid w:val="00D25051"/>
    <w:rsid w:val="00D362D7"/>
    <w:rsid w:val="00D5181C"/>
    <w:rsid w:val="00D5268C"/>
    <w:rsid w:val="00D65CCE"/>
    <w:rsid w:val="00D73F62"/>
    <w:rsid w:val="00D86990"/>
    <w:rsid w:val="00D965A9"/>
    <w:rsid w:val="00DA2BE7"/>
    <w:rsid w:val="00DA7BC3"/>
    <w:rsid w:val="00DB03F2"/>
    <w:rsid w:val="00DB2BCD"/>
    <w:rsid w:val="00DC6F62"/>
    <w:rsid w:val="00DE098F"/>
    <w:rsid w:val="00DF1940"/>
    <w:rsid w:val="00E11167"/>
    <w:rsid w:val="00E20DB5"/>
    <w:rsid w:val="00E23B2B"/>
    <w:rsid w:val="00E32355"/>
    <w:rsid w:val="00E330E1"/>
    <w:rsid w:val="00E53FEA"/>
    <w:rsid w:val="00E7310F"/>
    <w:rsid w:val="00EA69F0"/>
    <w:rsid w:val="00EB1542"/>
    <w:rsid w:val="00EB4441"/>
    <w:rsid w:val="00EC30AF"/>
    <w:rsid w:val="00EC62EC"/>
    <w:rsid w:val="00EC7DC4"/>
    <w:rsid w:val="00ED0689"/>
    <w:rsid w:val="00ED2EE4"/>
    <w:rsid w:val="00EF06B1"/>
    <w:rsid w:val="00F02B3C"/>
    <w:rsid w:val="00F221BF"/>
    <w:rsid w:val="00F37A11"/>
    <w:rsid w:val="00F540C7"/>
    <w:rsid w:val="00F5639C"/>
    <w:rsid w:val="00F63D50"/>
    <w:rsid w:val="00F83B0A"/>
    <w:rsid w:val="00F85D66"/>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semiHidden/>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Paragraaf">
    <w:name w:val="Paragraaf"/>
    <w:rsid w:val="00770DA6"/>
    <w:pPr>
      <w:keepNext/>
      <w:keepLines/>
      <w:spacing w:after="120"/>
      <w:ind w:firstLine="1678"/>
      <w:jc w:val="both"/>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inancien.belgium.be/nl/borgtocht/overheidsopdracht" TargetMode="External"/><Relationship Id="rId2" Type="http://schemas.openxmlformats.org/officeDocument/2006/relationships/customXml" Target="../customXml/item2.xml"/><Relationship Id="rId16" Type="http://schemas.openxmlformats.org/officeDocument/2006/relationships/hyperlink" Target="http://www.depositoka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bosa.fgov.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Props1.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3781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10</cp:revision>
  <cp:lastPrinted>2021-08-25T12:34:00Z</cp:lastPrinted>
  <dcterms:created xsi:type="dcterms:W3CDTF">2022-03-11T14:43:00Z</dcterms:created>
  <dcterms:modified xsi:type="dcterms:W3CDTF">2022-03-31T09:50:00Z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