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CB59" w14:textId="77777777" w:rsidR="005D3701" w:rsidRPr="00B706C0" w:rsidRDefault="003B42A8" w:rsidP="005D3701">
      <w:pPr>
        <w:pStyle w:val="Kop2"/>
        <w:spacing w:after="0"/>
        <w:jc w:val="center"/>
      </w:pPr>
      <w:bookmarkStart w:id="0" w:name="_Toc80355253"/>
      <w:r w:rsidRPr="00B706C0">
        <w:t>Opvolging</w:t>
      </w:r>
      <w:r w:rsidR="00950FD5" w:rsidRPr="00B706C0">
        <w:t xml:space="preserve"> betaaltermijnen:</w:t>
      </w:r>
      <w:r w:rsidR="005D3701" w:rsidRPr="00B706C0">
        <w:t xml:space="preserve"> </w:t>
      </w:r>
    </w:p>
    <w:p w14:paraId="5C46F7EB" w14:textId="3DB1BF9A" w:rsidR="00950FD5" w:rsidRPr="00B706C0" w:rsidRDefault="00950FD5" w:rsidP="00ED734E">
      <w:pPr>
        <w:pStyle w:val="Kop2"/>
        <w:jc w:val="center"/>
      </w:pPr>
      <w:r w:rsidRPr="00B706C0">
        <w:t>202</w:t>
      </w:r>
      <w:r w:rsidR="0084170E">
        <w:t>2</w:t>
      </w:r>
    </w:p>
    <w:p w14:paraId="3313CFC5" w14:textId="2CA527EB" w:rsidR="000B6DDE" w:rsidRPr="00ED734E" w:rsidRDefault="000B6DDE" w:rsidP="00ED734E">
      <w:r w:rsidRPr="00ED734E">
        <w:t>In het kader van een systematische opvolging van het beta</w:t>
      </w:r>
      <w:r w:rsidR="00615154" w:rsidRPr="00ED734E">
        <w:t>al</w:t>
      </w:r>
      <w:r w:rsidRPr="00ED734E">
        <w:t xml:space="preserve">gedrag van de </w:t>
      </w:r>
      <w:r w:rsidR="00F24C8D" w:rsidRPr="00ED734E">
        <w:t>FOD’s en POD’s</w:t>
      </w:r>
      <w:r w:rsidRPr="00ED734E">
        <w:t xml:space="preserve"> is een betalingsmonitor opgestart. Om de drie maanden zal een overzicht worden gegeven van het betaalgedrag van de </w:t>
      </w:r>
      <w:r w:rsidR="00F24C8D" w:rsidRPr="00ED734E">
        <w:t>FOD’s en POD’s</w:t>
      </w:r>
      <w:r w:rsidRPr="00ED734E">
        <w:t>.</w:t>
      </w:r>
    </w:p>
    <w:p w14:paraId="21316920" w14:textId="169379EC" w:rsidR="00280B85" w:rsidRPr="003B42A8" w:rsidRDefault="00280B85" w:rsidP="00280B85">
      <w:r w:rsidRPr="003B42A8">
        <w:t>De opvolging van het betaalbedrag heeft als doel enerzijds om op een éénvormige en transparante manier te kunnen communiceren met de controlerende overheden en anderzijds om het betaalgedrag te kunnen monitoren binnen het algemeen bestuur van de federale overheid en eventuele aanpassingen te doen.</w:t>
      </w:r>
    </w:p>
    <w:p w14:paraId="6501C512" w14:textId="1A69E836" w:rsidR="003B42A8" w:rsidRDefault="003B42A8" w:rsidP="003B42A8">
      <w:r>
        <w:t>De opvolging is mogelijk dankzij de implementatie van een Vendor-Invoice-Managementsystem (VIM)</w:t>
      </w:r>
      <w:r w:rsidR="00615154">
        <w:t xml:space="preserve">, dat reeds gebruikt wordt </w:t>
      </w:r>
      <w:r>
        <w:t>bij het merendeel van de FOD’s en de POD’s</w:t>
      </w:r>
      <w:r w:rsidR="00615154">
        <w:t>. H</w:t>
      </w:r>
      <w:r>
        <w:t xml:space="preserve">et gebruik </w:t>
      </w:r>
      <w:r w:rsidR="00615154">
        <w:t xml:space="preserve">van dit systeem </w:t>
      </w:r>
      <w:r>
        <w:t>wordt nog verder uitgebreid.</w:t>
      </w:r>
    </w:p>
    <w:p w14:paraId="0FF238CE" w14:textId="513796DD" w:rsidR="003B42A8" w:rsidRDefault="00E9740C" w:rsidP="00C556B4">
      <w:pPr>
        <w:spacing w:after="0"/>
      </w:pPr>
      <w:r>
        <w:t>Dankzij</w:t>
      </w:r>
      <w:r w:rsidR="003B42A8">
        <w:t xml:space="preserve"> dit systeem beschikk</w:t>
      </w:r>
      <w:r w:rsidR="00615154">
        <w:t>en we</w:t>
      </w:r>
      <w:r w:rsidR="003B42A8">
        <w:t xml:space="preserve"> over een</w:t>
      </w:r>
      <w:r w:rsidR="00280B85">
        <w:t xml:space="preserve"> aantal niet-manipuleerbare</w:t>
      </w:r>
      <w:r w:rsidR="003B42A8">
        <w:t xml:space="preserve"> data. Met name:</w:t>
      </w:r>
    </w:p>
    <w:p w14:paraId="5A79F493" w14:textId="3B4334B4" w:rsidR="003B42A8" w:rsidRDefault="003B42A8" w:rsidP="00C556B4">
      <w:pPr>
        <w:pStyle w:val="Lijstalinea"/>
        <w:numPr>
          <w:ilvl w:val="0"/>
          <w:numId w:val="16"/>
        </w:numPr>
        <w:spacing w:after="0"/>
      </w:pPr>
      <w:r>
        <w:t xml:space="preserve">De factuurdatum: dit is de datum die </w:t>
      </w:r>
      <w:r w:rsidR="00A072FC">
        <w:t>automatisch wordt</w:t>
      </w:r>
      <w:r>
        <w:t xml:space="preserve"> ingelezen van</w:t>
      </w:r>
      <w:r w:rsidR="00A072FC">
        <w:t>op</w:t>
      </w:r>
      <w:r>
        <w:t xml:space="preserve"> de leveranciersfactu</w:t>
      </w:r>
      <w:r w:rsidR="00A072FC">
        <w:t>u</w:t>
      </w:r>
      <w:r>
        <w:t>r</w:t>
      </w:r>
    </w:p>
    <w:p w14:paraId="13A89F05" w14:textId="36340FB3" w:rsidR="003B42A8" w:rsidRDefault="003B42A8" w:rsidP="003B42A8">
      <w:pPr>
        <w:pStyle w:val="Lijstalinea"/>
        <w:numPr>
          <w:ilvl w:val="0"/>
          <w:numId w:val="16"/>
        </w:numPr>
      </w:pPr>
      <w:r>
        <w:t xml:space="preserve">De scandatum: de datum </w:t>
      </w:r>
      <w:r w:rsidR="00280B85">
        <w:t>waarop</w:t>
      </w:r>
      <w:r>
        <w:t xml:space="preserve"> de factuur ingelezen wordt in het VIM systeem</w:t>
      </w:r>
    </w:p>
    <w:p w14:paraId="46E940B5" w14:textId="398F6E6E" w:rsidR="003B42A8" w:rsidRDefault="003B42A8" w:rsidP="003B42A8">
      <w:pPr>
        <w:pStyle w:val="Lijstalinea"/>
        <w:numPr>
          <w:ilvl w:val="0"/>
          <w:numId w:val="16"/>
        </w:numPr>
      </w:pPr>
      <w:r>
        <w:t>De invoerdatum: de datum dat de goedgekeurde factuur effectief geboekt wordt en voor betaling vrijgegeven</w:t>
      </w:r>
    </w:p>
    <w:p w14:paraId="7D643AF0" w14:textId="7CAACE82" w:rsidR="003B42A8" w:rsidRDefault="003B42A8" w:rsidP="003B42A8">
      <w:pPr>
        <w:pStyle w:val="Lijstalinea"/>
        <w:numPr>
          <w:ilvl w:val="0"/>
          <w:numId w:val="16"/>
        </w:numPr>
      </w:pPr>
      <w:r>
        <w:t>De betaling</w:t>
      </w:r>
    </w:p>
    <w:p w14:paraId="03ECAEC1" w14:textId="77777777" w:rsidR="00E9740C" w:rsidRDefault="00280B85" w:rsidP="003B42A8">
      <w:r w:rsidRPr="000B6DDE">
        <w:t xml:space="preserve">In dit systeem worden de schuldvorderingen gescand en wordt automatisch de factuurdatum ingelezen die op het document wordt vermeld. </w:t>
      </w:r>
      <w:r w:rsidR="00A072FC">
        <w:t xml:space="preserve">De schuldvordering kan een papieren factuur zijn, een factuur per mail of een e-factuur. </w:t>
      </w:r>
    </w:p>
    <w:p w14:paraId="6FF95909" w14:textId="059D705F" w:rsidR="003B42A8" w:rsidRDefault="003B42A8" w:rsidP="003B42A8">
      <w:r>
        <w:lastRenderedPageBreak/>
        <w:t xml:space="preserve">In de statistieken </w:t>
      </w:r>
      <w:r w:rsidR="00E9740C">
        <w:t xml:space="preserve">hieronder </w:t>
      </w:r>
      <w:r>
        <w:t>worden enkel de facturen en schuldvorderingen van ondernemingen</w:t>
      </w:r>
      <w:r w:rsidR="00006B0D">
        <w:rPr>
          <w:rStyle w:val="Voetnootmarkering"/>
        </w:rPr>
        <w:footnoteReference w:id="1"/>
      </w:r>
      <w:r>
        <w:t xml:space="preserve">   opgenomen en wordt geen onderscheid gemaakt tussen betwiste en niet betwiste facturen.</w:t>
      </w:r>
    </w:p>
    <w:bookmarkEnd w:id="0"/>
    <w:p w14:paraId="0A7A5CA0" w14:textId="6C601F77" w:rsidR="00B6401A" w:rsidRDefault="00B6401A" w:rsidP="00F371A2">
      <w:pPr>
        <w:pStyle w:val="Kop3"/>
      </w:pPr>
      <w:r>
        <w:t>FOD’s en POD’s</w:t>
      </w:r>
      <w:r w:rsidRPr="0076756F">
        <w:t xml:space="preserve"> die het Vendor-Invoice-Managmentsystem (VIM) gebruiken</w:t>
      </w:r>
    </w:p>
    <w:p w14:paraId="0F015267" w14:textId="44D306D8" w:rsidR="00950FD5" w:rsidRDefault="00950FD5" w:rsidP="00950FD5">
      <w:pPr>
        <w:pStyle w:val="Kop4"/>
      </w:pPr>
      <w:r>
        <w:t>Tabel</w:t>
      </w:r>
      <w:r w:rsidR="00261350">
        <w:t xml:space="preserve"> 1</w:t>
      </w:r>
      <w:r>
        <w:t>: Gemiddeld aantal dagen van betaling na Factuurdatum - na Scandatum – na Invoerdatum</w:t>
      </w:r>
      <w:r w:rsidR="00342301">
        <w:rPr>
          <w:rStyle w:val="Voetnootmarkering"/>
        </w:rPr>
        <w:footnoteReference w:id="2"/>
      </w:r>
      <w:r w:rsidR="00A01D21">
        <w:rPr>
          <w:rStyle w:val="Voetnootmarkering"/>
        </w:rPr>
        <w:footnoteReference w:id="3"/>
      </w:r>
      <w:r>
        <w:t xml:space="preserve"> </w:t>
      </w:r>
    </w:p>
    <w:p w14:paraId="651E308E" w14:textId="341A6988" w:rsidR="000B6DDE" w:rsidRPr="00BA34E5" w:rsidRDefault="00950FD5" w:rsidP="00E9740C">
      <w:r>
        <w:t>Periode: 01/01/202</w:t>
      </w:r>
      <w:r w:rsidR="0084170E">
        <w:t>2</w:t>
      </w:r>
      <w:r>
        <w:t xml:space="preserve"> en 3</w:t>
      </w:r>
      <w:r w:rsidR="000A7F6D">
        <w:t>0</w:t>
      </w:r>
      <w:r>
        <w:t>/</w:t>
      </w:r>
      <w:r w:rsidR="0084170E">
        <w:t>0</w:t>
      </w:r>
      <w:r w:rsidR="000A7F6D">
        <w:t>6</w:t>
      </w:r>
      <w:r>
        <w:t>/202</w:t>
      </w:r>
      <w:r w:rsidR="0084170E">
        <w:t>2</w:t>
      </w:r>
    </w:p>
    <w:tbl>
      <w:tblPr>
        <w:tblStyle w:val="BasicTable"/>
        <w:tblW w:w="0" w:type="auto"/>
        <w:tblLayout w:type="fixed"/>
        <w:tblLook w:val="04A0" w:firstRow="1" w:lastRow="0" w:firstColumn="1" w:lastColumn="0" w:noHBand="0" w:noVBand="1"/>
      </w:tblPr>
      <w:tblGrid>
        <w:gridCol w:w="2684"/>
        <w:gridCol w:w="1417"/>
        <w:gridCol w:w="1839"/>
        <w:gridCol w:w="1839"/>
        <w:gridCol w:w="1839"/>
      </w:tblGrid>
      <w:tr w:rsidR="00421D7A" w:rsidRPr="00C2174B" w14:paraId="5190D579" w14:textId="77777777" w:rsidTr="00705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AE145DC" w14:textId="77777777" w:rsidR="00421D7A" w:rsidRPr="00C2174B" w:rsidRDefault="00421D7A" w:rsidP="007054AF">
            <w:pPr>
              <w:pStyle w:val="Geenafstand"/>
              <w:rPr>
                <w:rStyle w:val="Zwaar"/>
                <w:b/>
                <w:bCs w:val="0"/>
              </w:rPr>
            </w:pPr>
          </w:p>
        </w:tc>
        <w:tc>
          <w:tcPr>
            <w:tcW w:w="1417" w:type="dxa"/>
            <w:vAlign w:val="top"/>
          </w:tcPr>
          <w:p w14:paraId="4F41CEE7" w14:textId="77777777" w:rsidR="00421D7A" w:rsidRPr="00C2174B" w:rsidRDefault="00421D7A" w:rsidP="007054AF">
            <w:pPr>
              <w:pStyle w:val="Geenafstand"/>
              <w:jc w:val="right"/>
              <w:cnfStyle w:val="100000000000" w:firstRow="1" w:lastRow="0" w:firstColumn="0" w:lastColumn="0" w:oddVBand="0" w:evenVBand="0" w:oddHBand="0" w:evenHBand="0" w:firstRowFirstColumn="0" w:firstRowLastColumn="0" w:lastRowFirstColumn="0" w:lastRowLastColumn="0"/>
              <w:rPr>
                <w:rStyle w:val="Zwaar"/>
                <w:b/>
                <w:bCs w:val="0"/>
              </w:rPr>
            </w:pPr>
            <w:r w:rsidRPr="007C6B9D">
              <w:t>Aantal facturen</w:t>
            </w:r>
          </w:p>
        </w:tc>
        <w:tc>
          <w:tcPr>
            <w:tcW w:w="1839" w:type="dxa"/>
            <w:vAlign w:val="top"/>
          </w:tcPr>
          <w:p w14:paraId="2AAB66C9" w14:textId="0A0ABB7D" w:rsidR="00421D7A" w:rsidRPr="00C2174B" w:rsidRDefault="00E9740C" w:rsidP="007054A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rPr>
            </w:pPr>
            <w:r w:rsidRPr="007C6B9D">
              <w:t>T.o.v.</w:t>
            </w:r>
            <w:r w:rsidR="00421D7A" w:rsidRPr="007C6B9D">
              <w:t xml:space="preserve"> Factuurdatum</w:t>
            </w:r>
          </w:p>
        </w:tc>
        <w:tc>
          <w:tcPr>
            <w:tcW w:w="1839" w:type="dxa"/>
            <w:vAlign w:val="top"/>
          </w:tcPr>
          <w:p w14:paraId="0C92F1F5" w14:textId="3697D867" w:rsidR="00421D7A" w:rsidRDefault="00421D7A" w:rsidP="007054AF">
            <w:pPr>
              <w:pStyle w:val="Geenafstand"/>
              <w:jc w:val="center"/>
              <w:cnfStyle w:val="100000000000" w:firstRow="1" w:lastRow="0" w:firstColumn="0" w:lastColumn="0" w:oddVBand="0" w:evenVBand="0" w:oddHBand="0" w:evenHBand="0" w:firstRowFirstColumn="0" w:firstRowLastColumn="0" w:lastRowFirstColumn="0" w:lastRowLastColumn="0"/>
            </w:pPr>
            <w:r w:rsidRPr="007C6B9D">
              <w:t>T</w:t>
            </w:r>
            <w:r w:rsidR="00E9740C">
              <w:t>.</w:t>
            </w:r>
            <w:r w:rsidRPr="007C6B9D">
              <w:t>o</w:t>
            </w:r>
            <w:r w:rsidR="00E9740C">
              <w:t>.</w:t>
            </w:r>
            <w:r w:rsidRPr="007C6B9D">
              <w:t>v</w:t>
            </w:r>
            <w:r w:rsidR="00E9740C">
              <w:t>.</w:t>
            </w:r>
          </w:p>
          <w:p w14:paraId="7C58FBAC" w14:textId="77777777" w:rsidR="00421D7A" w:rsidRPr="00C2174B" w:rsidRDefault="00421D7A" w:rsidP="007054A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rPr>
            </w:pPr>
            <w:r w:rsidRPr="007C6B9D">
              <w:t>Scandatum</w:t>
            </w:r>
          </w:p>
        </w:tc>
        <w:tc>
          <w:tcPr>
            <w:tcW w:w="1839" w:type="dxa"/>
            <w:vAlign w:val="top"/>
          </w:tcPr>
          <w:p w14:paraId="7CBBF41C" w14:textId="1F450103" w:rsidR="00421D7A" w:rsidRPr="00C2174B" w:rsidRDefault="00421D7A" w:rsidP="007054A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rPr>
            </w:pPr>
            <w:r w:rsidRPr="007C6B9D">
              <w:t>T</w:t>
            </w:r>
            <w:r w:rsidR="00E9740C">
              <w:t>.</w:t>
            </w:r>
            <w:r w:rsidRPr="007C6B9D">
              <w:t>o</w:t>
            </w:r>
            <w:r w:rsidR="00E9740C">
              <w:t>.</w:t>
            </w:r>
            <w:r w:rsidRPr="007C6B9D">
              <w:t>v</w:t>
            </w:r>
            <w:r w:rsidR="00E9740C">
              <w:t>.</w:t>
            </w:r>
            <w:r w:rsidRPr="007C6B9D">
              <w:t xml:space="preserve"> Invoerdatum</w:t>
            </w:r>
          </w:p>
        </w:tc>
      </w:tr>
      <w:tr w:rsidR="00A06A1A" w:rsidRPr="00C2174B" w14:paraId="22B9A291"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3C5A742D" w14:textId="77777777" w:rsidR="00A06A1A" w:rsidRPr="00C2174B" w:rsidRDefault="00A06A1A" w:rsidP="00A06A1A">
            <w:pPr>
              <w:pStyle w:val="Geenafstand"/>
              <w:rPr>
                <w:rStyle w:val="Zwaar"/>
                <w:b/>
                <w:bCs w:val="0"/>
              </w:rPr>
            </w:pPr>
            <w:r w:rsidRPr="005B69A5">
              <w:t>BELSPO</w:t>
            </w:r>
          </w:p>
        </w:tc>
        <w:tc>
          <w:tcPr>
            <w:tcW w:w="1417" w:type="dxa"/>
            <w:tcBorders>
              <w:top w:val="single" w:sz="4" w:space="0" w:color="9BC2E6"/>
              <w:left w:val="nil"/>
              <w:bottom w:val="single" w:sz="4" w:space="0" w:color="9BC2E6"/>
              <w:right w:val="nil"/>
            </w:tcBorders>
            <w:shd w:val="clear" w:color="auto" w:fill="auto"/>
            <w:vAlign w:val="bottom"/>
          </w:tcPr>
          <w:p w14:paraId="7527A76E" w14:textId="294D52D0"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826</w:t>
            </w:r>
          </w:p>
        </w:tc>
        <w:tc>
          <w:tcPr>
            <w:tcW w:w="1839" w:type="dxa"/>
            <w:vAlign w:val="bottom"/>
          </w:tcPr>
          <w:p w14:paraId="0D4F12F0" w14:textId="07DA2A09"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19</w:t>
            </w:r>
          </w:p>
        </w:tc>
        <w:tc>
          <w:tcPr>
            <w:tcW w:w="1839" w:type="dxa"/>
            <w:vAlign w:val="bottom"/>
          </w:tcPr>
          <w:p w14:paraId="2D962AED" w14:textId="1D49706F"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8</w:t>
            </w:r>
          </w:p>
        </w:tc>
        <w:tc>
          <w:tcPr>
            <w:tcW w:w="1839" w:type="dxa"/>
            <w:vAlign w:val="bottom"/>
          </w:tcPr>
          <w:p w14:paraId="74F9803D" w14:textId="5E896669"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w:t>
            </w:r>
          </w:p>
        </w:tc>
      </w:tr>
      <w:tr w:rsidR="00A06A1A" w:rsidRPr="00C2174B" w14:paraId="2444E488"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469E58A3" w14:textId="77777777" w:rsidR="00A06A1A" w:rsidRPr="00C2174B" w:rsidRDefault="00A06A1A" w:rsidP="00A06A1A">
            <w:pPr>
              <w:pStyle w:val="Geenafstand"/>
              <w:rPr>
                <w:rStyle w:val="Zwaar"/>
                <w:b/>
                <w:bCs w:val="0"/>
              </w:rPr>
            </w:pPr>
            <w:r w:rsidRPr="005B69A5">
              <w:t xml:space="preserve">Federale Politie </w:t>
            </w:r>
          </w:p>
        </w:tc>
        <w:tc>
          <w:tcPr>
            <w:tcW w:w="1417" w:type="dxa"/>
            <w:tcBorders>
              <w:top w:val="nil"/>
              <w:left w:val="nil"/>
              <w:bottom w:val="nil"/>
              <w:right w:val="nil"/>
            </w:tcBorders>
            <w:shd w:val="clear" w:color="auto" w:fill="auto"/>
            <w:vAlign w:val="bottom"/>
          </w:tcPr>
          <w:p w14:paraId="43BB3563" w14:textId="31D88DF5"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17.637</w:t>
            </w:r>
          </w:p>
        </w:tc>
        <w:tc>
          <w:tcPr>
            <w:tcW w:w="1839" w:type="dxa"/>
            <w:vAlign w:val="bottom"/>
          </w:tcPr>
          <w:p w14:paraId="7FFBFE70" w14:textId="16BA82AA"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39</w:t>
            </w:r>
          </w:p>
        </w:tc>
        <w:tc>
          <w:tcPr>
            <w:tcW w:w="1839" w:type="dxa"/>
            <w:vAlign w:val="bottom"/>
          </w:tcPr>
          <w:p w14:paraId="015D08FA" w14:textId="15D5DAA1"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16</w:t>
            </w:r>
          </w:p>
        </w:tc>
        <w:tc>
          <w:tcPr>
            <w:tcW w:w="1839" w:type="dxa"/>
            <w:vAlign w:val="bottom"/>
          </w:tcPr>
          <w:p w14:paraId="692DFCB7" w14:textId="7AE40C6F"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5</w:t>
            </w:r>
          </w:p>
        </w:tc>
      </w:tr>
      <w:tr w:rsidR="00A06A1A" w:rsidRPr="00C2174B" w14:paraId="164990E9"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01FFF181" w14:textId="77777777" w:rsidR="00A06A1A" w:rsidRPr="00C2174B" w:rsidRDefault="00A06A1A" w:rsidP="00A06A1A">
            <w:pPr>
              <w:pStyle w:val="Geenafstand"/>
              <w:rPr>
                <w:rStyle w:val="Zwaar"/>
                <w:bCs w:val="0"/>
              </w:rPr>
            </w:pPr>
            <w:r w:rsidRPr="005B69A5">
              <w:t>FOD BiZa.</w:t>
            </w:r>
          </w:p>
        </w:tc>
        <w:tc>
          <w:tcPr>
            <w:tcW w:w="1417" w:type="dxa"/>
            <w:tcBorders>
              <w:top w:val="single" w:sz="4" w:space="0" w:color="9BC2E6"/>
              <w:left w:val="nil"/>
              <w:bottom w:val="single" w:sz="4" w:space="0" w:color="9BC2E6"/>
              <w:right w:val="nil"/>
            </w:tcBorders>
            <w:shd w:val="clear" w:color="auto" w:fill="auto"/>
            <w:vAlign w:val="bottom"/>
          </w:tcPr>
          <w:p w14:paraId="52E088E6" w14:textId="0AA61810"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17.720</w:t>
            </w:r>
          </w:p>
        </w:tc>
        <w:tc>
          <w:tcPr>
            <w:tcW w:w="1839" w:type="dxa"/>
            <w:vAlign w:val="bottom"/>
          </w:tcPr>
          <w:p w14:paraId="0AF0D1C0" w14:textId="2CFAA43A"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37</w:t>
            </w:r>
          </w:p>
        </w:tc>
        <w:tc>
          <w:tcPr>
            <w:tcW w:w="1839" w:type="dxa"/>
            <w:vAlign w:val="bottom"/>
          </w:tcPr>
          <w:p w14:paraId="53AB7656" w14:textId="1EF4C16B"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17</w:t>
            </w:r>
          </w:p>
        </w:tc>
        <w:tc>
          <w:tcPr>
            <w:tcW w:w="1839" w:type="dxa"/>
            <w:vAlign w:val="bottom"/>
          </w:tcPr>
          <w:p w14:paraId="73E794EF" w14:textId="260E9312"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4</w:t>
            </w:r>
          </w:p>
        </w:tc>
      </w:tr>
      <w:tr w:rsidR="00A06A1A" w:rsidRPr="00C2174B" w14:paraId="3145FD6F"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1F48E654" w14:textId="77777777" w:rsidR="00A06A1A" w:rsidRPr="00C2174B" w:rsidRDefault="00A06A1A" w:rsidP="00A06A1A">
            <w:pPr>
              <w:pStyle w:val="Geenafstand"/>
              <w:rPr>
                <w:rStyle w:val="Zwaar"/>
                <w:bCs w:val="0"/>
              </w:rPr>
            </w:pPr>
            <w:r w:rsidRPr="005B69A5">
              <w:t>FOD BOSA</w:t>
            </w:r>
          </w:p>
        </w:tc>
        <w:tc>
          <w:tcPr>
            <w:tcW w:w="1417" w:type="dxa"/>
            <w:tcBorders>
              <w:top w:val="nil"/>
              <w:left w:val="nil"/>
              <w:bottom w:val="nil"/>
              <w:right w:val="nil"/>
            </w:tcBorders>
            <w:shd w:val="clear" w:color="auto" w:fill="auto"/>
            <w:vAlign w:val="bottom"/>
          </w:tcPr>
          <w:p w14:paraId="4AB8FA62" w14:textId="115F5613"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2.373</w:t>
            </w:r>
          </w:p>
        </w:tc>
        <w:tc>
          <w:tcPr>
            <w:tcW w:w="1839" w:type="dxa"/>
            <w:vAlign w:val="bottom"/>
          </w:tcPr>
          <w:p w14:paraId="356A6196" w14:textId="598F02A6"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35</w:t>
            </w:r>
          </w:p>
        </w:tc>
        <w:tc>
          <w:tcPr>
            <w:tcW w:w="1839" w:type="dxa"/>
            <w:vAlign w:val="bottom"/>
          </w:tcPr>
          <w:p w14:paraId="4D2E851E" w14:textId="39A1EB6B"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9</w:t>
            </w:r>
          </w:p>
        </w:tc>
        <w:tc>
          <w:tcPr>
            <w:tcW w:w="1839" w:type="dxa"/>
            <w:vAlign w:val="bottom"/>
          </w:tcPr>
          <w:p w14:paraId="0CB5B0A2" w14:textId="0A547D88"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4</w:t>
            </w:r>
          </w:p>
        </w:tc>
      </w:tr>
      <w:tr w:rsidR="00A06A1A" w:rsidRPr="00C2174B" w14:paraId="7FA0FBB9"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65186935" w14:textId="77777777" w:rsidR="00A06A1A" w:rsidRPr="00C2174B" w:rsidRDefault="00A06A1A" w:rsidP="00A06A1A">
            <w:pPr>
              <w:pStyle w:val="Geenafstand"/>
              <w:rPr>
                <w:rStyle w:val="Zwaar"/>
                <w:bCs w:val="0"/>
              </w:rPr>
            </w:pPr>
            <w:r w:rsidRPr="005B69A5">
              <w:t>FOD Buit. Zak.</w:t>
            </w:r>
          </w:p>
        </w:tc>
        <w:tc>
          <w:tcPr>
            <w:tcW w:w="1417" w:type="dxa"/>
            <w:tcBorders>
              <w:top w:val="single" w:sz="4" w:space="0" w:color="9BC2E6"/>
              <w:left w:val="nil"/>
              <w:bottom w:val="single" w:sz="4" w:space="0" w:color="9BC2E6"/>
              <w:right w:val="nil"/>
            </w:tcBorders>
            <w:shd w:val="clear" w:color="auto" w:fill="auto"/>
            <w:vAlign w:val="bottom"/>
          </w:tcPr>
          <w:p w14:paraId="748906F1" w14:textId="7148E13B"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2.543</w:t>
            </w:r>
          </w:p>
        </w:tc>
        <w:tc>
          <w:tcPr>
            <w:tcW w:w="1839" w:type="dxa"/>
            <w:vAlign w:val="bottom"/>
          </w:tcPr>
          <w:p w14:paraId="47DC52F2" w14:textId="743F8B75"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26</w:t>
            </w:r>
          </w:p>
        </w:tc>
        <w:tc>
          <w:tcPr>
            <w:tcW w:w="1839" w:type="dxa"/>
            <w:vAlign w:val="bottom"/>
          </w:tcPr>
          <w:p w14:paraId="6A66F071" w14:textId="5A409DEA"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12</w:t>
            </w:r>
          </w:p>
        </w:tc>
        <w:tc>
          <w:tcPr>
            <w:tcW w:w="1839" w:type="dxa"/>
            <w:vAlign w:val="bottom"/>
          </w:tcPr>
          <w:p w14:paraId="0A2319C9" w14:textId="21B85706"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w:t>
            </w:r>
          </w:p>
        </w:tc>
      </w:tr>
      <w:tr w:rsidR="00A06A1A" w:rsidRPr="00C2174B" w14:paraId="277E7D5A"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5DE5E1E4" w14:textId="77777777" w:rsidR="00A06A1A" w:rsidRPr="00C2174B" w:rsidRDefault="00A06A1A" w:rsidP="00A06A1A">
            <w:pPr>
              <w:pStyle w:val="Geenafstand"/>
              <w:rPr>
                <w:rStyle w:val="Zwaar"/>
                <w:bCs w:val="0"/>
              </w:rPr>
            </w:pPr>
            <w:r w:rsidRPr="005B69A5">
              <w:t>FOD Economie</w:t>
            </w:r>
          </w:p>
        </w:tc>
        <w:tc>
          <w:tcPr>
            <w:tcW w:w="1417" w:type="dxa"/>
            <w:tcBorders>
              <w:top w:val="nil"/>
              <w:left w:val="nil"/>
              <w:bottom w:val="nil"/>
              <w:right w:val="nil"/>
            </w:tcBorders>
            <w:shd w:val="clear" w:color="auto" w:fill="auto"/>
            <w:vAlign w:val="bottom"/>
          </w:tcPr>
          <w:p w14:paraId="5717C111" w14:textId="4F5402F6"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6.069</w:t>
            </w:r>
          </w:p>
        </w:tc>
        <w:tc>
          <w:tcPr>
            <w:tcW w:w="1839" w:type="dxa"/>
            <w:vAlign w:val="bottom"/>
          </w:tcPr>
          <w:p w14:paraId="45568FD4" w14:textId="5F8B582D"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33</w:t>
            </w:r>
          </w:p>
        </w:tc>
        <w:tc>
          <w:tcPr>
            <w:tcW w:w="1839" w:type="dxa"/>
            <w:vAlign w:val="bottom"/>
          </w:tcPr>
          <w:p w14:paraId="24D88C03" w14:textId="4CD013AD"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15</w:t>
            </w:r>
          </w:p>
        </w:tc>
        <w:tc>
          <w:tcPr>
            <w:tcW w:w="1839" w:type="dxa"/>
            <w:vAlign w:val="bottom"/>
          </w:tcPr>
          <w:p w14:paraId="22801A52" w14:textId="6E7C05EF"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w:t>
            </w:r>
          </w:p>
        </w:tc>
      </w:tr>
      <w:tr w:rsidR="00A06A1A" w:rsidRPr="00C2174B" w14:paraId="232442ED"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3A9BBD10" w14:textId="77777777" w:rsidR="00A06A1A" w:rsidRPr="00C2174B" w:rsidRDefault="00A06A1A" w:rsidP="00A06A1A">
            <w:pPr>
              <w:pStyle w:val="Geenafstand"/>
              <w:rPr>
                <w:rStyle w:val="Zwaar"/>
                <w:bCs w:val="0"/>
              </w:rPr>
            </w:pPr>
            <w:r w:rsidRPr="00C06890">
              <w:t xml:space="preserve">FOD Gezondheid </w:t>
            </w:r>
          </w:p>
        </w:tc>
        <w:tc>
          <w:tcPr>
            <w:tcW w:w="1417" w:type="dxa"/>
            <w:tcBorders>
              <w:top w:val="single" w:sz="4" w:space="0" w:color="9BC2E6"/>
              <w:left w:val="nil"/>
              <w:bottom w:val="single" w:sz="4" w:space="0" w:color="9BC2E6"/>
              <w:right w:val="nil"/>
            </w:tcBorders>
            <w:shd w:val="clear" w:color="auto" w:fill="auto"/>
            <w:vAlign w:val="bottom"/>
          </w:tcPr>
          <w:p w14:paraId="03B0E0B7" w14:textId="2AB7E4AD"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4.993</w:t>
            </w:r>
          </w:p>
        </w:tc>
        <w:tc>
          <w:tcPr>
            <w:tcW w:w="1839" w:type="dxa"/>
            <w:vAlign w:val="bottom"/>
          </w:tcPr>
          <w:p w14:paraId="33A96E0D" w14:textId="670B28A2"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49</w:t>
            </w:r>
          </w:p>
        </w:tc>
        <w:tc>
          <w:tcPr>
            <w:tcW w:w="1839" w:type="dxa"/>
            <w:vAlign w:val="bottom"/>
          </w:tcPr>
          <w:p w14:paraId="05EFAA97" w14:textId="530A15FD"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30</w:t>
            </w:r>
          </w:p>
        </w:tc>
        <w:tc>
          <w:tcPr>
            <w:tcW w:w="1839" w:type="dxa"/>
            <w:vAlign w:val="bottom"/>
          </w:tcPr>
          <w:p w14:paraId="5670095E" w14:textId="4300ADD0"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8</w:t>
            </w:r>
          </w:p>
        </w:tc>
      </w:tr>
      <w:tr w:rsidR="00A06A1A" w:rsidRPr="00C2174B" w14:paraId="15EE61AF"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41284787" w14:textId="77777777" w:rsidR="00A06A1A" w:rsidRPr="00C2174B" w:rsidRDefault="00A06A1A" w:rsidP="00A06A1A">
            <w:pPr>
              <w:pStyle w:val="Geenafstand"/>
              <w:rPr>
                <w:rStyle w:val="Zwaar"/>
                <w:bCs w:val="0"/>
              </w:rPr>
            </w:pPr>
            <w:r w:rsidRPr="00C06890">
              <w:t xml:space="preserve">FOD Justitie </w:t>
            </w:r>
          </w:p>
        </w:tc>
        <w:tc>
          <w:tcPr>
            <w:tcW w:w="1417" w:type="dxa"/>
            <w:tcBorders>
              <w:top w:val="nil"/>
              <w:left w:val="nil"/>
              <w:bottom w:val="nil"/>
              <w:right w:val="nil"/>
            </w:tcBorders>
            <w:shd w:val="clear" w:color="auto" w:fill="auto"/>
            <w:vAlign w:val="bottom"/>
          </w:tcPr>
          <w:p w14:paraId="414CE02F" w14:textId="21491B47"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32.084</w:t>
            </w:r>
          </w:p>
        </w:tc>
        <w:tc>
          <w:tcPr>
            <w:tcW w:w="1839" w:type="dxa"/>
            <w:vAlign w:val="bottom"/>
          </w:tcPr>
          <w:p w14:paraId="3D413242" w14:textId="7857CCD4"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67</w:t>
            </w:r>
          </w:p>
        </w:tc>
        <w:tc>
          <w:tcPr>
            <w:tcW w:w="1839" w:type="dxa"/>
            <w:vAlign w:val="bottom"/>
          </w:tcPr>
          <w:p w14:paraId="0931D6E3" w14:textId="57818E31"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30</w:t>
            </w:r>
          </w:p>
        </w:tc>
        <w:tc>
          <w:tcPr>
            <w:tcW w:w="1839" w:type="dxa"/>
            <w:vAlign w:val="bottom"/>
          </w:tcPr>
          <w:p w14:paraId="580D6BD3" w14:textId="30AE8BE0"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11</w:t>
            </w:r>
          </w:p>
        </w:tc>
      </w:tr>
      <w:tr w:rsidR="00A06A1A" w:rsidRPr="00C2174B" w14:paraId="39F858D6"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75263CDB" w14:textId="77777777" w:rsidR="00A06A1A" w:rsidRPr="00C2174B" w:rsidRDefault="00A06A1A" w:rsidP="00A06A1A">
            <w:pPr>
              <w:pStyle w:val="Geenafstand"/>
              <w:rPr>
                <w:rStyle w:val="Zwaar"/>
                <w:bCs w:val="0"/>
              </w:rPr>
            </w:pPr>
            <w:r w:rsidRPr="00C06890">
              <w:t>FOD Kanselarij</w:t>
            </w:r>
          </w:p>
        </w:tc>
        <w:tc>
          <w:tcPr>
            <w:tcW w:w="1417" w:type="dxa"/>
            <w:tcBorders>
              <w:top w:val="single" w:sz="4" w:space="0" w:color="9BC2E6"/>
              <w:left w:val="nil"/>
              <w:bottom w:val="single" w:sz="4" w:space="0" w:color="9BC2E6"/>
              <w:right w:val="nil"/>
            </w:tcBorders>
            <w:shd w:val="clear" w:color="auto" w:fill="auto"/>
            <w:vAlign w:val="bottom"/>
          </w:tcPr>
          <w:p w14:paraId="56F985EF" w14:textId="2D8B4BCE"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1.812</w:t>
            </w:r>
          </w:p>
        </w:tc>
        <w:tc>
          <w:tcPr>
            <w:tcW w:w="1839" w:type="dxa"/>
            <w:vAlign w:val="bottom"/>
          </w:tcPr>
          <w:p w14:paraId="3D93FCB6" w14:textId="22A62D25"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35</w:t>
            </w:r>
          </w:p>
        </w:tc>
        <w:tc>
          <w:tcPr>
            <w:tcW w:w="1839" w:type="dxa"/>
            <w:vAlign w:val="bottom"/>
          </w:tcPr>
          <w:p w14:paraId="7152B89E" w14:textId="4166012D"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20</w:t>
            </w:r>
          </w:p>
        </w:tc>
        <w:tc>
          <w:tcPr>
            <w:tcW w:w="1839" w:type="dxa"/>
            <w:vAlign w:val="bottom"/>
          </w:tcPr>
          <w:p w14:paraId="0D8171D3" w14:textId="2947741C"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4</w:t>
            </w:r>
          </w:p>
        </w:tc>
      </w:tr>
      <w:tr w:rsidR="00A06A1A" w:rsidRPr="00C2174B" w14:paraId="77B5157E"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0774D187" w14:textId="77777777" w:rsidR="00A06A1A" w:rsidRPr="00C2174B" w:rsidRDefault="00A06A1A" w:rsidP="00A06A1A">
            <w:pPr>
              <w:pStyle w:val="Geenafstand"/>
              <w:rPr>
                <w:rStyle w:val="Zwaar"/>
                <w:bCs w:val="0"/>
              </w:rPr>
            </w:pPr>
            <w:r w:rsidRPr="00C06890">
              <w:t xml:space="preserve">FOD Mobiliteit </w:t>
            </w:r>
          </w:p>
        </w:tc>
        <w:tc>
          <w:tcPr>
            <w:tcW w:w="1417" w:type="dxa"/>
            <w:tcBorders>
              <w:top w:val="nil"/>
              <w:left w:val="nil"/>
              <w:bottom w:val="nil"/>
              <w:right w:val="nil"/>
            </w:tcBorders>
            <w:shd w:val="clear" w:color="auto" w:fill="auto"/>
            <w:vAlign w:val="bottom"/>
          </w:tcPr>
          <w:p w14:paraId="2796DBF8" w14:textId="0132E645"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2.582</w:t>
            </w:r>
          </w:p>
        </w:tc>
        <w:tc>
          <w:tcPr>
            <w:tcW w:w="1839" w:type="dxa"/>
            <w:vAlign w:val="bottom"/>
          </w:tcPr>
          <w:p w14:paraId="61818E36" w14:textId="1E0734EA"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34</w:t>
            </w:r>
          </w:p>
        </w:tc>
        <w:tc>
          <w:tcPr>
            <w:tcW w:w="1839" w:type="dxa"/>
            <w:vAlign w:val="bottom"/>
          </w:tcPr>
          <w:p w14:paraId="423994A5" w14:textId="3FEF4B9C"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18</w:t>
            </w:r>
          </w:p>
        </w:tc>
        <w:tc>
          <w:tcPr>
            <w:tcW w:w="1839" w:type="dxa"/>
            <w:vAlign w:val="bottom"/>
          </w:tcPr>
          <w:p w14:paraId="36084E6A" w14:textId="2DEFD2D3"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w:t>
            </w:r>
          </w:p>
        </w:tc>
      </w:tr>
      <w:tr w:rsidR="00A06A1A" w:rsidRPr="00C2174B" w14:paraId="2460B95F"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79066C92" w14:textId="77777777" w:rsidR="00A06A1A" w:rsidRPr="00C2174B" w:rsidRDefault="00A06A1A" w:rsidP="00A06A1A">
            <w:pPr>
              <w:pStyle w:val="Geenafstand"/>
              <w:rPr>
                <w:rStyle w:val="Zwaar"/>
                <w:bCs w:val="0"/>
              </w:rPr>
            </w:pPr>
            <w:r w:rsidRPr="00232341">
              <w:t>FOD Soc</w:t>
            </w:r>
            <w:r>
              <w:t>iale</w:t>
            </w:r>
            <w:r w:rsidRPr="00232341">
              <w:t xml:space="preserve"> Zekerheid</w:t>
            </w:r>
          </w:p>
        </w:tc>
        <w:tc>
          <w:tcPr>
            <w:tcW w:w="1417" w:type="dxa"/>
            <w:tcBorders>
              <w:top w:val="single" w:sz="4" w:space="0" w:color="9BC2E6"/>
              <w:left w:val="nil"/>
              <w:bottom w:val="single" w:sz="4" w:space="0" w:color="9BC2E6"/>
              <w:right w:val="nil"/>
            </w:tcBorders>
            <w:shd w:val="clear" w:color="auto" w:fill="auto"/>
            <w:vAlign w:val="bottom"/>
          </w:tcPr>
          <w:p w14:paraId="0680092A" w14:textId="7DA6D3D2"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2.531</w:t>
            </w:r>
          </w:p>
        </w:tc>
        <w:tc>
          <w:tcPr>
            <w:tcW w:w="1839" w:type="dxa"/>
            <w:vAlign w:val="bottom"/>
          </w:tcPr>
          <w:p w14:paraId="78EC47ED" w14:textId="460772EA"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34</w:t>
            </w:r>
          </w:p>
        </w:tc>
        <w:tc>
          <w:tcPr>
            <w:tcW w:w="1839" w:type="dxa"/>
            <w:vAlign w:val="bottom"/>
          </w:tcPr>
          <w:p w14:paraId="1B904DBB" w14:textId="2B68653E"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5</w:t>
            </w:r>
          </w:p>
        </w:tc>
        <w:tc>
          <w:tcPr>
            <w:tcW w:w="1839" w:type="dxa"/>
            <w:vAlign w:val="bottom"/>
          </w:tcPr>
          <w:p w14:paraId="0A02B184" w14:textId="5DD836B3"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3</w:t>
            </w:r>
          </w:p>
        </w:tc>
      </w:tr>
      <w:tr w:rsidR="00A06A1A" w:rsidRPr="00C2174B" w14:paraId="704465B3"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2DB42FA1" w14:textId="77777777" w:rsidR="00A06A1A" w:rsidRPr="00C2174B" w:rsidRDefault="00A06A1A" w:rsidP="00A06A1A">
            <w:pPr>
              <w:pStyle w:val="Geenafstand"/>
              <w:rPr>
                <w:rStyle w:val="Zwaar"/>
                <w:bCs w:val="0"/>
              </w:rPr>
            </w:pPr>
            <w:r w:rsidRPr="00232341">
              <w:t>FOD Werkgelegenheid</w:t>
            </w:r>
          </w:p>
        </w:tc>
        <w:tc>
          <w:tcPr>
            <w:tcW w:w="1417" w:type="dxa"/>
            <w:tcBorders>
              <w:top w:val="nil"/>
              <w:left w:val="nil"/>
              <w:bottom w:val="nil"/>
              <w:right w:val="nil"/>
            </w:tcBorders>
            <w:shd w:val="clear" w:color="auto" w:fill="auto"/>
            <w:vAlign w:val="bottom"/>
          </w:tcPr>
          <w:p w14:paraId="7493FD37" w14:textId="51181ACC"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A06A1A">
              <w:t>2.041</w:t>
            </w:r>
          </w:p>
        </w:tc>
        <w:tc>
          <w:tcPr>
            <w:tcW w:w="1839" w:type="dxa"/>
            <w:vAlign w:val="bottom"/>
          </w:tcPr>
          <w:p w14:paraId="6C661CFD" w14:textId="20B5C19E"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27</w:t>
            </w:r>
          </w:p>
        </w:tc>
        <w:tc>
          <w:tcPr>
            <w:tcW w:w="1839" w:type="dxa"/>
            <w:vAlign w:val="bottom"/>
          </w:tcPr>
          <w:p w14:paraId="24731969" w14:textId="3C935324"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15</w:t>
            </w:r>
          </w:p>
        </w:tc>
        <w:tc>
          <w:tcPr>
            <w:tcW w:w="1839" w:type="dxa"/>
            <w:vAlign w:val="bottom"/>
          </w:tcPr>
          <w:p w14:paraId="6EA2A297" w14:textId="76388760"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A06A1A">
              <w:t>4</w:t>
            </w:r>
          </w:p>
        </w:tc>
      </w:tr>
      <w:tr w:rsidR="00A06A1A" w:rsidRPr="00C2174B" w14:paraId="3A9DADDF"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0AFE8522" w14:textId="77777777" w:rsidR="00A06A1A" w:rsidRPr="00C2174B" w:rsidRDefault="00A06A1A" w:rsidP="00A06A1A">
            <w:pPr>
              <w:pStyle w:val="Geenafstand"/>
              <w:rPr>
                <w:rStyle w:val="Zwaar"/>
                <w:bCs w:val="0"/>
              </w:rPr>
            </w:pPr>
            <w:r w:rsidRPr="00232341">
              <w:t>Maatsch. Integratie</w:t>
            </w:r>
          </w:p>
        </w:tc>
        <w:tc>
          <w:tcPr>
            <w:tcW w:w="1417" w:type="dxa"/>
            <w:tcBorders>
              <w:top w:val="single" w:sz="4" w:space="0" w:color="9BC2E6"/>
              <w:left w:val="nil"/>
              <w:bottom w:val="single" w:sz="4" w:space="0" w:color="9BC2E6"/>
              <w:right w:val="nil"/>
            </w:tcBorders>
            <w:shd w:val="clear" w:color="auto" w:fill="auto"/>
            <w:vAlign w:val="bottom"/>
          </w:tcPr>
          <w:p w14:paraId="61461BA0" w14:textId="4961E02A" w:rsidR="00A06A1A" w:rsidRPr="00C2174B"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330C1D">
              <w:t>327</w:t>
            </w:r>
          </w:p>
        </w:tc>
        <w:tc>
          <w:tcPr>
            <w:tcW w:w="1839" w:type="dxa"/>
            <w:vAlign w:val="top"/>
          </w:tcPr>
          <w:p w14:paraId="599EC4C1" w14:textId="38A9C2D5" w:rsidR="00A06A1A" w:rsidRPr="00B26D42"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t>92</w:t>
            </w:r>
            <w:r>
              <w:rPr>
                <w:rStyle w:val="Voetnootmarkering"/>
              </w:rPr>
              <w:footnoteReference w:id="4"/>
            </w:r>
          </w:p>
        </w:tc>
        <w:tc>
          <w:tcPr>
            <w:tcW w:w="1839" w:type="dxa"/>
            <w:vAlign w:val="bottom"/>
          </w:tcPr>
          <w:p w14:paraId="3AEF1514" w14:textId="6614A442"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330C1D">
              <w:t>16</w:t>
            </w:r>
          </w:p>
        </w:tc>
        <w:tc>
          <w:tcPr>
            <w:tcW w:w="1839" w:type="dxa"/>
            <w:vAlign w:val="bottom"/>
          </w:tcPr>
          <w:p w14:paraId="01086880" w14:textId="4B462C80" w:rsidR="00A06A1A" w:rsidRPr="00C2174B"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330C1D">
              <w:t>2</w:t>
            </w:r>
          </w:p>
        </w:tc>
      </w:tr>
      <w:tr w:rsidR="00A06A1A" w:rsidRPr="00C2174B" w14:paraId="7C8D8125" w14:textId="77777777" w:rsidTr="00992316">
        <w:tc>
          <w:tcPr>
            <w:cnfStyle w:val="001000000000" w:firstRow="0" w:lastRow="0" w:firstColumn="1" w:lastColumn="0" w:oddVBand="0" w:evenVBand="0" w:oddHBand="0" w:evenHBand="0" w:firstRowFirstColumn="0" w:firstRowLastColumn="0" w:lastRowFirstColumn="0" w:lastRowLastColumn="0"/>
            <w:tcW w:w="2684" w:type="dxa"/>
            <w:vAlign w:val="top"/>
          </w:tcPr>
          <w:p w14:paraId="4E2426C5" w14:textId="77777777" w:rsidR="00A06A1A" w:rsidRPr="00C2174B" w:rsidRDefault="00A06A1A" w:rsidP="00A06A1A">
            <w:pPr>
              <w:pStyle w:val="Geenafstand"/>
              <w:rPr>
                <w:rStyle w:val="Zwaar"/>
                <w:bCs w:val="0"/>
              </w:rPr>
            </w:pPr>
            <w:r w:rsidRPr="00232341">
              <w:t>Totaal</w:t>
            </w:r>
          </w:p>
        </w:tc>
        <w:tc>
          <w:tcPr>
            <w:tcW w:w="1417" w:type="dxa"/>
            <w:vAlign w:val="bottom"/>
          </w:tcPr>
          <w:p w14:paraId="5BF021F1" w14:textId="48D000D9" w:rsidR="00A06A1A" w:rsidRPr="00330C1D" w:rsidRDefault="00A06A1A" w:rsidP="00330C1D">
            <w:pPr>
              <w:pStyle w:val="Geenafstand"/>
              <w:jc w:val="right"/>
              <w:cnfStyle w:val="000000000000" w:firstRow="0" w:lastRow="0" w:firstColumn="0" w:lastColumn="0" w:oddVBand="0" w:evenVBand="0" w:oddHBand="0" w:evenHBand="0" w:firstRowFirstColumn="0" w:firstRowLastColumn="0" w:lastRowFirstColumn="0" w:lastRowLastColumn="0"/>
            </w:pPr>
            <w:r w:rsidRPr="00330C1D">
              <w:rPr>
                <w:b/>
                <w:bCs/>
              </w:rPr>
              <w:t>93.538</w:t>
            </w:r>
          </w:p>
        </w:tc>
        <w:tc>
          <w:tcPr>
            <w:tcW w:w="1839" w:type="dxa"/>
            <w:vAlign w:val="top"/>
          </w:tcPr>
          <w:p w14:paraId="2652F43E" w14:textId="2FC3BCDA" w:rsidR="00A06A1A" w:rsidRPr="00330C1D"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DD6FE8">
              <w:rPr>
                <w:b/>
                <w:bCs/>
              </w:rPr>
              <w:t>4</w:t>
            </w:r>
            <w:r>
              <w:rPr>
                <w:b/>
                <w:bCs/>
              </w:rPr>
              <w:t>7</w:t>
            </w:r>
          </w:p>
        </w:tc>
        <w:tc>
          <w:tcPr>
            <w:tcW w:w="1839" w:type="dxa"/>
            <w:vAlign w:val="bottom"/>
          </w:tcPr>
          <w:p w14:paraId="5770B242" w14:textId="1482F10C" w:rsidR="00A06A1A" w:rsidRPr="00330C1D"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330C1D">
              <w:rPr>
                <w:b/>
                <w:bCs/>
              </w:rPr>
              <w:t>21</w:t>
            </w:r>
          </w:p>
        </w:tc>
        <w:tc>
          <w:tcPr>
            <w:tcW w:w="1839" w:type="dxa"/>
            <w:vAlign w:val="bottom"/>
          </w:tcPr>
          <w:p w14:paraId="19736F9C" w14:textId="71426924" w:rsidR="00A06A1A" w:rsidRPr="00330C1D" w:rsidRDefault="00A06A1A" w:rsidP="00A06A1A">
            <w:pPr>
              <w:pStyle w:val="Geenafstand"/>
              <w:jc w:val="center"/>
              <w:cnfStyle w:val="000000000000" w:firstRow="0" w:lastRow="0" w:firstColumn="0" w:lastColumn="0" w:oddVBand="0" w:evenVBand="0" w:oddHBand="0" w:evenHBand="0" w:firstRowFirstColumn="0" w:firstRowLastColumn="0" w:lastRowFirstColumn="0" w:lastRowLastColumn="0"/>
            </w:pPr>
            <w:r w:rsidRPr="00330C1D">
              <w:rPr>
                <w:b/>
                <w:bCs/>
              </w:rPr>
              <w:t>7</w:t>
            </w:r>
          </w:p>
        </w:tc>
      </w:tr>
    </w:tbl>
    <w:p w14:paraId="5A6CB330" w14:textId="77777777" w:rsidR="007054AF" w:rsidRDefault="007054AF" w:rsidP="0097760F"/>
    <w:p w14:paraId="777BE36D" w14:textId="0352C098" w:rsidR="004060A3" w:rsidRDefault="00CD1B6D" w:rsidP="00CE3CED">
      <w:r>
        <w:t xml:space="preserve">Bovenstaande tabel bevat de gemiddelde betaaltermijnen van al de facturen die betaald zijn door de FOD’s en POD’s </w:t>
      </w:r>
      <w:r w:rsidR="00CB54FF">
        <w:t>tussen</w:t>
      </w:r>
      <w:r>
        <w:t xml:space="preserve"> januari 20</w:t>
      </w:r>
      <w:r w:rsidR="00503C59">
        <w:t>22</w:t>
      </w:r>
      <w:r>
        <w:t xml:space="preserve"> </w:t>
      </w:r>
      <w:r w:rsidR="00CB54FF">
        <w:t>en</w:t>
      </w:r>
      <w:r>
        <w:t xml:space="preserve"> </w:t>
      </w:r>
      <w:r w:rsidR="00F038AC">
        <w:t>juni</w:t>
      </w:r>
      <w:r>
        <w:t xml:space="preserve"> 202</w:t>
      </w:r>
      <w:r w:rsidR="00503C59">
        <w:t>2</w:t>
      </w:r>
      <w:r>
        <w:t xml:space="preserve">. </w:t>
      </w:r>
    </w:p>
    <w:p w14:paraId="7EA928A6" w14:textId="2BD3BE6A" w:rsidR="000B6DDE" w:rsidRDefault="00CB54FF" w:rsidP="00CE3CED">
      <w:r>
        <w:t>D</w:t>
      </w:r>
      <w:r w:rsidR="000B6DDE" w:rsidRPr="000B6DDE">
        <w:t>e gemiddelde beta</w:t>
      </w:r>
      <w:r w:rsidR="00CD1B6D">
        <w:t>al</w:t>
      </w:r>
      <w:r w:rsidR="000B6DDE" w:rsidRPr="000B6DDE">
        <w:t xml:space="preserve">termijn </w:t>
      </w:r>
      <w:r w:rsidR="002C0B9E">
        <w:t>na</w:t>
      </w:r>
      <w:r w:rsidR="000B6DDE" w:rsidRPr="000B6DDE">
        <w:t xml:space="preserve"> </w:t>
      </w:r>
      <w:r w:rsidR="00280B85">
        <w:t>ontvangst en scanning van de factuur</w:t>
      </w:r>
      <w:r w:rsidR="000B6DDE" w:rsidRPr="000B6DDE">
        <w:t xml:space="preserve"> </w:t>
      </w:r>
      <w:r>
        <w:t xml:space="preserve">bedraagt </w:t>
      </w:r>
      <w:r w:rsidR="00CD1B6D">
        <w:t>momenteel</w:t>
      </w:r>
      <w:r w:rsidR="000B6DDE" w:rsidRPr="000B6DDE">
        <w:t xml:space="preserve"> </w:t>
      </w:r>
      <w:r w:rsidR="00503C59">
        <w:t>21</w:t>
      </w:r>
      <w:r w:rsidR="000B6DDE" w:rsidRPr="000B6DDE">
        <w:t xml:space="preserve"> dagen.</w:t>
      </w:r>
      <w:r w:rsidR="00CD1B6D">
        <w:t xml:space="preserve"> </w:t>
      </w:r>
      <w:r w:rsidR="00553778">
        <w:t xml:space="preserve">Deze termijn valt voor al de FOD’s en POD’s binnen de 30 dagen. </w:t>
      </w:r>
      <w:r w:rsidR="000B6DDE" w:rsidRPr="00CB54FF">
        <w:t>Ter vergelijking, in 202</w:t>
      </w:r>
      <w:r w:rsidR="00503C59">
        <w:t>1</w:t>
      </w:r>
      <w:r w:rsidR="000B6DDE" w:rsidRPr="00CB54FF">
        <w:t xml:space="preserve"> bedroeg deze termijn gemiddeld </w:t>
      </w:r>
      <w:r w:rsidR="00503C59">
        <w:t>16</w:t>
      </w:r>
      <w:r w:rsidR="000B6DDE" w:rsidRPr="00CB54FF">
        <w:t xml:space="preserve"> dagen en in 20</w:t>
      </w:r>
      <w:r w:rsidR="00503C59">
        <w:t>20</w:t>
      </w:r>
      <w:r w:rsidR="000B6DDE" w:rsidRPr="00CB54FF">
        <w:t xml:space="preserve"> 2</w:t>
      </w:r>
      <w:r w:rsidR="00503C59">
        <w:t>0</w:t>
      </w:r>
      <w:r w:rsidR="000B6DDE" w:rsidRPr="00CB54FF">
        <w:t xml:space="preserve"> </w:t>
      </w:r>
      <w:r w:rsidR="000B6DDE" w:rsidRPr="00000770">
        <w:t xml:space="preserve">dagen. </w:t>
      </w:r>
      <w:r w:rsidR="0097760F" w:rsidRPr="00000770">
        <w:t>Voor Justitie valt op te merken dat deze statistiek slechts een deel van de betaalde facturen bevat.</w:t>
      </w:r>
    </w:p>
    <w:p w14:paraId="4AE49274" w14:textId="4D4BAF8C" w:rsidR="0034577C" w:rsidRPr="0034577C" w:rsidRDefault="003B42A8" w:rsidP="0034577C">
      <w:pPr>
        <w:autoSpaceDE w:val="0"/>
        <w:autoSpaceDN w:val="0"/>
        <w:spacing w:before="40" w:after="40" w:line="240" w:lineRule="auto"/>
      </w:pPr>
      <w:r w:rsidRPr="00777C53">
        <w:t xml:space="preserve">De termijn tussen </w:t>
      </w:r>
      <w:r w:rsidRPr="00F766A3">
        <w:t>de factuurdatum en de datum van betaling bedraagt gemiddeld 4</w:t>
      </w:r>
      <w:r w:rsidR="00F038AC">
        <w:t>7</w:t>
      </w:r>
      <w:r w:rsidRPr="00F766A3">
        <w:t xml:space="preserve"> dagen. </w:t>
      </w:r>
      <w:r w:rsidR="0034577C" w:rsidRPr="00F766A3">
        <w:t>De factuurdatum wordt echter ingegeven door de leveranciers</w:t>
      </w:r>
      <w:r w:rsidR="00261350" w:rsidRPr="00F766A3">
        <w:t xml:space="preserve"> en</w:t>
      </w:r>
      <w:r w:rsidR="0034577C" w:rsidRPr="00F766A3">
        <w:t xml:space="preserve"> is niet noodzakelijk de datum van de verzending van de factuur.</w:t>
      </w:r>
    </w:p>
    <w:p w14:paraId="02A93B95" w14:textId="77777777" w:rsidR="0034577C" w:rsidRDefault="0034577C" w:rsidP="00950FD5">
      <w:pPr>
        <w:pStyle w:val="Kop4"/>
      </w:pPr>
    </w:p>
    <w:p w14:paraId="1870204F" w14:textId="305E9A44" w:rsidR="00950FD5" w:rsidRDefault="00950FD5" w:rsidP="00950FD5">
      <w:pPr>
        <w:pStyle w:val="Kop4"/>
      </w:pPr>
      <w:r w:rsidRPr="00950FD5">
        <w:t>Tabel</w:t>
      </w:r>
      <w:r w:rsidR="00261350">
        <w:t xml:space="preserve"> 2</w:t>
      </w:r>
      <w:r w:rsidRPr="00950FD5">
        <w:t>: Beta</w:t>
      </w:r>
      <w:r w:rsidR="00213334">
        <w:t>al</w:t>
      </w:r>
      <w:r w:rsidRPr="00950FD5">
        <w:t>termijn</w:t>
      </w:r>
      <w:r w:rsidR="00914CE0">
        <w:t xml:space="preserve"> per maand</w:t>
      </w:r>
      <w:r w:rsidRPr="00950FD5">
        <w:t xml:space="preserve"> ten opzichte van de scandatum</w:t>
      </w:r>
    </w:p>
    <w:p w14:paraId="58E9CD2D" w14:textId="4E595ACD" w:rsidR="00950FD5" w:rsidRDefault="00950FD5" w:rsidP="00E9740C">
      <w:r>
        <w:t>Periode: 01/01/202</w:t>
      </w:r>
      <w:r w:rsidR="00DD6FE8">
        <w:t>2</w:t>
      </w:r>
      <w:r>
        <w:t xml:space="preserve"> en </w:t>
      </w:r>
      <w:r w:rsidR="0084170E" w:rsidRPr="0084170E">
        <w:t>3</w:t>
      </w:r>
      <w:r w:rsidR="000A7F6D">
        <w:t>0</w:t>
      </w:r>
      <w:r w:rsidR="0084170E" w:rsidRPr="0084170E">
        <w:t>/0</w:t>
      </w:r>
      <w:r w:rsidR="000A7F6D">
        <w:t>6</w:t>
      </w:r>
      <w:r w:rsidR="0084170E" w:rsidRPr="0084170E">
        <w:t>/2022</w:t>
      </w:r>
    </w:p>
    <w:tbl>
      <w:tblPr>
        <w:tblStyle w:val="BasicTable"/>
        <w:tblW w:w="0" w:type="auto"/>
        <w:tblLook w:val="04A0" w:firstRow="1" w:lastRow="0" w:firstColumn="1" w:lastColumn="0" w:noHBand="0" w:noVBand="1"/>
      </w:tblPr>
      <w:tblGrid>
        <w:gridCol w:w="2561"/>
        <w:gridCol w:w="561"/>
        <w:gridCol w:w="599"/>
        <w:gridCol w:w="647"/>
        <w:gridCol w:w="600"/>
        <w:gridCol w:w="613"/>
        <w:gridCol w:w="572"/>
      </w:tblGrid>
      <w:tr w:rsidR="00330C1D" w14:paraId="20225D17" w14:textId="709E5FBB" w:rsidTr="00330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D83C2" w14:textId="77777777" w:rsidR="00330C1D" w:rsidRDefault="00330C1D" w:rsidP="003D03B3">
            <w:pPr>
              <w:pStyle w:val="Geenafstand"/>
            </w:pPr>
          </w:p>
        </w:tc>
        <w:tc>
          <w:tcPr>
            <w:tcW w:w="0" w:type="auto"/>
          </w:tcPr>
          <w:p w14:paraId="41C47142" w14:textId="6C19F628"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Jan</w:t>
            </w:r>
          </w:p>
        </w:tc>
        <w:tc>
          <w:tcPr>
            <w:tcW w:w="0" w:type="auto"/>
          </w:tcPr>
          <w:p w14:paraId="2839CB44" w14:textId="1306BD8C"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Feb</w:t>
            </w:r>
          </w:p>
        </w:tc>
        <w:tc>
          <w:tcPr>
            <w:tcW w:w="0" w:type="auto"/>
          </w:tcPr>
          <w:p w14:paraId="4C37C4D2" w14:textId="5BFE28D5"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Mar</w:t>
            </w:r>
          </w:p>
        </w:tc>
        <w:tc>
          <w:tcPr>
            <w:tcW w:w="0" w:type="auto"/>
          </w:tcPr>
          <w:p w14:paraId="1246F7F1" w14:textId="0DCA8D4F"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Apr</w:t>
            </w:r>
          </w:p>
        </w:tc>
        <w:tc>
          <w:tcPr>
            <w:tcW w:w="450" w:type="dxa"/>
          </w:tcPr>
          <w:p w14:paraId="69DF2077" w14:textId="71BEB433"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Mei</w:t>
            </w:r>
          </w:p>
        </w:tc>
        <w:tc>
          <w:tcPr>
            <w:tcW w:w="322" w:type="dxa"/>
          </w:tcPr>
          <w:p w14:paraId="06CB6972" w14:textId="3FD3077F" w:rsidR="00330C1D" w:rsidRDefault="00330C1D" w:rsidP="006271E8">
            <w:pPr>
              <w:pStyle w:val="Geenafstand"/>
              <w:jc w:val="center"/>
              <w:cnfStyle w:val="100000000000" w:firstRow="1" w:lastRow="0" w:firstColumn="0" w:lastColumn="0" w:oddVBand="0" w:evenVBand="0" w:oddHBand="0" w:evenHBand="0" w:firstRowFirstColumn="0" w:firstRowLastColumn="0" w:lastRowFirstColumn="0" w:lastRowLastColumn="0"/>
            </w:pPr>
            <w:r>
              <w:t>Jun</w:t>
            </w:r>
          </w:p>
        </w:tc>
      </w:tr>
      <w:tr w:rsidR="00330C1D" w14:paraId="4755255F" w14:textId="4498EC17"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615A0CA7" w14:textId="6BB1E476" w:rsidR="00330C1D" w:rsidRDefault="00330C1D" w:rsidP="00330C1D">
            <w:pPr>
              <w:pStyle w:val="Geenafstand"/>
            </w:pPr>
            <w:r w:rsidRPr="005B69A5">
              <w:t>BELSPO</w:t>
            </w:r>
          </w:p>
        </w:tc>
        <w:tc>
          <w:tcPr>
            <w:tcW w:w="0" w:type="auto"/>
            <w:vAlign w:val="top"/>
          </w:tcPr>
          <w:p w14:paraId="56A43F94" w14:textId="2BDD6A5D"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15</w:t>
            </w:r>
          </w:p>
        </w:tc>
        <w:tc>
          <w:tcPr>
            <w:tcW w:w="0" w:type="auto"/>
            <w:vAlign w:val="top"/>
          </w:tcPr>
          <w:p w14:paraId="7627F398" w14:textId="64186056"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6</w:t>
            </w:r>
          </w:p>
        </w:tc>
        <w:tc>
          <w:tcPr>
            <w:tcW w:w="0" w:type="auto"/>
            <w:vAlign w:val="top"/>
          </w:tcPr>
          <w:p w14:paraId="75B8FE75" w14:textId="689DC495"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9</w:t>
            </w:r>
          </w:p>
        </w:tc>
        <w:tc>
          <w:tcPr>
            <w:tcW w:w="0" w:type="auto"/>
            <w:vAlign w:val="bottom"/>
          </w:tcPr>
          <w:p w14:paraId="45CB0D36" w14:textId="7002DE0D"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7</w:t>
            </w:r>
          </w:p>
        </w:tc>
        <w:tc>
          <w:tcPr>
            <w:tcW w:w="450" w:type="dxa"/>
            <w:vAlign w:val="bottom"/>
          </w:tcPr>
          <w:p w14:paraId="425A8508" w14:textId="390E26A5"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8</w:t>
            </w:r>
          </w:p>
        </w:tc>
        <w:tc>
          <w:tcPr>
            <w:tcW w:w="322" w:type="dxa"/>
            <w:vAlign w:val="bottom"/>
          </w:tcPr>
          <w:p w14:paraId="39A6189B" w14:textId="42CE21B3"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r>
      <w:tr w:rsidR="00330C1D" w14:paraId="231E462C" w14:textId="340ABB84"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28878F4B" w14:textId="22966433" w:rsidR="00330C1D" w:rsidRDefault="00330C1D" w:rsidP="00330C1D">
            <w:pPr>
              <w:pStyle w:val="Geenafstand"/>
            </w:pPr>
            <w:r w:rsidRPr="005B69A5">
              <w:t xml:space="preserve">Federale Politie </w:t>
            </w:r>
          </w:p>
        </w:tc>
        <w:tc>
          <w:tcPr>
            <w:tcW w:w="0" w:type="auto"/>
            <w:vAlign w:val="top"/>
          </w:tcPr>
          <w:p w14:paraId="73910BA8" w14:textId="68463332"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16</w:t>
            </w:r>
          </w:p>
        </w:tc>
        <w:tc>
          <w:tcPr>
            <w:tcW w:w="0" w:type="auto"/>
            <w:vAlign w:val="top"/>
          </w:tcPr>
          <w:p w14:paraId="1E791CF3" w14:textId="1634B55C"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18</w:t>
            </w:r>
          </w:p>
        </w:tc>
        <w:tc>
          <w:tcPr>
            <w:tcW w:w="0" w:type="auto"/>
            <w:vAlign w:val="top"/>
          </w:tcPr>
          <w:p w14:paraId="275865EE" w14:textId="078B7C59"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20</w:t>
            </w:r>
          </w:p>
        </w:tc>
        <w:tc>
          <w:tcPr>
            <w:tcW w:w="0" w:type="auto"/>
            <w:vAlign w:val="bottom"/>
          </w:tcPr>
          <w:p w14:paraId="7341764C" w14:textId="390D7CC1"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450" w:type="dxa"/>
            <w:vAlign w:val="bottom"/>
          </w:tcPr>
          <w:p w14:paraId="2F1565A0" w14:textId="6EED6A3F"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322" w:type="dxa"/>
            <w:vAlign w:val="bottom"/>
          </w:tcPr>
          <w:p w14:paraId="1AC87C31" w14:textId="78EFB600"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r>
      <w:tr w:rsidR="00330C1D" w14:paraId="39D58772" w14:textId="185110FC"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5B76C453" w14:textId="7E8ED091" w:rsidR="00330C1D" w:rsidRDefault="00330C1D" w:rsidP="00330C1D">
            <w:pPr>
              <w:pStyle w:val="Geenafstand"/>
            </w:pPr>
            <w:r w:rsidRPr="005B69A5">
              <w:t>FOD BiZa.</w:t>
            </w:r>
          </w:p>
        </w:tc>
        <w:tc>
          <w:tcPr>
            <w:tcW w:w="0" w:type="auto"/>
            <w:vAlign w:val="top"/>
          </w:tcPr>
          <w:p w14:paraId="765682C9" w14:textId="6826F4F4"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23</w:t>
            </w:r>
          </w:p>
        </w:tc>
        <w:tc>
          <w:tcPr>
            <w:tcW w:w="0" w:type="auto"/>
            <w:vAlign w:val="top"/>
          </w:tcPr>
          <w:p w14:paraId="6FE442AA" w14:textId="7F1E5665"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20</w:t>
            </w:r>
          </w:p>
        </w:tc>
        <w:tc>
          <w:tcPr>
            <w:tcW w:w="0" w:type="auto"/>
            <w:vAlign w:val="top"/>
          </w:tcPr>
          <w:p w14:paraId="22DE7875" w14:textId="0D2E0B3F"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16</w:t>
            </w:r>
          </w:p>
        </w:tc>
        <w:tc>
          <w:tcPr>
            <w:tcW w:w="0" w:type="auto"/>
            <w:vAlign w:val="bottom"/>
          </w:tcPr>
          <w:p w14:paraId="6C71AF00" w14:textId="5577BE78"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18</w:t>
            </w:r>
          </w:p>
        </w:tc>
        <w:tc>
          <w:tcPr>
            <w:tcW w:w="450" w:type="dxa"/>
            <w:vAlign w:val="bottom"/>
          </w:tcPr>
          <w:p w14:paraId="0D58C85F" w14:textId="2511D8B7"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15</w:t>
            </w:r>
          </w:p>
        </w:tc>
        <w:tc>
          <w:tcPr>
            <w:tcW w:w="322" w:type="dxa"/>
            <w:vAlign w:val="bottom"/>
          </w:tcPr>
          <w:p w14:paraId="79055B53" w14:textId="1F26265F"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r>
      <w:tr w:rsidR="00330C1D" w14:paraId="5897ED55" w14:textId="5D8D7FCE"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4FB9E220" w14:textId="47E434ED" w:rsidR="00330C1D" w:rsidRDefault="00330C1D" w:rsidP="00330C1D">
            <w:pPr>
              <w:pStyle w:val="Geenafstand"/>
            </w:pPr>
            <w:r w:rsidRPr="005B69A5">
              <w:t>FOD BOSA</w:t>
            </w:r>
          </w:p>
        </w:tc>
        <w:tc>
          <w:tcPr>
            <w:tcW w:w="0" w:type="auto"/>
            <w:vAlign w:val="top"/>
          </w:tcPr>
          <w:p w14:paraId="2924CAEE" w14:textId="39903525"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14</w:t>
            </w:r>
          </w:p>
        </w:tc>
        <w:tc>
          <w:tcPr>
            <w:tcW w:w="0" w:type="auto"/>
            <w:vAlign w:val="top"/>
          </w:tcPr>
          <w:p w14:paraId="0389D61F" w14:textId="49E567F0"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10</w:t>
            </w:r>
          </w:p>
        </w:tc>
        <w:tc>
          <w:tcPr>
            <w:tcW w:w="0" w:type="auto"/>
            <w:vAlign w:val="top"/>
          </w:tcPr>
          <w:p w14:paraId="59E80594" w14:textId="3A722A1B"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8</w:t>
            </w:r>
          </w:p>
        </w:tc>
        <w:tc>
          <w:tcPr>
            <w:tcW w:w="0" w:type="auto"/>
            <w:vAlign w:val="bottom"/>
          </w:tcPr>
          <w:p w14:paraId="7D914E42" w14:textId="6DD2F0EF"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c>
          <w:tcPr>
            <w:tcW w:w="450" w:type="dxa"/>
            <w:vAlign w:val="bottom"/>
          </w:tcPr>
          <w:p w14:paraId="32904E0C" w14:textId="38B3B8A0"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c>
          <w:tcPr>
            <w:tcW w:w="322" w:type="dxa"/>
            <w:vAlign w:val="bottom"/>
          </w:tcPr>
          <w:p w14:paraId="186CD708" w14:textId="159AD478"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r>
      <w:tr w:rsidR="00330C1D" w14:paraId="1D8C99EA" w14:textId="2282158A"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5778AE85" w14:textId="18CF3175" w:rsidR="00330C1D" w:rsidRDefault="00330C1D" w:rsidP="00330C1D">
            <w:pPr>
              <w:pStyle w:val="Geenafstand"/>
            </w:pPr>
            <w:r w:rsidRPr="005B69A5">
              <w:t>FOD Buit. Zak.</w:t>
            </w:r>
          </w:p>
        </w:tc>
        <w:tc>
          <w:tcPr>
            <w:tcW w:w="0" w:type="auto"/>
            <w:vAlign w:val="top"/>
          </w:tcPr>
          <w:p w14:paraId="4BCBF996" w14:textId="6C53939F"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17</w:t>
            </w:r>
          </w:p>
        </w:tc>
        <w:tc>
          <w:tcPr>
            <w:tcW w:w="0" w:type="auto"/>
            <w:vAlign w:val="top"/>
          </w:tcPr>
          <w:p w14:paraId="6B32BE17" w14:textId="00D136C9"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11</w:t>
            </w:r>
          </w:p>
        </w:tc>
        <w:tc>
          <w:tcPr>
            <w:tcW w:w="0" w:type="auto"/>
            <w:vAlign w:val="top"/>
          </w:tcPr>
          <w:p w14:paraId="14B366F4" w14:textId="48C62CD1"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12</w:t>
            </w:r>
          </w:p>
        </w:tc>
        <w:tc>
          <w:tcPr>
            <w:tcW w:w="0" w:type="auto"/>
            <w:vAlign w:val="bottom"/>
          </w:tcPr>
          <w:p w14:paraId="66257CD6" w14:textId="5071FDE1"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c>
          <w:tcPr>
            <w:tcW w:w="450" w:type="dxa"/>
            <w:vAlign w:val="bottom"/>
          </w:tcPr>
          <w:p w14:paraId="0A5888ED" w14:textId="61BEAB4A"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322" w:type="dxa"/>
            <w:vAlign w:val="bottom"/>
          </w:tcPr>
          <w:p w14:paraId="73811B7B" w14:textId="6FD5BDC8"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r>
      <w:tr w:rsidR="00330C1D" w14:paraId="7B022E1F" w14:textId="3B084168"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35F97535" w14:textId="5FA9024F" w:rsidR="00330C1D" w:rsidRDefault="00330C1D" w:rsidP="00330C1D">
            <w:pPr>
              <w:pStyle w:val="Geenafstand"/>
            </w:pPr>
            <w:r w:rsidRPr="005B69A5">
              <w:t>FOD Economie</w:t>
            </w:r>
          </w:p>
        </w:tc>
        <w:tc>
          <w:tcPr>
            <w:tcW w:w="0" w:type="auto"/>
            <w:vAlign w:val="top"/>
          </w:tcPr>
          <w:p w14:paraId="3E124BDE" w14:textId="5D532A07"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21</w:t>
            </w:r>
          </w:p>
        </w:tc>
        <w:tc>
          <w:tcPr>
            <w:tcW w:w="0" w:type="auto"/>
            <w:vAlign w:val="top"/>
          </w:tcPr>
          <w:p w14:paraId="5EF566C7" w14:textId="752F7344"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16</w:t>
            </w:r>
          </w:p>
        </w:tc>
        <w:tc>
          <w:tcPr>
            <w:tcW w:w="0" w:type="auto"/>
            <w:vAlign w:val="top"/>
          </w:tcPr>
          <w:p w14:paraId="0774C60D" w14:textId="75B2340D"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14</w:t>
            </w:r>
          </w:p>
        </w:tc>
        <w:tc>
          <w:tcPr>
            <w:tcW w:w="0" w:type="auto"/>
            <w:vAlign w:val="bottom"/>
          </w:tcPr>
          <w:p w14:paraId="0A8FF273" w14:textId="402580B9"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450" w:type="dxa"/>
            <w:vAlign w:val="bottom"/>
          </w:tcPr>
          <w:p w14:paraId="1B08B60E" w14:textId="6ABE1590"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322" w:type="dxa"/>
            <w:vAlign w:val="bottom"/>
          </w:tcPr>
          <w:p w14:paraId="46C21935" w14:textId="75DE98B7"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17</w:t>
            </w:r>
          </w:p>
        </w:tc>
      </w:tr>
      <w:tr w:rsidR="00330C1D" w14:paraId="1ABF9F0F" w14:textId="1F4DEBB6"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1DB056F9" w14:textId="71CA825D" w:rsidR="00330C1D" w:rsidRDefault="00330C1D" w:rsidP="00330C1D">
            <w:pPr>
              <w:pStyle w:val="Geenafstand"/>
            </w:pPr>
            <w:r w:rsidRPr="00C06890">
              <w:t xml:space="preserve">FOD Gezondheid </w:t>
            </w:r>
          </w:p>
        </w:tc>
        <w:tc>
          <w:tcPr>
            <w:tcW w:w="0" w:type="auto"/>
            <w:vAlign w:val="top"/>
          </w:tcPr>
          <w:p w14:paraId="11053DBD" w14:textId="5A8044B4"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40</w:t>
            </w:r>
          </w:p>
        </w:tc>
        <w:tc>
          <w:tcPr>
            <w:tcW w:w="0" w:type="auto"/>
            <w:vAlign w:val="top"/>
          </w:tcPr>
          <w:p w14:paraId="111E46BE" w14:textId="3865E507"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31</w:t>
            </w:r>
          </w:p>
        </w:tc>
        <w:tc>
          <w:tcPr>
            <w:tcW w:w="0" w:type="auto"/>
            <w:vAlign w:val="top"/>
          </w:tcPr>
          <w:p w14:paraId="518C9AA6" w14:textId="5083C6AA"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33</w:t>
            </w:r>
          </w:p>
        </w:tc>
        <w:tc>
          <w:tcPr>
            <w:tcW w:w="0" w:type="auto"/>
            <w:vAlign w:val="bottom"/>
          </w:tcPr>
          <w:p w14:paraId="057E4005" w14:textId="79C806D4"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27</w:t>
            </w:r>
          </w:p>
        </w:tc>
        <w:tc>
          <w:tcPr>
            <w:tcW w:w="450" w:type="dxa"/>
            <w:vAlign w:val="bottom"/>
          </w:tcPr>
          <w:p w14:paraId="16555897" w14:textId="194E33CB"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322" w:type="dxa"/>
            <w:vAlign w:val="bottom"/>
          </w:tcPr>
          <w:p w14:paraId="0B585659" w14:textId="77959671"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31</w:t>
            </w:r>
          </w:p>
        </w:tc>
      </w:tr>
      <w:tr w:rsidR="00330C1D" w14:paraId="63E2E273" w14:textId="56F554C5"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54E96306" w14:textId="12164E57" w:rsidR="00330C1D" w:rsidRPr="00C06890" w:rsidRDefault="00330C1D" w:rsidP="00330C1D">
            <w:pPr>
              <w:pStyle w:val="Geenafstand"/>
            </w:pPr>
            <w:r w:rsidRPr="00C06890">
              <w:t xml:space="preserve">FOD Justitie </w:t>
            </w:r>
          </w:p>
        </w:tc>
        <w:tc>
          <w:tcPr>
            <w:tcW w:w="0" w:type="auto"/>
            <w:vAlign w:val="top"/>
          </w:tcPr>
          <w:p w14:paraId="1888B36D" w14:textId="05D89864"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40</w:t>
            </w:r>
          </w:p>
        </w:tc>
        <w:tc>
          <w:tcPr>
            <w:tcW w:w="0" w:type="auto"/>
            <w:vAlign w:val="top"/>
          </w:tcPr>
          <w:p w14:paraId="4F5812B2" w14:textId="380FFD28"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29</w:t>
            </w:r>
          </w:p>
        </w:tc>
        <w:tc>
          <w:tcPr>
            <w:tcW w:w="0" w:type="auto"/>
            <w:vAlign w:val="top"/>
          </w:tcPr>
          <w:p w14:paraId="00D2160D" w14:textId="6A694FFB"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28</w:t>
            </w:r>
          </w:p>
        </w:tc>
        <w:tc>
          <w:tcPr>
            <w:tcW w:w="0" w:type="auto"/>
            <w:vAlign w:val="bottom"/>
          </w:tcPr>
          <w:p w14:paraId="35F99890" w14:textId="09BAFA1D"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450" w:type="dxa"/>
            <w:vAlign w:val="bottom"/>
          </w:tcPr>
          <w:p w14:paraId="688688DE" w14:textId="6825BD99"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322" w:type="dxa"/>
            <w:vAlign w:val="bottom"/>
          </w:tcPr>
          <w:p w14:paraId="1CC1EB80" w14:textId="40B977E5"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31</w:t>
            </w:r>
          </w:p>
        </w:tc>
      </w:tr>
      <w:tr w:rsidR="00330C1D" w14:paraId="26A085B3" w14:textId="5674507C"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275CBA25" w14:textId="7735DCB5" w:rsidR="00330C1D" w:rsidRPr="00C06890" w:rsidRDefault="00330C1D" w:rsidP="00330C1D">
            <w:pPr>
              <w:pStyle w:val="Geenafstand"/>
            </w:pPr>
            <w:r w:rsidRPr="00C06890">
              <w:t>FOD Kanselarij</w:t>
            </w:r>
          </w:p>
        </w:tc>
        <w:tc>
          <w:tcPr>
            <w:tcW w:w="0" w:type="auto"/>
            <w:vAlign w:val="top"/>
          </w:tcPr>
          <w:p w14:paraId="2B5DF7A8" w14:textId="615AF67D"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68</w:t>
            </w:r>
          </w:p>
        </w:tc>
        <w:tc>
          <w:tcPr>
            <w:tcW w:w="0" w:type="auto"/>
            <w:vAlign w:val="top"/>
          </w:tcPr>
          <w:p w14:paraId="4EF2B62E" w14:textId="586FC989"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22</w:t>
            </w:r>
          </w:p>
        </w:tc>
        <w:tc>
          <w:tcPr>
            <w:tcW w:w="0" w:type="auto"/>
            <w:vAlign w:val="top"/>
          </w:tcPr>
          <w:p w14:paraId="5043EDDC" w14:textId="652E436C"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18</w:t>
            </w:r>
          </w:p>
        </w:tc>
        <w:tc>
          <w:tcPr>
            <w:tcW w:w="0" w:type="auto"/>
            <w:vAlign w:val="bottom"/>
          </w:tcPr>
          <w:p w14:paraId="1ED17218" w14:textId="6519F131"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450" w:type="dxa"/>
            <w:vAlign w:val="bottom"/>
          </w:tcPr>
          <w:p w14:paraId="32C433E6" w14:textId="0AE78208"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322" w:type="dxa"/>
            <w:vAlign w:val="bottom"/>
          </w:tcPr>
          <w:p w14:paraId="47408DB9" w14:textId="263955FF"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r>
      <w:tr w:rsidR="00330C1D" w14:paraId="2D81769D" w14:textId="1289C289"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2FAB9EC1" w14:textId="5AB02DDD" w:rsidR="00330C1D" w:rsidRPr="00C06890" w:rsidRDefault="00330C1D" w:rsidP="00330C1D">
            <w:pPr>
              <w:pStyle w:val="Geenafstand"/>
            </w:pPr>
            <w:r w:rsidRPr="00C06890">
              <w:t xml:space="preserve">FOD Mobiliteit </w:t>
            </w:r>
          </w:p>
        </w:tc>
        <w:tc>
          <w:tcPr>
            <w:tcW w:w="0" w:type="auto"/>
            <w:vAlign w:val="top"/>
          </w:tcPr>
          <w:p w14:paraId="65F61985" w14:textId="79AF0228"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17</w:t>
            </w:r>
          </w:p>
        </w:tc>
        <w:tc>
          <w:tcPr>
            <w:tcW w:w="0" w:type="auto"/>
            <w:vAlign w:val="top"/>
          </w:tcPr>
          <w:p w14:paraId="2D3DE121" w14:textId="53937D16"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19</w:t>
            </w:r>
          </w:p>
        </w:tc>
        <w:tc>
          <w:tcPr>
            <w:tcW w:w="0" w:type="auto"/>
            <w:vAlign w:val="top"/>
          </w:tcPr>
          <w:p w14:paraId="39F27259" w14:textId="3ADD6E03"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16</w:t>
            </w:r>
          </w:p>
        </w:tc>
        <w:tc>
          <w:tcPr>
            <w:tcW w:w="0" w:type="auto"/>
            <w:vAlign w:val="bottom"/>
          </w:tcPr>
          <w:p w14:paraId="41765933" w14:textId="2F46C9A8"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21</w:t>
            </w:r>
          </w:p>
        </w:tc>
        <w:tc>
          <w:tcPr>
            <w:tcW w:w="450" w:type="dxa"/>
            <w:vAlign w:val="bottom"/>
          </w:tcPr>
          <w:p w14:paraId="40CC717B" w14:textId="6E743283"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322" w:type="dxa"/>
            <w:vAlign w:val="bottom"/>
          </w:tcPr>
          <w:p w14:paraId="49F8AA75" w14:textId="00A4EE42"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17</w:t>
            </w:r>
          </w:p>
        </w:tc>
      </w:tr>
      <w:tr w:rsidR="00330C1D" w14:paraId="7C03CFDF" w14:textId="63B0162E"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13B77FA3" w14:textId="394A9287" w:rsidR="00330C1D" w:rsidRPr="00C06890" w:rsidRDefault="00330C1D" w:rsidP="00330C1D">
            <w:pPr>
              <w:pStyle w:val="Geenafstand"/>
            </w:pPr>
            <w:r w:rsidRPr="00232341">
              <w:t>FOD Soc</w:t>
            </w:r>
            <w:r>
              <w:t>iale</w:t>
            </w:r>
            <w:r w:rsidRPr="00232341">
              <w:t xml:space="preserve"> Zekerheid</w:t>
            </w:r>
          </w:p>
        </w:tc>
        <w:tc>
          <w:tcPr>
            <w:tcW w:w="0" w:type="auto"/>
            <w:vAlign w:val="top"/>
          </w:tcPr>
          <w:p w14:paraId="01A83B61" w14:textId="49F2B630"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11</w:t>
            </w:r>
          </w:p>
        </w:tc>
        <w:tc>
          <w:tcPr>
            <w:tcW w:w="0" w:type="auto"/>
            <w:vAlign w:val="top"/>
          </w:tcPr>
          <w:p w14:paraId="2DFA9D54" w14:textId="5C32998B"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4</w:t>
            </w:r>
          </w:p>
        </w:tc>
        <w:tc>
          <w:tcPr>
            <w:tcW w:w="0" w:type="auto"/>
            <w:vAlign w:val="top"/>
          </w:tcPr>
          <w:p w14:paraId="027275FD" w14:textId="5BD23285"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4</w:t>
            </w:r>
          </w:p>
        </w:tc>
        <w:tc>
          <w:tcPr>
            <w:tcW w:w="0" w:type="auto"/>
            <w:vAlign w:val="bottom"/>
          </w:tcPr>
          <w:p w14:paraId="2A6B5D1B" w14:textId="49B2F83D"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6</w:t>
            </w:r>
          </w:p>
        </w:tc>
        <w:tc>
          <w:tcPr>
            <w:tcW w:w="450" w:type="dxa"/>
            <w:vAlign w:val="bottom"/>
          </w:tcPr>
          <w:p w14:paraId="38147361" w14:textId="7AC2C1F9"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4</w:t>
            </w:r>
          </w:p>
        </w:tc>
        <w:tc>
          <w:tcPr>
            <w:tcW w:w="322" w:type="dxa"/>
            <w:vAlign w:val="bottom"/>
          </w:tcPr>
          <w:p w14:paraId="754FCE15" w14:textId="52550C8D"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6</w:t>
            </w:r>
          </w:p>
        </w:tc>
      </w:tr>
      <w:tr w:rsidR="00330C1D" w14:paraId="7E38D668" w14:textId="11A1E0A3"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52B27554" w14:textId="6586473E" w:rsidR="00330C1D" w:rsidRPr="00232341" w:rsidRDefault="00330C1D" w:rsidP="00330C1D">
            <w:pPr>
              <w:pStyle w:val="Geenafstand"/>
            </w:pPr>
            <w:r w:rsidRPr="00232341">
              <w:t>FOD Werkgelegenheid</w:t>
            </w:r>
          </w:p>
        </w:tc>
        <w:tc>
          <w:tcPr>
            <w:tcW w:w="0" w:type="auto"/>
            <w:vAlign w:val="top"/>
          </w:tcPr>
          <w:p w14:paraId="234C07AF" w14:textId="7F441A70"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26</w:t>
            </w:r>
          </w:p>
        </w:tc>
        <w:tc>
          <w:tcPr>
            <w:tcW w:w="0" w:type="auto"/>
            <w:vAlign w:val="top"/>
          </w:tcPr>
          <w:p w14:paraId="36CF9B31" w14:textId="1C39608F"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20</w:t>
            </w:r>
          </w:p>
        </w:tc>
        <w:tc>
          <w:tcPr>
            <w:tcW w:w="0" w:type="auto"/>
            <w:vAlign w:val="top"/>
          </w:tcPr>
          <w:p w14:paraId="55817FBD" w14:textId="29E8F275"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16</w:t>
            </w:r>
          </w:p>
        </w:tc>
        <w:tc>
          <w:tcPr>
            <w:tcW w:w="0" w:type="auto"/>
            <w:vAlign w:val="bottom"/>
          </w:tcPr>
          <w:p w14:paraId="630E9815" w14:textId="71EA1D90"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16</w:t>
            </w:r>
          </w:p>
        </w:tc>
        <w:tc>
          <w:tcPr>
            <w:tcW w:w="450" w:type="dxa"/>
            <w:vAlign w:val="bottom"/>
          </w:tcPr>
          <w:p w14:paraId="728D543A" w14:textId="1C986D5D"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10</w:t>
            </w:r>
          </w:p>
        </w:tc>
        <w:tc>
          <w:tcPr>
            <w:tcW w:w="322" w:type="dxa"/>
            <w:vAlign w:val="bottom"/>
          </w:tcPr>
          <w:p w14:paraId="0A337B00" w14:textId="23CF6E5E"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r>
      <w:tr w:rsidR="00330C1D" w14:paraId="25176401" w14:textId="740261CC"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1FD6A2B4" w14:textId="0D644EA9" w:rsidR="00330C1D" w:rsidRPr="00232341" w:rsidRDefault="00330C1D" w:rsidP="00330C1D">
            <w:pPr>
              <w:pStyle w:val="Geenafstand"/>
            </w:pPr>
            <w:r w:rsidRPr="00232341">
              <w:t>Maatsch. Integratie</w:t>
            </w:r>
          </w:p>
        </w:tc>
        <w:tc>
          <w:tcPr>
            <w:tcW w:w="0" w:type="auto"/>
            <w:vAlign w:val="top"/>
          </w:tcPr>
          <w:p w14:paraId="082CA3CB" w14:textId="72B73412"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445AB">
              <w:t>13</w:t>
            </w:r>
          </w:p>
        </w:tc>
        <w:tc>
          <w:tcPr>
            <w:tcW w:w="0" w:type="auto"/>
            <w:vAlign w:val="top"/>
          </w:tcPr>
          <w:p w14:paraId="33945267" w14:textId="603A197A"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0F32C9">
              <w:t>17</w:t>
            </w:r>
          </w:p>
        </w:tc>
        <w:tc>
          <w:tcPr>
            <w:tcW w:w="0" w:type="auto"/>
            <w:vAlign w:val="top"/>
          </w:tcPr>
          <w:p w14:paraId="5C2A00F9" w14:textId="68AA39AF" w:rsid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1C6C96">
              <w:t>20</w:t>
            </w:r>
          </w:p>
        </w:tc>
        <w:tc>
          <w:tcPr>
            <w:tcW w:w="0" w:type="auto"/>
            <w:vAlign w:val="bottom"/>
          </w:tcPr>
          <w:p w14:paraId="49F08927" w14:textId="3D7D229C" w:rsidR="00330C1D" w:rsidRPr="001C6C96"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8</w:t>
            </w:r>
          </w:p>
        </w:tc>
        <w:tc>
          <w:tcPr>
            <w:tcW w:w="450" w:type="dxa"/>
            <w:vAlign w:val="bottom"/>
          </w:tcPr>
          <w:p w14:paraId="1E958C0A" w14:textId="1EA83EA9"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322" w:type="dxa"/>
            <w:vAlign w:val="bottom"/>
          </w:tcPr>
          <w:p w14:paraId="1A6ED529" w14:textId="67C9D5BA"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pPr>
            <w:r w:rsidRPr="00330C1D">
              <w:t>20</w:t>
            </w:r>
          </w:p>
        </w:tc>
      </w:tr>
      <w:tr w:rsidR="00330C1D" w:rsidRPr="00330C1D" w14:paraId="08B926FB" w14:textId="28F437B9" w:rsidTr="00330C1D">
        <w:tc>
          <w:tcPr>
            <w:cnfStyle w:val="001000000000" w:firstRow="0" w:lastRow="0" w:firstColumn="1" w:lastColumn="0" w:oddVBand="0" w:evenVBand="0" w:oddHBand="0" w:evenHBand="0" w:firstRowFirstColumn="0" w:firstRowLastColumn="0" w:lastRowFirstColumn="0" w:lastRowLastColumn="0"/>
            <w:tcW w:w="0" w:type="auto"/>
            <w:vAlign w:val="top"/>
          </w:tcPr>
          <w:p w14:paraId="6143A3F5" w14:textId="5BCFDEEA" w:rsidR="00330C1D" w:rsidRPr="00232341" w:rsidRDefault="00330C1D" w:rsidP="00330C1D">
            <w:pPr>
              <w:pStyle w:val="Geenafstand"/>
            </w:pPr>
            <w:r w:rsidRPr="00F766A3">
              <w:t>Gemiddelde</w:t>
            </w:r>
          </w:p>
        </w:tc>
        <w:tc>
          <w:tcPr>
            <w:tcW w:w="0" w:type="auto"/>
            <w:vAlign w:val="top"/>
          </w:tcPr>
          <w:p w14:paraId="7AF5DFAB" w14:textId="79557A44" w:rsidR="00330C1D" w:rsidRPr="00DD6FE8"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sidRPr="00DD6FE8">
              <w:rPr>
                <w:rStyle w:val="Zwaar"/>
              </w:rPr>
              <w:t>23</w:t>
            </w:r>
          </w:p>
        </w:tc>
        <w:tc>
          <w:tcPr>
            <w:tcW w:w="0" w:type="auto"/>
            <w:vAlign w:val="top"/>
          </w:tcPr>
          <w:p w14:paraId="45929204" w14:textId="2FF03AC2" w:rsidR="00330C1D" w:rsidRPr="00DD6FE8"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sidRPr="00DD6FE8">
              <w:rPr>
                <w:rStyle w:val="Zwaar"/>
              </w:rPr>
              <w:t>21</w:t>
            </w:r>
          </w:p>
        </w:tc>
        <w:tc>
          <w:tcPr>
            <w:tcW w:w="0" w:type="auto"/>
            <w:vAlign w:val="top"/>
          </w:tcPr>
          <w:p w14:paraId="22F876B3" w14:textId="6573DDD7" w:rsidR="00330C1D" w:rsidRPr="00DD6FE8"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sidRPr="00DD6FE8">
              <w:rPr>
                <w:rStyle w:val="Zwaar"/>
              </w:rPr>
              <w:t>20</w:t>
            </w:r>
          </w:p>
        </w:tc>
        <w:tc>
          <w:tcPr>
            <w:tcW w:w="0" w:type="auto"/>
            <w:vAlign w:val="bottom"/>
          </w:tcPr>
          <w:p w14:paraId="1485F3E6" w14:textId="04A599E9"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330C1D">
              <w:rPr>
                <w:rStyle w:val="Zwaar"/>
              </w:rPr>
              <w:t>21</w:t>
            </w:r>
          </w:p>
        </w:tc>
        <w:tc>
          <w:tcPr>
            <w:tcW w:w="450" w:type="dxa"/>
            <w:vAlign w:val="bottom"/>
          </w:tcPr>
          <w:p w14:paraId="6EC86658" w14:textId="3778A3E0"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sidRPr="00330C1D">
              <w:rPr>
                <w:rStyle w:val="Zwaar"/>
              </w:rPr>
              <w:t>20</w:t>
            </w:r>
          </w:p>
        </w:tc>
        <w:tc>
          <w:tcPr>
            <w:tcW w:w="322" w:type="dxa"/>
            <w:vAlign w:val="bottom"/>
          </w:tcPr>
          <w:p w14:paraId="3C0A8607" w14:textId="451928A5" w:rsidR="00330C1D" w:rsidRPr="00330C1D" w:rsidRDefault="00330C1D" w:rsidP="00330C1D">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sidRPr="00330C1D">
              <w:rPr>
                <w:rStyle w:val="Zwaar"/>
              </w:rPr>
              <w:t>22</w:t>
            </w:r>
          </w:p>
        </w:tc>
      </w:tr>
    </w:tbl>
    <w:p w14:paraId="28579F5A" w14:textId="77777777" w:rsidR="002D3EB7" w:rsidRDefault="002D3EB7" w:rsidP="002D3EB7">
      <w:pPr>
        <w:pStyle w:val="Geenafstand"/>
      </w:pPr>
    </w:p>
    <w:p w14:paraId="43E69DB3" w14:textId="492136AD" w:rsidR="00950FD5" w:rsidRDefault="00950FD5" w:rsidP="00950FD5">
      <w:pPr>
        <w:pStyle w:val="Kop4"/>
      </w:pPr>
      <w:r w:rsidRPr="00950FD5">
        <w:t>Tabel</w:t>
      </w:r>
      <w:r w:rsidR="00261350">
        <w:t xml:space="preserve"> 3</w:t>
      </w:r>
      <w:r w:rsidRPr="00950FD5">
        <w:t>: Aantal facturen betaal</w:t>
      </w:r>
      <w:r w:rsidR="00DF6E0D">
        <w:t>d</w:t>
      </w:r>
      <w:r w:rsidRPr="00950FD5">
        <w:t xml:space="preserve"> binnen een bepaalde termijn na Scandatum</w:t>
      </w:r>
    </w:p>
    <w:p w14:paraId="34F9BDB8" w14:textId="71152583" w:rsidR="00950FD5" w:rsidRPr="00C2174B" w:rsidRDefault="00950FD5" w:rsidP="00E9740C">
      <w:r>
        <w:t>Periode: 01/01/202</w:t>
      </w:r>
      <w:r w:rsidR="00043F37">
        <w:t>2</w:t>
      </w:r>
      <w:r>
        <w:t xml:space="preserve"> en </w:t>
      </w:r>
      <w:r w:rsidR="0084170E" w:rsidRPr="0084170E">
        <w:t>3</w:t>
      </w:r>
      <w:r w:rsidR="000A7F6D">
        <w:t>0</w:t>
      </w:r>
      <w:r w:rsidR="0084170E" w:rsidRPr="0084170E">
        <w:t>/0</w:t>
      </w:r>
      <w:r w:rsidR="000A7F6D">
        <w:t>6</w:t>
      </w:r>
      <w:r w:rsidR="0084170E" w:rsidRPr="0084170E">
        <w:t>/2022</w:t>
      </w:r>
    </w:p>
    <w:tbl>
      <w:tblPr>
        <w:tblStyle w:val="BasicTable"/>
        <w:tblW w:w="5000" w:type="pct"/>
        <w:tblLook w:val="04A0" w:firstRow="1" w:lastRow="0" w:firstColumn="1" w:lastColumn="0" w:noHBand="0" w:noVBand="1"/>
      </w:tblPr>
      <w:tblGrid>
        <w:gridCol w:w="2634"/>
        <w:gridCol w:w="1006"/>
        <w:gridCol w:w="727"/>
        <w:gridCol w:w="968"/>
        <w:gridCol w:w="729"/>
        <w:gridCol w:w="968"/>
        <w:gridCol w:w="729"/>
        <w:gridCol w:w="968"/>
        <w:gridCol w:w="889"/>
      </w:tblGrid>
      <w:tr w:rsidR="00FC4979" w14:paraId="603C4EF1" w14:textId="77777777" w:rsidTr="00BD5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 w:type="pct"/>
          </w:tcPr>
          <w:p w14:paraId="44337BE5" w14:textId="77777777" w:rsidR="00FC4979" w:rsidRDefault="00FC4979" w:rsidP="00FC4979">
            <w:pPr>
              <w:pStyle w:val="Geenafstand"/>
            </w:pPr>
          </w:p>
        </w:tc>
        <w:tc>
          <w:tcPr>
            <w:tcW w:w="901" w:type="pct"/>
            <w:gridSpan w:val="2"/>
            <w:vAlign w:val="top"/>
          </w:tcPr>
          <w:p w14:paraId="4F17F337" w14:textId="402973D7" w:rsidR="00FC4979"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pPr>
            <w:r w:rsidRPr="00A7707B">
              <w:t>≤ 15 dagen</w:t>
            </w:r>
          </w:p>
        </w:tc>
        <w:tc>
          <w:tcPr>
            <w:tcW w:w="882" w:type="pct"/>
            <w:gridSpan w:val="2"/>
            <w:vAlign w:val="top"/>
          </w:tcPr>
          <w:p w14:paraId="1CE00BDD" w14:textId="02DBC176" w:rsidR="00177588"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rPr>
            </w:pPr>
            <w:r w:rsidRPr="00A7707B">
              <w:t>&gt;15 dagen</w:t>
            </w:r>
          </w:p>
          <w:p w14:paraId="2993E308" w14:textId="46E01059" w:rsidR="00FC4979"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pPr>
            <w:r w:rsidRPr="00A7707B">
              <w:t>≤ 30 dagen</w:t>
            </w:r>
          </w:p>
        </w:tc>
        <w:tc>
          <w:tcPr>
            <w:tcW w:w="882" w:type="pct"/>
            <w:gridSpan w:val="2"/>
            <w:vAlign w:val="top"/>
          </w:tcPr>
          <w:p w14:paraId="5CDD4AB0" w14:textId="439973CE" w:rsidR="00177588"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rPr>
            </w:pPr>
            <w:r w:rsidRPr="00A7707B">
              <w:t>&gt; 30 dagen</w:t>
            </w:r>
          </w:p>
          <w:p w14:paraId="316A79FB" w14:textId="4FD9429C" w:rsidR="00FC4979" w:rsidRPr="00177588"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rPr>
            </w:pPr>
            <w:r w:rsidRPr="00A7707B">
              <w:t>≤ 60 dagen</w:t>
            </w:r>
          </w:p>
        </w:tc>
        <w:tc>
          <w:tcPr>
            <w:tcW w:w="965" w:type="pct"/>
            <w:gridSpan w:val="2"/>
            <w:vAlign w:val="top"/>
          </w:tcPr>
          <w:p w14:paraId="25D61811" w14:textId="0A021C09" w:rsidR="00FC4979"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pPr>
            <w:r w:rsidRPr="00A7707B">
              <w:t>&gt; 60 dagen</w:t>
            </w:r>
          </w:p>
        </w:tc>
      </w:tr>
      <w:tr w:rsidR="00FC4979" w14:paraId="2099F02F" w14:textId="77777777" w:rsidTr="00BD51BB">
        <w:tc>
          <w:tcPr>
            <w:cnfStyle w:val="001000000000" w:firstRow="0" w:lastRow="0" w:firstColumn="1" w:lastColumn="0" w:oddVBand="0" w:evenVBand="0" w:oddHBand="0" w:evenHBand="0" w:firstRowFirstColumn="0" w:firstRowLastColumn="0" w:lastRowFirstColumn="0" w:lastRowLastColumn="0"/>
            <w:tcW w:w="1369" w:type="pct"/>
            <w:vAlign w:val="top"/>
          </w:tcPr>
          <w:p w14:paraId="1FD0E94B" w14:textId="77777777" w:rsidR="00FC4979" w:rsidRPr="005B69A5" w:rsidRDefault="00FC4979" w:rsidP="00FC4979">
            <w:pPr>
              <w:pStyle w:val="Geenafstand"/>
            </w:pPr>
          </w:p>
        </w:tc>
        <w:tc>
          <w:tcPr>
            <w:tcW w:w="523" w:type="pct"/>
            <w:tcBorders>
              <w:top w:val="single" w:sz="8" w:space="0" w:color="057A8B" w:themeColor="text2"/>
              <w:bottom w:val="single" w:sz="8" w:space="0" w:color="057A8B" w:themeColor="text2"/>
              <w:right w:val="single" w:sz="8" w:space="0" w:color="057A8B" w:themeColor="text2"/>
            </w:tcBorders>
            <w:vAlign w:val="top"/>
          </w:tcPr>
          <w:p w14:paraId="2C929ECA" w14:textId="37F02F14" w:rsidR="00FC4979" w:rsidRPr="00FC4979"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Aantal</w:t>
            </w:r>
          </w:p>
        </w:tc>
        <w:tc>
          <w:tcPr>
            <w:tcW w:w="378"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0FE27C3C" w14:textId="19230058" w:rsidR="00FC4979" w:rsidRPr="00FC4979"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w:t>
            </w:r>
          </w:p>
        </w:tc>
        <w:tc>
          <w:tcPr>
            <w:tcW w:w="503"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7EC4BCE5" w14:textId="33B21A07" w:rsidR="00FC4979" w:rsidRPr="00FC4979"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Aantal</w:t>
            </w:r>
          </w:p>
        </w:tc>
        <w:tc>
          <w:tcPr>
            <w:tcW w:w="379"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5C8F98BF" w14:textId="529D4FEA" w:rsidR="00FC4979" w:rsidRPr="00FC4979"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w:t>
            </w:r>
          </w:p>
        </w:tc>
        <w:tc>
          <w:tcPr>
            <w:tcW w:w="503"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0BE3C576" w14:textId="46C6BFE2" w:rsidR="00FC4979" w:rsidRPr="00FC4979"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Aantal</w:t>
            </w:r>
          </w:p>
        </w:tc>
        <w:tc>
          <w:tcPr>
            <w:tcW w:w="379"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3C1AECD3" w14:textId="51BC2C66" w:rsidR="00FC4979" w:rsidRPr="00FC4979"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w:t>
            </w:r>
          </w:p>
        </w:tc>
        <w:tc>
          <w:tcPr>
            <w:tcW w:w="503"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6FFC33E4" w14:textId="0FD34A6D" w:rsidR="00FC4979" w:rsidRPr="00FC4979"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Aantal</w:t>
            </w:r>
          </w:p>
        </w:tc>
        <w:tc>
          <w:tcPr>
            <w:tcW w:w="462"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395F987B" w14:textId="37DB0021" w:rsidR="00FC4979" w:rsidRPr="00FC4979"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rPr>
            </w:pPr>
            <w:r w:rsidRPr="00FC4979">
              <w:rPr>
                <w:b/>
                <w:bCs/>
              </w:rPr>
              <w:t>%</w:t>
            </w:r>
          </w:p>
        </w:tc>
      </w:tr>
      <w:tr w:rsidR="00EF4120" w14:paraId="00F00832"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04AD5A48" w14:textId="77777777" w:rsidR="00EF4120" w:rsidRDefault="00EF4120" w:rsidP="00EF4120">
            <w:pPr>
              <w:pStyle w:val="Geenafstand"/>
            </w:pPr>
            <w:r w:rsidRPr="005B69A5">
              <w:t>BELSPO</w:t>
            </w:r>
          </w:p>
        </w:tc>
        <w:tc>
          <w:tcPr>
            <w:tcW w:w="523" w:type="pct"/>
            <w:tcBorders>
              <w:top w:val="single" w:sz="8" w:space="0" w:color="057A8B" w:themeColor="text2"/>
            </w:tcBorders>
            <w:vAlign w:val="bottom"/>
          </w:tcPr>
          <w:p w14:paraId="096D30C2" w14:textId="3FDA373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766</w:t>
            </w:r>
          </w:p>
        </w:tc>
        <w:tc>
          <w:tcPr>
            <w:tcW w:w="378" w:type="pct"/>
            <w:tcBorders>
              <w:top w:val="single" w:sz="8" w:space="0" w:color="057A8B" w:themeColor="text2"/>
            </w:tcBorders>
            <w:vAlign w:val="bottom"/>
          </w:tcPr>
          <w:p w14:paraId="3CF44996" w14:textId="68C5A074"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93%</w:t>
            </w:r>
          </w:p>
        </w:tc>
        <w:tc>
          <w:tcPr>
            <w:tcW w:w="503" w:type="pct"/>
            <w:tcBorders>
              <w:top w:val="single" w:sz="8" w:space="0" w:color="057A8B" w:themeColor="text2"/>
            </w:tcBorders>
            <w:vAlign w:val="bottom"/>
          </w:tcPr>
          <w:p w14:paraId="02B7C16F" w14:textId="18BFD8D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47</w:t>
            </w:r>
          </w:p>
        </w:tc>
        <w:tc>
          <w:tcPr>
            <w:tcW w:w="379" w:type="pct"/>
            <w:tcBorders>
              <w:top w:val="single" w:sz="8" w:space="0" w:color="057A8B" w:themeColor="text2"/>
            </w:tcBorders>
            <w:vAlign w:val="bottom"/>
          </w:tcPr>
          <w:p w14:paraId="5E846CCE" w14:textId="09A1624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6%</w:t>
            </w:r>
          </w:p>
        </w:tc>
        <w:tc>
          <w:tcPr>
            <w:tcW w:w="503" w:type="pct"/>
            <w:tcBorders>
              <w:top w:val="single" w:sz="8" w:space="0" w:color="057A8B" w:themeColor="text2"/>
            </w:tcBorders>
            <w:vAlign w:val="bottom"/>
          </w:tcPr>
          <w:p w14:paraId="194EFE7F" w14:textId="1BA0A174"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10</w:t>
            </w:r>
          </w:p>
        </w:tc>
        <w:tc>
          <w:tcPr>
            <w:tcW w:w="379" w:type="pct"/>
            <w:tcBorders>
              <w:top w:val="single" w:sz="8" w:space="0" w:color="057A8B" w:themeColor="text2"/>
            </w:tcBorders>
            <w:vAlign w:val="bottom"/>
          </w:tcPr>
          <w:p w14:paraId="06860896" w14:textId="5337088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c>
          <w:tcPr>
            <w:tcW w:w="503" w:type="pct"/>
            <w:tcBorders>
              <w:top w:val="single" w:sz="8" w:space="0" w:color="057A8B" w:themeColor="text2"/>
            </w:tcBorders>
            <w:vAlign w:val="bottom"/>
          </w:tcPr>
          <w:p w14:paraId="5F0409AE" w14:textId="2A92ACD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w:t>
            </w:r>
          </w:p>
        </w:tc>
        <w:tc>
          <w:tcPr>
            <w:tcW w:w="462" w:type="pct"/>
            <w:tcBorders>
              <w:top w:val="single" w:sz="8" w:space="0" w:color="057A8B" w:themeColor="text2"/>
            </w:tcBorders>
            <w:vAlign w:val="bottom"/>
          </w:tcPr>
          <w:p w14:paraId="38F431FA" w14:textId="5D0C43F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0%</w:t>
            </w:r>
          </w:p>
        </w:tc>
      </w:tr>
      <w:tr w:rsidR="00EF4120" w14:paraId="5C577A8C"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13770DA8" w14:textId="77777777" w:rsidR="00EF4120" w:rsidRDefault="00EF4120" w:rsidP="00EF4120">
            <w:pPr>
              <w:pStyle w:val="Geenafstand"/>
            </w:pPr>
            <w:r w:rsidRPr="005B69A5">
              <w:t xml:space="preserve">Federale Politie </w:t>
            </w:r>
          </w:p>
        </w:tc>
        <w:tc>
          <w:tcPr>
            <w:tcW w:w="523" w:type="pct"/>
            <w:vAlign w:val="bottom"/>
          </w:tcPr>
          <w:p w14:paraId="59538EF1" w14:textId="0153832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13.086</w:t>
            </w:r>
          </w:p>
        </w:tc>
        <w:tc>
          <w:tcPr>
            <w:tcW w:w="378" w:type="pct"/>
            <w:vAlign w:val="bottom"/>
          </w:tcPr>
          <w:p w14:paraId="759F9FA2" w14:textId="168F670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74%</w:t>
            </w:r>
          </w:p>
        </w:tc>
        <w:tc>
          <w:tcPr>
            <w:tcW w:w="503" w:type="pct"/>
            <w:vAlign w:val="bottom"/>
          </w:tcPr>
          <w:p w14:paraId="07BBF78D" w14:textId="50AACDF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2.548</w:t>
            </w:r>
          </w:p>
        </w:tc>
        <w:tc>
          <w:tcPr>
            <w:tcW w:w="379" w:type="pct"/>
            <w:vAlign w:val="bottom"/>
          </w:tcPr>
          <w:p w14:paraId="51148CB3" w14:textId="650F454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w:t>
            </w:r>
          </w:p>
        </w:tc>
        <w:tc>
          <w:tcPr>
            <w:tcW w:w="503" w:type="pct"/>
            <w:vAlign w:val="bottom"/>
          </w:tcPr>
          <w:p w14:paraId="1C669CE0" w14:textId="7402893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1.293</w:t>
            </w:r>
          </w:p>
        </w:tc>
        <w:tc>
          <w:tcPr>
            <w:tcW w:w="379" w:type="pct"/>
            <w:vAlign w:val="bottom"/>
          </w:tcPr>
          <w:p w14:paraId="279CFBCB" w14:textId="622B70E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w:t>
            </w:r>
          </w:p>
        </w:tc>
        <w:tc>
          <w:tcPr>
            <w:tcW w:w="503" w:type="pct"/>
            <w:vAlign w:val="bottom"/>
          </w:tcPr>
          <w:p w14:paraId="4C7459FC" w14:textId="2A8B005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710</w:t>
            </w:r>
          </w:p>
        </w:tc>
        <w:tc>
          <w:tcPr>
            <w:tcW w:w="462" w:type="pct"/>
            <w:vAlign w:val="bottom"/>
          </w:tcPr>
          <w:p w14:paraId="26ACFE14" w14:textId="4C4CD84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w:t>
            </w:r>
          </w:p>
        </w:tc>
      </w:tr>
      <w:tr w:rsidR="00EF4120" w14:paraId="5A6E5CF2"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23052F2B" w14:textId="77777777" w:rsidR="00EF4120" w:rsidRDefault="00EF4120" w:rsidP="00EF4120">
            <w:pPr>
              <w:pStyle w:val="Geenafstand"/>
            </w:pPr>
            <w:r w:rsidRPr="005B69A5">
              <w:t>FOD BiZa.</w:t>
            </w:r>
          </w:p>
        </w:tc>
        <w:tc>
          <w:tcPr>
            <w:tcW w:w="523" w:type="pct"/>
            <w:vAlign w:val="bottom"/>
          </w:tcPr>
          <w:p w14:paraId="18EF4417" w14:textId="1A716DA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12.172</w:t>
            </w:r>
          </w:p>
        </w:tc>
        <w:tc>
          <w:tcPr>
            <w:tcW w:w="378" w:type="pct"/>
            <w:vAlign w:val="bottom"/>
          </w:tcPr>
          <w:p w14:paraId="2E13D410" w14:textId="4363464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69%</w:t>
            </w:r>
          </w:p>
        </w:tc>
        <w:tc>
          <w:tcPr>
            <w:tcW w:w="503" w:type="pct"/>
            <w:vAlign w:val="bottom"/>
          </w:tcPr>
          <w:p w14:paraId="49BB3C02" w14:textId="322B563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3.112</w:t>
            </w:r>
          </w:p>
        </w:tc>
        <w:tc>
          <w:tcPr>
            <w:tcW w:w="379" w:type="pct"/>
            <w:vAlign w:val="bottom"/>
          </w:tcPr>
          <w:p w14:paraId="2EF9FC88" w14:textId="2F31B94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18%</w:t>
            </w:r>
          </w:p>
        </w:tc>
        <w:tc>
          <w:tcPr>
            <w:tcW w:w="503" w:type="pct"/>
            <w:vAlign w:val="bottom"/>
          </w:tcPr>
          <w:p w14:paraId="4759C526" w14:textId="5B9E4CE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1.780</w:t>
            </w:r>
          </w:p>
        </w:tc>
        <w:tc>
          <w:tcPr>
            <w:tcW w:w="379" w:type="pct"/>
            <w:vAlign w:val="bottom"/>
          </w:tcPr>
          <w:p w14:paraId="59ED112E" w14:textId="2994ADC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10%</w:t>
            </w:r>
          </w:p>
        </w:tc>
        <w:tc>
          <w:tcPr>
            <w:tcW w:w="503" w:type="pct"/>
            <w:vAlign w:val="bottom"/>
          </w:tcPr>
          <w:p w14:paraId="76B8EB66" w14:textId="42ABC19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656</w:t>
            </w:r>
          </w:p>
        </w:tc>
        <w:tc>
          <w:tcPr>
            <w:tcW w:w="462" w:type="pct"/>
            <w:vAlign w:val="bottom"/>
          </w:tcPr>
          <w:p w14:paraId="2F2B9228" w14:textId="54A8A1A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w:t>
            </w:r>
          </w:p>
        </w:tc>
      </w:tr>
      <w:tr w:rsidR="00EF4120" w14:paraId="522CDF3B"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56F0A912" w14:textId="77777777" w:rsidR="00EF4120" w:rsidRDefault="00EF4120" w:rsidP="00EF4120">
            <w:pPr>
              <w:pStyle w:val="Geenafstand"/>
            </w:pPr>
            <w:r w:rsidRPr="005B69A5">
              <w:t>FOD BOSA</w:t>
            </w:r>
          </w:p>
        </w:tc>
        <w:tc>
          <w:tcPr>
            <w:tcW w:w="523" w:type="pct"/>
            <w:vAlign w:val="bottom"/>
          </w:tcPr>
          <w:p w14:paraId="69930CBA" w14:textId="612B45D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2.097</w:t>
            </w:r>
          </w:p>
        </w:tc>
        <w:tc>
          <w:tcPr>
            <w:tcW w:w="378" w:type="pct"/>
            <w:vAlign w:val="bottom"/>
          </w:tcPr>
          <w:p w14:paraId="495C18B5" w14:textId="03FDB3A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88%</w:t>
            </w:r>
          </w:p>
        </w:tc>
        <w:tc>
          <w:tcPr>
            <w:tcW w:w="503" w:type="pct"/>
            <w:vAlign w:val="bottom"/>
          </w:tcPr>
          <w:p w14:paraId="6D2CA920" w14:textId="2ADA6F4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170</w:t>
            </w:r>
          </w:p>
        </w:tc>
        <w:tc>
          <w:tcPr>
            <w:tcW w:w="379" w:type="pct"/>
            <w:vAlign w:val="bottom"/>
          </w:tcPr>
          <w:p w14:paraId="65611481" w14:textId="4F13B9D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w:t>
            </w:r>
          </w:p>
        </w:tc>
        <w:tc>
          <w:tcPr>
            <w:tcW w:w="503" w:type="pct"/>
            <w:vAlign w:val="bottom"/>
          </w:tcPr>
          <w:p w14:paraId="585C77A5" w14:textId="3B781459"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75</w:t>
            </w:r>
          </w:p>
        </w:tc>
        <w:tc>
          <w:tcPr>
            <w:tcW w:w="379" w:type="pct"/>
            <w:vAlign w:val="bottom"/>
          </w:tcPr>
          <w:p w14:paraId="6E66EC86" w14:textId="1A5272B4"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w:t>
            </w:r>
          </w:p>
        </w:tc>
        <w:tc>
          <w:tcPr>
            <w:tcW w:w="503" w:type="pct"/>
            <w:vAlign w:val="bottom"/>
          </w:tcPr>
          <w:p w14:paraId="7D8CCCFB" w14:textId="231D0C5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31</w:t>
            </w:r>
          </w:p>
        </w:tc>
        <w:tc>
          <w:tcPr>
            <w:tcW w:w="462" w:type="pct"/>
            <w:vAlign w:val="bottom"/>
          </w:tcPr>
          <w:p w14:paraId="1DA0C693" w14:textId="61D9A56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r>
      <w:tr w:rsidR="00EF4120" w14:paraId="0228B385"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1E7CC01D" w14:textId="77777777" w:rsidR="00EF4120" w:rsidRDefault="00EF4120" w:rsidP="00EF4120">
            <w:pPr>
              <w:pStyle w:val="Geenafstand"/>
            </w:pPr>
            <w:r w:rsidRPr="005B69A5">
              <w:t>FOD Buit. Zak.</w:t>
            </w:r>
          </w:p>
        </w:tc>
        <w:tc>
          <w:tcPr>
            <w:tcW w:w="523" w:type="pct"/>
            <w:vAlign w:val="bottom"/>
          </w:tcPr>
          <w:p w14:paraId="32E2DEAB" w14:textId="6D706E0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2.050</w:t>
            </w:r>
          </w:p>
        </w:tc>
        <w:tc>
          <w:tcPr>
            <w:tcW w:w="378" w:type="pct"/>
            <w:vAlign w:val="bottom"/>
          </w:tcPr>
          <w:p w14:paraId="4485208F" w14:textId="27A4E23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81%</w:t>
            </w:r>
          </w:p>
        </w:tc>
        <w:tc>
          <w:tcPr>
            <w:tcW w:w="503" w:type="pct"/>
            <w:vAlign w:val="bottom"/>
          </w:tcPr>
          <w:p w14:paraId="423EF101" w14:textId="01F821FB"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363</w:t>
            </w:r>
          </w:p>
        </w:tc>
        <w:tc>
          <w:tcPr>
            <w:tcW w:w="379" w:type="pct"/>
            <w:vAlign w:val="bottom"/>
          </w:tcPr>
          <w:p w14:paraId="03B09227" w14:textId="4F31616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w:t>
            </w:r>
          </w:p>
        </w:tc>
        <w:tc>
          <w:tcPr>
            <w:tcW w:w="503" w:type="pct"/>
            <w:vAlign w:val="bottom"/>
          </w:tcPr>
          <w:p w14:paraId="27E38D07" w14:textId="740AA88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110</w:t>
            </w:r>
          </w:p>
        </w:tc>
        <w:tc>
          <w:tcPr>
            <w:tcW w:w="379" w:type="pct"/>
            <w:vAlign w:val="bottom"/>
          </w:tcPr>
          <w:p w14:paraId="5FA61B7C" w14:textId="5548A063"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w:t>
            </w:r>
          </w:p>
        </w:tc>
        <w:tc>
          <w:tcPr>
            <w:tcW w:w="503" w:type="pct"/>
            <w:vAlign w:val="bottom"/>
          </w:tcPr>
          <w:p w14:paraId="02794B01" w14:textId="4908980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20</w:t>
            </w:r>
          </w:p>
        </w:tc>
        <w:tc>
          <w:tcPr>
            <w:tcW w:w="462" w:type="pct"/>
            <w:vAlign w:val="bottom"/>
          </w:tcPr>
          <w:p w14:paraId="023F0882" w14:textId="4227F940"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r>
      <w:tr w:rsidR="00EF4120" w14:paraId="20D0A574"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6E7BADE2" w14:textId="77777777" w:rsidR="00EF4120" w:rsidRDefault="00EF4120" w:rsidP="00EF4120">
            <w:pPr>
              <w:pStyle w:val="Geenafstand"/>
            </w:pPr>
            <w:r w:rsidRPr="005B69A5">
              <w:t>FOD Economie</w:t>
            </w:r>
          </w:p>
        </w:tc>
        <w:tc>
          <w:tcPr>
            <w:tcW w:w="523" w:type="pct"/>
            <w:vAlign w:val="bottom"/>
          </w:tcPr>
          <w:p w14:paraId="19CABCA1" w14:textId="33C7B33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3.763</w:t>
            </w:r>
          </w:p>
        </w:tc>
        <w:tc>
          <w:tcPr>
            <w:tcW w:w="378" w:type="pct"/>
            <w:vAlign w:val="bottom"/>
          </w:tcPr>
          <w:p w14:paraId="11B32AE8" w14:textId="471878D6"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62%</w:t>
            </w:r>
          </w:p>
        </w:tc>
        <w:tc>
          <w:tcPr>
            <w:tcW w:w="503" w:type="pct"/>
            <w:vAlign w:val="bottom"/>
          </w:tcPr>
          <w:p w14:paraId="2181C586" w14:textId="53041AE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1.881</w:t>
            </w:r>
          </w:p>
        </w:tc>
        <w:tc>
          <w:tcPr>
            <w:tcW w:w="379" w:type="pct"/>
            <w:vAlign w:val="bottom"/>
          </w:tcPr>
          <w:p w14:paraId="0A8364D9" w14:textId="4537592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31%</w:t>
            </w:r>
          </w:p>
        </w:tc>
        <w:tc>
          <w:tcPr>
            <w:tcW w:w="503" w:type="pct"/>
            <w:vAlign w:val="bottom"/>
          </w:tcPr>
          <w:p w14:paraId="6DC09107" w14:textId="05F4F10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396</w:t>
            </w:r>
          </w:p>
        </w:tc>
        <w:tc>
          <w:tcPr>
            <w:tcW w:w="379" w:type="pct"/>
            <w:vAlign w:val="bottom"/>
          </w:tcPr>
          <w:p w14:paraId="0F889C3A" w14:textId="3E26079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w:t>
            </w:r>
          </w:p>
        </w:tc>
        <w:tc>
          <w:tcPr>
            <w:tcW w:w="503" w:type="pct"/>
            <w:vAlign w:val="bottom"/>
          </w:tcPr>
          <w:p w14:paraId="06DE1917" w14:textId="001E2A16"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29</w:t>
            </w:r>
          </w:p>
        </w:tc>
        <w:tc>
          <w:tcPr>
            <w:tcW w:w="462" w:type="pct"/>
            <w:vAlign w:val="bottom"/>
          </w:tcPr>
          <w:p w14:paraId="11754DCB" w14:textId="024B6C5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0%</w:t>
            </w:r>
          </w:p>
        </w:tc>
      </w:tr>
      <w:tr w:rsidR="00EF4120" w14:paraId="67A5E22B"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7F680D0F" w14:textId="77777777" w:rsidR="00EF4120" w:rsidRDefault="00EF4120" w:rsidP="00EF4120">
            <w:pPr>
              <w:pStyle w:val="Geenafstand"/>
            </w:pPr>
            <w:r w:rsidRPr="00C06890">
              <w:t xml:space="preserve">FOD Gezondheid </w:t>
            </w:r>
          </w:p>
        </w:tc>
        <w:tc>
          <w:tcPr>
            <w:tcW w:w="523" w:type="pct"/>
            <w:vAlign w:val="bottom"/>
          </w:tcPr>
          <w:p w14:paraId="55C9E1F2" w14:textId="0F7284D2"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1.342</w:t>
            </w:r>
          </w:p>
        </w:tc>
        <w:tc>
          <w:tcPr>
            <w:tcW w:w="378" w:type="pct"/>
            <w:vAlign w:val="bottom"/>
          </w:tcPr>
          <w:p w14:paraId="3CEDF787" w14:textId="34AFC8F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27%</w:t>
            </w:r>
          </w:p>
        </w:tc>
        <w:tc>
          <w:tcPr>
            <w:tcW w:w="503" w:type="pct"/>
            <w:vAlign w:val="bottom"/>
          </w:tcPr>
          <w:p w14:paraId="103DBE21" w14:textId="46645F8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2.162</w:t>
            </w:r>
          </w:p>
        </w:tc>
        <w:tc>
          <w:tcPr>
            <w:tcW w:w="379" w:type="pct"/>
            <w:vAlign w:val="bottom"/>
          </w:tcPr>
          <w:p w14:paraId="2BB3A16D" w14:textId="3A2C1319"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43%</w:t>
            </w:r>
          </w:p>
        </w:tc>
        <w:tc>
          <w:tcPr>
            <w:tcW w:w="503" w:type="pct"/>
            <w:vAlign w:val="bottom"/>
          </w:tcPr>
          <w:p w14:paraId="2544973C" w14:textId="7E53FE5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1.043</w:t>
            </w:r>
          </w:p>
        </w:tc>
        <w:tc>
          <w:tcPr>
            <w:tcW w:w="379" w:type="pct"/>
            <w:vAlign w:val="bottom"/>
          </w:tcPr>
          <w:p w14:paraId="536A9AF5" w14:textId="7AE4634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21%</w:t>
            </w:r>
          </w:p>
        </w:tc>
        <w:tc>
          <w:tcPr>
            <w:tcW w:w="503" w:type="pct"/>
            <w:vAlign w:val="bottom"/>
          </w:tcPr>
          <w:p w14:paraId="3BC791C1" w14:textId="55E426D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446</w:t>
            </w:r>
          </w:p>
        </w:tc>
        <w:tc>
          <w:tcPr>
            <w:tcW w:w="462" w:type="pct"/>
            <w:vAlign w:val="bottom"/>
          </w:tcPr>
          <w:p w14:paraId="722F7067" w14:textId="13B421D4"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w:t>
            </w:r>
          </w:p>
        </w:tc>
      </w:tr>
      <w:tr w:rsidR="00EF4120" w14:paraId="2A00C5C1"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61E27378" w14:textId="77777777" w:rsidR="00EF4120" w:rsidRPr="00C06890" w:rsidRDefault="00EF4120" w:rsidP="00EF4120">
            <w:pPr>
              <w:pStyle w:val="Geenafstand"/>
            </w:pPr>
            <w:r w:rsidRPr="00C06890">
              <w:t xml:space="preserve">FOD Justitie </w:t>
            </w:r>
          </w:p>
        </w:tc>
        <w:tc>
          <w:tcPr>
            <w:tcW w:w="523" w:type="pct"/>
            <w:vAlign w:val="bottom"/>
          </w:tcPr>
          <w:p w14:paraId="4774B95B" w14:textId="1958FDC0"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9.766</w:t>
            </w:r>
          </w:p>
        </w:tc>
        <w:tc>
          <w:tcPr>
            <w:tcW w:w="378" w:type="pct"/>
            <w:vAlign w:val="bottom"/>
          </w:tcPr>
          <w:p w14:paraId="63F7AE13" w14:textId="7EAA126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30%</w:t>
            </w:r>
          </w:p>
        </w:tc>
        <w:tc>
          <w:tcPr>
            <w:tcW w:w="503" w:type="pct"/>
            <w:vAlign w:val="bottom"/>
          </w:tcPr>
          <w:p w14:paraId="2FDDFCD3" w14:textId="4AFECBA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14.137</w:t>
            </w:r>
          </w:p>
        </w:tc>
        <w:tc>
          <w:tcPr>
            <w:tcW w:w="379" w:type="pct"/>
            <w:vAlign w:val="bottom"/>
          </w:tcPr>
          <w:p w14:paraId="7238F009" w14:textId="349D65C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44%</w:t>
            </w:r>
          </w:p>
        </w:tc>
        <w:tc>
          <w:tcPr>
            <w:tcW w:w="503" w:type="pct"/>
            <w:vAlign w:val="bottom"/>
          </w:tcPr>
          <w:p w14:paraId="0D5D6AC1" w14:textId="13D33432"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5.586</w:t>
            </w:r>
          </w:p>
        </w:tc>
        <w:tc>
          <w:tcPr>
            <w:tcW w:w="379" w:type="pct"/>
            <w:vAlign w:val="bottom"/>
          </w:tcPr>
          <w:p w14:paraId="53D52DBA" w14:textId="3A6C2C96"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17%</w:t>
            </w:r>
          </w:p>
        </w:tc>
        <w:tc>
          <w:tcPr>
            <w:tcW w:w="503" w:type="pct"/>
            <w:vAlign w:val="bottom"/>
          </w:tcPr>
          <w:p w14:paraId="34481A94" w14:textId="26BA21C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2.595</w:t>
            </w:r>
          </w:p>
        </w:tc>
        <w:tc>
          <w:tcPr>
            <w:tcW w:w="462" w:type="pct"/>
            <w:vAlign w:val="bottom"/>
          </w:tcPr>
          <w:p w14:paraId="4D3069B8" w14:textId="2FA9BDA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8%</w:t>
            </w:r>
          </w:p>
        </w:tc>
      </w:tr>
      <w:tr w:rsidR="00EF4120" w14:paraId="7A2E8ED8"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7AAF48A3" w14:textId="77777777" w:rsidR="00EF4120" w:rsidRPr="00C06890" w:rsidRDefault="00EF4120" w:rsidP="00EF4120">
            <w:pPr>
              <w:pStyle w:val="Geenafstand"/>
            </w:pPr>
            <w:r w:rsidRPr="00C06890">
              <w:t>FOD Kanselarij</w:t>
            </w:r>
          </w:p>
        </w:tc>
        <w:tc>
          <w:tcPr>
            <w:tcW w:w="523" w:type="pct"/>
            <w:vAlign w:val="bottom"/>
          </w:tcPr>
          <w:p w14:paraId="31829904" w14:textId="0ECA870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1.011</w:t>
            </w:r>
          </w:p>
        </w:tc>
        <w:tc>
          <w:tcPr>
            <w:tcW w:w="378" w:type="pct"/>
            <w:vAlign w:val="bottom"/>
          </w:tcPr>
          <w:p w14:paraId="7A34F568" w14:textId="5DAFCF1B"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56%</w:t>
            </w:r>
          </w:p>
        </w:tc>
        <w:tc>
          <w:tcPr>
            <w:tcW w:w="503" w:type="pct"/>
            <w:vAlign w:val="bottom"/>
          </w:tcPr>
          <w:p w14:paraId="5CB79782" w14:textId="09F249A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534</w:t>
            </w:r>
          </w:p>
        </w:tc>
        <w:tc>
          <w:tcPr>
            <w:tcW w:w="379" w:type="pct"/>
            <w:vAlign w:val="bottom"/>
          </w:tcPr>
          <w:p w14:paraId="0A3C3278" w14:textId="136C9FC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29%</w:t>
            </w:r>
          </w:p>
        </w:tc>
        <w:tc>
          <w:tcPr>
            <w:tcW w:w="503" w:type="pct"/>
            <w:vAlign w:val="bottom"/>
          </w:tcPr>
          <w:p w14:paraId="4268C9B6" w14:textId="46446DD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197</w:t>
            </w:r>
          </w:p>
        </w:tc>
        <w:tc>
          <w:tcPr>
            <w:tcW w:w="379" w:type="pct"/>
            <w:vAlign w:val="bottom"/>
          </w:tcPr>
          <w:p w14:paraId="490F13B9" w14:textId="57479F6B"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11%</w:t>
            </w:r>
          </w:p>
        </w:tc>
        <w:tc>
          <w:tcPr>
            <w:tcW w:w="503" w:type="pct"/>
            <w:vAlign w:val="bottom"/>
          </w:tcPr>
          <w:p w14:paraId="62747A6B" w14:textId="7C244570"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70</w:t>
            </w:r>
          </w:p>
        </w:tc>
        <w:tc>
          <w:tcPr>
            <w:tcW w:w="462" w:type="pct"/>
            <w:vAlign w:val="bottom"/>
          </w:tcPr>
          <w:p w14:paraId="29894F63" w14:textId="1BAE6B0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w:t>
            </w:r>
          </w:p>
        </w:tc>
      </w:tr>
      <w:tr w:rsidR="00EF4120" w14:paraId="6E875C58"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672AFB56" w14:textId="77777777" w:rsidR="00EF4120" w:rsidRPr="00C06890" w:rsidRDefault="00EF4120" w:rsidP="00EF4120">
            <w:pPr>
              <w:pStyle w:val="Geenafstand"/>
            </w:pPr>
            <w:r w:rsidRPr="00C06890">
              <w:t xml:space="preserve">FOD Mobiliteit </w:t>
            </w:r>
          </w:p>
        </w:tc>
        <w:tc>
          <w:tcPr>
            <w:tcW w:w="523" w:type="pct"/>
            <w:vAlign w:val="bottom"/>
          </w:tcPr>
          <w:p w14:paraId="76F910A5" w14:textId="3EB60362"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1.665</w:t>
            </w:r>
          </w:p>
        </w:tc>
        <w:tc>
          <w:tcPr>
            <w:tcW w:w="378" w:type="pct"/>
            <w:vAlign w:val="bottom"/>
          </w:tcPr>
          <w:p w14:paraId="4C007430" w14:textId="61C2612F"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64%</w:t>
            </w:r>
          </w:p>
        </w:tc>
        <w:tc>
          <w:tcPr>
            <w:tcW w:w="503" w:type="pct"/>
            <w:vAlign w:val="bottom"/>
          </w:tcPr>
          <w:p w14:paraId="48764528" w14:textId="51EB73A1"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536</w:t>
            </w:r>
          </w:p>
        </w:tc>
        <w:tc>
          <w:tcPr>
            <w:tcW w:w="379" w:type="pct"/>
            <w:vAlign w:val="bottom"/>
          </w:tcPr>
          <w:p w14:paraId="7C47E2B3" w14:textId="6B3F98F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21%</w:t>
            </w:r>
          </w:p>
        </w:tc>
        <w:tc>
          <w:tcPr>
            <w:tcW w:w="503" w:type="pct"/>
            <w:vAlign w:val="bottom"/>
          </w:tcPr>
          <w:p w14:paraId="6CD0DEB1" w14:textId="459D76A0"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288</w:t>
            </w:r>
          </w:p>
        </w:tc>
        <w:tc>
          <w:tcPr>
            <w:tcW w:w="379" w:type="pct"/>
            <w:vAlign w:val="bottom"/>
          </w:tcPr>
          <w:p w14:paraId="23FC1B46" w14:textId="646D0254"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11%</w:t>
            </w:r>
          </w:p>
        </w:tc>
        <w:tc>
          <w:tcPr>
            <w:tcW w:w="503" w:type="pct"/>
            <w:vAlign w:val="bottom"/>
          </w:tcPr>
          <w:p w14:paraId="19AF005C" w14:textId="7CC06B2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93</w:t>
            </w:r>
          </w:p>
        </w:tc>
        <w:tc>
          <w:tcPr>
            <w:tcW w:w="462" w:type="pct"/>
            <w:vAlign w:val="bottom"/>
          </w:tcPr>
          <w:p w14:paraId="69AD782D" w14:textId="30AA200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w:t>
            </w:r>
          </w:p>
        </w:tc>
      </w:tr>
      <w:tr w:rsidR="00EF4120" w14:paraId="6C6DED81"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59EE9F51" w14:textId="77777777" w:rsidR="00EF4120" w:rsidRPr="00C06890" w:rsidRDefault="00EF4120" w:rsidP="00EF4120">
            <w:pPr>
              <w:pStyle w:val="Geenafstand"/>
            </w:pPr>
            <w:r w:rsidRPr="00232341">
              <w:t>FOD Soc</w:t>
            </w:r>
            <w:r>
              <w:t>iale</w:t>
            </w:r>
            <w:r w:rsidRPr="00232341">
              <w:t xml:space="preserve"> Zekerheid</w:t>
            </w:r>
          </w:p>
        </w:tc>
        <w:tc>
          <w:tcPr>
            <w:tcW w:w="523" w:type="pct"/>
            <w:vAlign w:val="bottom"/>
          </w:tcPr>
          <w:p w14:paraId="3262D04D" w14:textId="073502EB"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2.469</w:t>
            </w:r>
          </w:p>
        </w:tc>
        <w:tc>
          <w:tcPr>
            <w:tcW w:w="378" w:type="pct"/>
            <w:vAlign w:val="bottom"/>
          </w:tcPr>
          <w:p w14:paraId="13DDE6B4" w14:textId="5F8CBFF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98%</w:t>
            </w:r>
          </w:p>
        </w:tc>
        <w:tc>
          <w:tcPr>
            <w:tcW w:w="503" w:type="pct"/>
            <w:vAlign w:val="bottom"/>
          </w:tcPr>
          <w:p w14:paraId="42E83ADE" w14:textId="6924C7A9"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32</w:t>
            </w:r>
          </w:p>
        </w:tc>
        <w:tc>
          <w:tcPr>
            <w:tcW w:w="379" w:type="pct"/>
            <w:vAlign w:val="bottom"/>
          </w:tcPr>
          <w:p w14:paraId="62272852" w14:textId="52D782A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c>
          <w:tcPr>
            <w:tcW w:w="503" w:type="pct"/>
            <w:vAlign w:val="bottom"/>
          </w:tcPr>
          <w:p w14:paraId="1342AB2E" w14:textId="0E085FB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16</w:t>
            </w:r>
          </w:p>
        </w:tc>
        <w:tc>
          <w:tcPr>
            <w:tcW w:w="379" w:type="pct"/>
            <w:vAlign w:val="bottom"/>
          </w:tcPr>
          <w:p w14:paraId="7FADD1EF" w14:textId="0050EB79"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c>
          <w:tcPr>
            <w:tcW w:w="503" w:type="pct"/>
            <w:vAlign w:val="bottom"/>
          </w:tcPr>
          <w:p w14:paraId="4A5BAFF1" w14:textId="4EB33C5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w:t>
            </w:r>
          </w:p>
        </w:tc>
        <w:tc>
          <w:tcPr>
            <w:tcW w:w="462" w:type="pct"/>
            <w:vAlign w:val="bottom"/>
          </w:tcPr>
          <w:p w14:paraId="3A797C9B" w14:textId="54EBF10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w:t>
            </w:r>
          </w:p>
        </w:tc>
      </w:tr>
      <w:tr w:rsidR="00EF4120" w14:paraId="4DC577E7"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503D6A3E" w14:textId="77777777" w:rsidR="00EF4120" w:rsidRPr="00232341" w:rsidRDefault="00EF4120" w:rsidP="00EF4120">
            <w:pPr>
              <w:pStyle w:val="Geenafstand"/>
            </w:pPr>
            <w:r w:rsidRPr="00232341">
              <w:t>FOD Werkgelegenheid</w:t>
            </w:r>
          </w:p>
        </w:tc>
        <w:tc>
          <w:tcPr>
            <w:tcW w:w="523" w:type="pct"/>
            <w:vAlign w:val="bottom"/>
          </w:tcPr>
          <w:p w14:paraId="5F21BA71" w14:textId="5D09FA2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1.478</w:t>
            </w:r>
          </w:p>
        </w:tc>
        <w:tc>
          <w:tcPr>
            <w:tcW w:w="378" w:type="pct"/>
            <w:vAlign w:val="bottom"/>
          </w:tcPr>
          <w:p w14:paraId="2BFA6CCD" w14:textId="4F2B8B6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72%</w:t>
            </w:r>
          </w:p>
        </w:tc>
        <w:tc>
          <w:tcPr>
            <w:tcW w:w="503" w:type="pct"/>
            <w:vAlign w:val="bottom"/>
          </w:tcPr>
          <w:p w14:paraId="412CAF97" w14:textId="5056CCC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363</w:t>
            </w:r>
          </w:p>
        </w:tc>
        <w:tc>
          <w:tcPr>
            <w:tcW w:w="379" w:type="pct"/>
            <w:vAlign w:val="bottom"/>
          </w:tcPr>
          <w:p w14:paraId="6A5919C1" w14:textId="4DBFCBB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18%</w:t>
            </w:r>
          </w:p>
        </w:tc>
        <w:tc>
          <w:tcPr>
            <w:tcW w:w="503" w:type="pct"/>
            <w:vAlign w:val="bottom"/>
          </w:tcPr>
          <w:p w14:paraId="773E0283" w14:textId="5CAB445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147</w:t>
            </w:r>
          </w:p>
        </w:tc>
        <w:tc>
          <w:tcPr>
            <w:tcW w:w="379" w:type="pct"/>
            <w:vAlign w:val="bottom"/>
          </w:tcPr>
          <w:p w14:paraId="20F35008" w14:textId="3B177FC2"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w:t>
            </w:r>
          </w:p>
        </w:tc>
        <w:tc>
          <w:tcPr>
            <w:tcW w:w="503" w:type="pct"/>
            <w:vAlign w:val="bottom"/>
          </w:tcPr>
          <w:p w14:paraId="315200E0" w14:textId="4B48E56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53</w:t>
            </w:r>
          </w:p>
        </w:tc>
        <w:tc>
          <w:tcPr>
            <w:tcW w:w="462" w:type="pct"/>
            <w:vAlign w:val="bottom"/>
          </w:tcPr>
          <w:p w14:paraId="31F84D2B" w14:textId="70CD78A5"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w:t>
            </w:r>
          </w:p>
        </w:tc>
      </w:tr>
      <w:tr w:rsidR="00EF4120" w14:paraId="0DB28076"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2B95AA5E" w14:textId="77777777" w:rsidR="00EF4120" w:rsidRPr="00232341" w:rsidRDefault="00EF4120" w:rsidP="00EF4120">
            <w:pPr>
              <w:pStyle w:val="Geenafstand"/>
            </w:pPr>
            <w:r w:rsidRPr="00232341">
              <w:t>Maatsch. Integratie</w:t>
            </w:r>
          </w:p>
        </w:tc>
        <w:tc>
          <w:tcPr>
            <w:tcW w:w="523" w:type="pct"/>
            <w:vAlign w:val="bottom"/>
          </w:tcPr>
          <w:p w14:paraId="27B59CA2" w14:textId="53B388F8"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236</w:t>
            </w:r>
          </w:p>
        </w:tc>
        <w:tc>
          <w:tcPr>
            <w:tcW w:w="378" w:type="pct"/>
            <w:vAlign w:val="bottom"/>
          </w:tcPr>
          <w:p w14:paraId="7D46CD70" w14:textId="282513B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72%</w:t>
            </w:r>
          </w:p>
        </w:tc>
        <w:tc>
          <w:tcPr>
            <w:tcW w:w="503" w:type="pct"/>
            <w:vAlign w:val="bottom"/>
          </w:tcPr>
          <w:p w14:paraId="204432AE" w14:textId="111D3837"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45</w:t>
            </w:r>
          </w:p>
        </w:tc>
        <w:tc>
          <w:tcPr>
            <w:tcW w:w="379" w:type="pct"/>
            <w:vAlign w:val="bottom"/>
          </w:tcPr>
          <w:p w14:paraId="735913C0" w14:textId="5B2CF81E"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14%</w:t>
            </w:r>
          </w:p>
        </w:tc>
        <w:tc>
          <w:tcPr>
            <w:tcW w:w="503" w:type="pct"/>
            <w:vAlign w:val="bottom"/>
          </w:tcPr>
          <w:p w14:paraId="3B57A516" w14:textId="31E1E47A"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37</w:t>
            </w:r>
          </w:p>
        </w:tc>
        <w:tc>
          <w:tcPr>
            <w:tcW w:w="379" w:type="pct"/>
            <w:vAlign w:val="bottom"/>
          </w:tcPr>
          <w:p w14:paraId="2C650C0B" w14:textId="200195DD"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11%</w:t>
            </w:r>
          </w:p>
        </w:tc>
        <w:tc>
          <w:tcPr>
            <w:tcW w:w="503" w:type="pct"/>
            <w:vAlign w:val="bottom"/>
          </w:tcPr>
          <w:p w14:paraId="3B8BCDAD" w14:textId="5996867C"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9</w:t>
            </w:r>
          </w:p>
        </w:tc>
        <w:tc>
          <w:tcPr>
            <w:tcW w:w="462" w:type="pct"/>
            <w:vAlign w:val="bottom"/>
          </w:tcPr>
          <w:p w14:paraId="7D5E2ADA" w14:textId="12FF5726" w:rsid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pPr>
            <w:r w:rsidRPr="00EF4120">
              <w:t>3%</w:t>
            </w:r>
          </w:p>
        </w:tc>
      </w:tr>
      <w:tr w:rsidR="00EF4120" w14:paraId="56C1DFD1" w14:textId="77777777" w:rsidTr="00A66108">
        <w:tc>
          <w:tcPr>
            <w:cnfStyle w:val="001000000000" w:firstRow="0" w:lastRow="0" w:firstColumn="1" w:lastColumn="0" w:oddVBand="0" w:evenVBand="0" w:oddHBand="0" w:evenHBand="0" w:firstRowFirstColumn="0" w:firstRowLastColumn="0" w:lastRowFirstColumn="0" w:lastRowLastColumn="0"/>
            <w:tcW w:w="1369" w:type="pct"/>
            <w:vAlign w:val="top"/>
          </w:tcPr>
          <w:p w14:paraId="13F6E1AC" w14:textId="77777777" w:rsidR="00EF4120" w:rsidRPr="00232341" w:rsidRDefault="00EF4120" w:rsidP="00EF4120">
            <w:pPr>
              <w:pStyle w:val="Geenafstand"/>
            </w:pPr>
            <w:r w:rsidRPr="00232341">
              <w:t>Totaal</w:t>
            </w:r>
          </w:p>
        </w:tc>
        <w:tc>
          <w:tcPr>
            <w:tcW w:w="523" w:type="pct"/>
            <w:vAlign w:val="bottom"/>
          </w:tcPr>
          <w:p w14:paraId="013C3CCF" w14:textId="0407F70D"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51.901</w:t>
            </w:r>
          </w:p>
        </w:tc>
        <w:tc>
          <w:tcPr>
            <w:tcW w:w="378" w:type="pct"/>
            <w:vAlign w:val="bottom"/>
          </w:tcPr>
          <w:p w14:paraId="7EF582F3" w14:textId="716FEA25"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55%</w:t>
            </w:r>
          </w:p>
        </w:tc>
        <w:tc>
          <w:tcPr>
            <w:tcW w:w="503" w:type="pct"/>
            <w:vAlign w:val="bottom"/>
          </w:tcPr>
          <w:p w14:paraId="2BAD957F" w14:textId="5811B01F"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25.930</w:t>
            </w:r>
          </w:p>
        </w:tc>
        <w:tc>
          <w:tcPr>
            <w:tcW w:w="379" w:type="pct"/>
            <w:vAlign w:val="bottom"/>
          </w:tcPr>
          <w:p w14:paraId="3D4CF9D6" w14:textId="0D94D012"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28%</w:t>
            </w:r>
          </w:p>
        </w:tc>
        <w:tc>
          <w:tcPr>
            <w:tcW w:w="503" w:type="pct"/>
            <w:vAlign w:val="bottom"/>
          </w:tcPr>
          <w:p w14:paraId="4D195245" w14:textId="3F6FF060"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10.978</w:t>
            </w:r>
          </w:p>
        </w:tc>
        <w:tc>
          <w:tcPr>
            <w:tcW w:w="379" w:type="pct"/>
            <w:vAlign w:val="bottom"/>
          </w:tcPr>
          <w:p w14:paraId="5F75FE80" w14:textId="7F7917A3"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12%</w:t>
            </w:r>
          </w:p>
        </w:tc>
        <w:tc>
          <w:tcPr>
            <w:tcW w:w="503" w:type="pct"/>
            <w:vAlign w:val="bottom"/>
          </w:tcPr>
          <w:p w14:paraId="4CB161BF" w14:textId="01ABA525"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4.729</w:t>
            </w:r>
          </w:p>
        </w:tc>
        <w:tc>
          <w:tcPr>
            <w:tcW w:w="462" w:type="pct"/>
            <w:vAlign w:val="bottom"/>
          </w:tcPr>
          <w:p w14:paraId="4BFFAFC8" w14:textId="4801EE69" w:rsidR="00EF4120" w:rsidRPr="00EF4120" w:rsidRDefault="00EF4120" w:rsidP="00EF4120">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sidRPr="00EF4120">
              <w:rPr>
                <w:rStyle w:val="Zwaar"/>
              </w:rPr>
              <w:t>5%</w:t>
            </w:r>
          </w:p>
        </w:tc>
      </w:tr>
    </w:tbl>
    <w:p w14:paraId="4C4C7625" w14:textId="77777777" w:rsidR="00814CB9" w:rsidRDefault="00814CB9" w:rsidP="002D3EB7"/>
    <w:p w14:paraId="3A70B730" w14:textId="22849A84" w:rsidR="001E632C" w:rsidRDefault="002D3EB7" w:rsidP="002D3EB7">
      <w:r w:rsidRPr="00EE24FA">
        <w:t>Op basis van de betalingen in 202</w:t>
      </w:r>
      <w:r w:rsidR="00BF6058">
        <w:t>2</w:t>
      </w:r>
      <w:r w:rsidRPr="00EE24FA">
        <w:t xml:space="preserve"> kan worden vastgesteld dat </w:t>
      </w:r>
      <w:r w:rsidR="00BF6058">
        <w:t>55</w:t>
      </w:r>
      <w:r w:rsidR="00763C40">
        <w:t>%</w:t>
      </w:r>
      <w:r w:rsidRPr="00EE24FA">
        <w:t xml:space="preserve"> van de facturen in VIM binnen de 15 dagen </w:t>
      </w:r>
      <w:r w:rsidR="00701C29">
        <w:t xml:space="preserve">na scandatum </w:t>
      </w:r>
      <w:r w:rsidRPr="00EE24FA">
        <w:t xml:space="preserve">werden betaald, </w:t>
      </w:r>
      <w:r w:rsidR="00763C40">
        <w:t>2</w:t>
      </w:r>
      <w:r w:rsidR="00F038AC">
        <w:t>8</w:t>
      </w:r>
      <w:r w:rsidRPr="00EE24FA">
        <w:t xml:space="preserve">% tussen de 15-30 dagen, </w:t>
      </w:r>
      <w:r w:rsidR="00BF6058">
        <w:t>1</w:t>
      </w:r>
      <w:r w:rsidR="00F038AC">
        <w:t>2</w:t>
      </w:r>
      <w:r w:rsidRPr="00EE24FA">
        <w:t xml:space="preserve">% tussen de 30-60 dagen en </w:t>
      </w:r>
      <w:r w:rsidR="00BF6058">
        <w:t>5</w:t>
      </w:r>
      <w:r w:rsidRPr="00EE24FA">
        <w:t>% na 60 dagen</w:t>
      </w:r>
      <w:r w:rsidR="00914CE0">
        <w:t xml:space="preserve">. </w:t>
      </w:r>
      <w:r w:rsidR="009557A1">
        <w:t>Een aantal</w:t>
      </w:r>
      <w:r w:rsidRPr="00EE24FA">
        <w:t xml:space="preserve"> diensten hebben ook een relatief hoger aandeel aan facturen waarvoor de betalingstermijn 60 dagen bedraagt.</w:t>
      </w:r>
    </w:p>
    <w:p w14:paraId="493C57A9" w14:textId="0FBC27F8" w:rsidR="00EE38F3" w:rsidRDefault="00EE38F3" w:rsidP="00EE38F3">
      <w:pPr>
        <w:pStyle w:val="Kop4"/>
      </w:pPr>
      <w:r w:rsidRPr="00950FD5">
        <w:t>Tabel</w:t>
      </w:r>
      <w:r>
        <w:t xml:space="preserve"> 4</w:t>
      </w:r>
      <w:r w:rsidRPr="00950FD5">
        <w:t xml:space="preserve">: </w:t>
      </w:r>
      <w:r w:rsidRPr="00EE38F3">
        <w:t xml:space="preserve">Gebruik </w:t>
      </w:r>
      <w:r w:rsidR="009557A1">
        <w:t>van e-facturatie ten opzichte van de overige kanalen</w:t>
      </w:r>
      <w:r w:rsidR="00F425F0">
        <w:t xml:space="preserve"> per maand</w:t>
      </w:r>
    </w:p>
    <w:p w14:paraId="2AFBCD1B" w14:textId="6BB51694" w:rsidR="00EE38F3" w:rsidRPr="00C2174B" w:rsidRDefault="00EE38F3" w:rsidP="00E9740C">
      <w:r>
        <w:t>Periode: 01/01/202</w:t>
      </w:r>
      <w:r w:rsidR="000352C0">
        <w:t>2</w:t>
      </w:r>
      <w:r>
        <w:t xml:space="preserve"> en </w:t>
      </w:r>
      <w:r w:rsidR="0084170E" w:rsidRPr="0084170E">
        <w:t>3</w:t>
      </w:r>
      <w:r w:rsidR="000A7F6D">
        <w:t>0</w:t>
      </w:r>
      <w:r w:rsidR="0084170E" w:rsidRPr="0084170E">
        <w:t>/0</w:t>
      </w:r>
      <w:r w:rsidR="000A7F6D">
        <w:t>6</w:t>
      </w:r>
      <w:r w:rsidR="0084170E" w:rsidRPr="0084170E">
        <w:t>/2022</w:t>
      </w:r>
    </w:p>
    <w:tbl>
      <w:tblPr>
        <w:tblStyle w:val="BasicTable"/>
        <w:tblW w:w="3009" w:type="pct"/>
        <w:tblLook w:val="04A0" w:firstRow="1" w:lastRow="0" w:firstColumn="1" w:lastColumn="0" w:noHBand="0" w:noVBand="1"/>
      </w:tblPr>
      <w:tblGrid>
        <w:gridCol w:w="1923"/>
        <w:gridCol w:w="640"/>
        <w:gridCol w:w="640"/>
        <w:gridCol w:w="647"/>
        <w:gridCol w:w="646"/>
        <w:gridCol w:w="646"/>
        <w:gridCol w:w="646"/>
      </w:tblGrid>
      <w:tr w:rsidR="00EF4120" w14:paraId="2983317B" w14:textId="0BCA57E7" w:rsidTr="00EF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pct"/>
          </w:tcPr>
          <w:p w14:paraId="3E4D6B8E" w14:textId="77777777" w:rsidR="00EF4120" w:rsidRDefault="00EF4120" w:rsidP="005D3701">
            <w:pPr>
              <w:pStyle w:val="Geenafstand"/>
            </w:pPr>
          </w:p>
        </w:tc>
        <w:tc>
          <w:tcPr>
            <w:tcW w:w="553" w:type="pct"/>
          </w:tcPr>
          <w:p w14:paraId="3B2405E5" w14:textId="77777777"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Jan</w:t>
            </w:r>
          </w:p>
        </w:tc>
        <w:tc>
          <w:tcPr>
            <w:tcW w:w="553" w:type="pct"/>
          </w:tcPr>
          <w:p w14:paraId="7002FDD3" w14:textId="77777777"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Feb</w:t>
            </w:r>
          </w:p>
        </w:tc>
        <w:tc>
          <w:tcPr>
            <w:tcW w:w="559" w:type="pct"/>
          </w:tcPr>
          <w:p w14:paraId="3DD08D7A" w14:textId="77777777"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Mar</w:t>
            </w:r>
          </w:p>
        </w:tc>
        <w:tc>
          <w:tcPr>
            <w:tcW w:w="558" w:type="pct"/>
          </w:tcPr>
          <w:p w14:paraId="6E995019" w14:textId="498A3806"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Apr</w:t>
            </w:r>
          </w:p>
        </w:tc>
        <w:tc>
          <w:tcPr>
            <w:tcW w:w="558" w:type="pct"/>
          </w:tcPr>
          <w:p w14:paraId="0D3EEF7B" w14:textId="4BE027BD"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Mei</w:t>
            </w:r>
          </w:p>
        </w:tc>
        <w:tc>
          <w:tcPr>
            <w:tcW w:w="558" w:type="pct"/>
          </w:tcPr>
          <w:p w14:paraId="6C9AF8AE" w14:textId="633FE919" w:rsidR="00EF4120" w:rsidRDefault="00EF4120" w:rsidP="005D3701">
            <w:pPr>
              <w:pStyle w:val="Geenafstand"/>
              <w:jc w:val="center"/>
              <w:cnfStyle w:val="100000000000" w:firstRow="1" w:lastRow="0" w:firstColumn="0" w:lastColumn="0" w:oddVBand="0" w:evenVBand="0" w:oddHBand="0" w:evenHBand="0" w:firstRowFirstColumn="0" w:firstRowLastColumn="0" w:lastRowFirstColumn="0" w:lastRowLastColumn="0"/>
            </w:pPr>
            <w:r>
              <w:t>Jun</w:t>
            </w:r>
          </w:p>
        </w:tc>
      </w:tr>
      <w:tr w:rsidR="00EF4120" w14:paraId="254C2812" w14:textId="10431B28" w:rsidTr="00501A00">
        <w:tc>
          <w:tcPr>
            <w:cnfStyle w:val="001000000000" w:firstRow="0" w:lastRow="0" w:firstColumn="1" w:lastColumn="0" w:oddVBand="0" w:evenVBand="0" w:oddHBand="0" w:evenHBand="0" w:firstRowFirstColumn="0" w:firstRowLastColumn="0" w:lastRowFirstColumn="0" w:lastRowLastColumn="0"/>
            <w:tcW w:w="1661" w:type="pct"/>
            <w:vAlign w:val="top"/>
          </w:tcPr>
          <w:p w14:paraId="290DFA8D" w14:textId="3CEBA4D0" w:rsidR="00EF4120" w:rsidRDefault="00EF4120" w:rsidP="00EF4120">
            <w:pPr>
              <w:pStyle w:val="Geenafstand"/>
            </w:pPr>
            <w:r>
              <w:t>e-facturatie</w:t>
            </w:r>
          </w:p>
        </w:tc>
        <w:tc>
          <w:tcPr>
            <w:tcW w:w="553" w:type="pct"/>
            <w:vAlign w:val="top"/>
          </w:tcPr>
          <w:p w14:paraId="1851B5E9" w14:textId="0B7241F7"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22%</w:t>
            </w:r>
          </w:p>
        </w:tc>
        <w:tc>
          <w:tcPr>
            <w:tcW w:w="553" w:type="pct"/>
            <w:vAlign w:val="top"/>
          </w:tcPr>
          <w:p w14:paraId="11BC7873" w14:textId="39594C1D"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13%</w:t>
            </w:r>
          </w:p>
        </w:tc>
        <w:tc>
          <w:tcPr>
            <w:tcW w:w="559" w:type="pct"/>
            <w:vAlign w:val="top"/>
          </w:tcPr>
          <w:p w14:paraId="06658E3A" w14:textId="31C9D4E5"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15%</w:t>
            </w:r>
          </w:p>
        </w:tc>
        <w:tc>
          <w:tcPr>
            <w:tcW w:w="558" w:type="pct"/>
            <w:vAlign w:val="bottom"/>
          </w:tcPr>
          <w:p w14:paraId="1F4DDF6E" w14:textId="2579475C"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20%</w:t>
            </w:r>
          </w:p>
        </w:tc>
        <w:tc>
          <w:tcPr>
            <w:tcW w:w="558" w:type="pct"/>
            <w:vAlign w:val="bottom"/>
          </w:tcPr>
          <w:p w14:paraId="44927D50" w14:textId="38B35589"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20%</w:t>
            </w:r>
          </w:p>
        </w:tc>
        <w:tc>
          <w:tcPr>
            <w:tcW w:w="558" w:type="pct"/>
            <w:vAlign w:val="bottom"/>
          </w:tcPr>
          <w:p w14:paraId="79758F64" w14:textId="52E53CB0"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18%</w:t>
            </w:r>
          </w:p>
        </w:tc>
      </w:tr>
      <w:tr w:rsidR="00EF4120" w14:paraId="49B3B651" w14:textId="2E0AE292" w:rsidTr="00501A00">
        <w:tc>
          <w:tcPr>
            <w:cnfStyle w:val="001000000000" w:firstRow="0" w:lastRow="0" w:firstColumn="1" w:lastColumn="0" w:oddVBand="0" w:evenVBand="0" w:oddHBand="0" w:evenHBand="0" w:firstRowFirstColumn="0" w:firstRowLastColumn="0" w:lastRowFirstColumn="0" w:lastRowLastColumn="0"/>
            <w:tcW w:w="1661" w:type="pct"/>
            <w:vAlign w:val="top"/>
          </w:tcPr>
          <w:p w14:paraId="75A9FAE6" w14:textId="094A287F" w:rsidR="00EF4120" w:rsidRDefault="00EF4120" w:rsidP="00EF4120">
            <w:pPr>
              <w:pStyle w:val="Geenafstand"/>
            </w:pPr>
            <w:r>
              <w:t>e-mail</w:t>
            </w:r>
            <w:r w:rsidRPr="005B69A5">
              <w:t xml:space="preserve"> </w:t>
            </w:r>
          </w:p>
        </w:tc>
        <w:tc>
          <w:tcPr>
            <w:tcW w:w="553" w:type="pct"/>
            <w:vAlign w:val="top"/>
          </w:tcPr>
          <w:p w14:paraId="150B4AE2" w14:textId="26F91F4C"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28%</w:t>
            </w:r>
          </w:p>
        </w:tc>
        <w:tc>
          <w:tcPr>
            <w:tcW w:w="553" w:type="pct"/>
            <w:vAlign w:val="top"/>
          </w:tcPr>
          <w:p w14:paraId="6D44875B" w14:textId="3E3272BD"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35%</w:t>
            </w:r>
          </w:p>
        </w:tc>
        <w:tc>
          <w:tcPr>
            <w:tcW w:w="559" w:type="pct"/>
            <w:vAlign w:val="top"/>
          </w:tcPr>
          <w:p w14:paraId="7909A44B" w14:textId="3068851E"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B25386">
              <w:t>37%</w:t>
            </w:r>
          </w:p>
        </w:tc>
        <w:tc>
          <w:tcPr>
            <w:tcW w:w="558" w:type="pct"/>
            <w:vAlign w:val="bottom"/>
          </w:tcPr>
          <w:p w14:paraId="3D8F97D1" w14:textId="3F561690"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39%</w:t>
            </w:r>
          </w:p>
        </w:tc>
        <w:tc>
          <w:tcPr>
            <w:tcW w:w="558" w:type="pct"/>
            <w:vAlign w:val="bottom"/>
          </w:tcPr>
          <w:p w14:paraId="6451A690" w14:textId="64AC57FE"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37%</w:t>
            </w:r>
          </w:p>
        </w:tc>
        <w:tc>
          <w:tcPr>
            <w:tcW w:w="558" w:type="pct"/>
            <w:vAlign w:val="bottom"/>
          </w:tcPr>
          <w:p w14:paraId="72A2BC99" w14:textId="42B8A8A1"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44%</w:t>
            </w:r>
          </w:p>
        </w:tc>
      </w:tr>
      <w:tr w:rsidR="00EF4120" w14:paraId="51F97F54" w14:textId="682A374F" w:rsidTr="00501A00">
        <w:tc>
          <w:tcPr>
            <w:cnfStyle w:val="001000000000" w:firstRow="0" w:lastRow="0" w:firstColumn="1" w:lastColumn="0" w:oddVBand="0" w:evenVBand="0" w:oddHBand="0" w:evenHBand="0" w:firstRowFirstColumn="0" w:firstRowLastColumn="0" w:lastRowFirstColumn="0" w:lastRowLastColumn="0"/>
            <w:tcW w:w="1661" w:type="pct"/>
            <w:vAlign w:val="top"/>
          </w:tcPr>
          <w:p w14:paraId="427C7461" w14:textId="5B791246" w:rsidR="00EF4120" w:rsidRPr="00232341" w:rsidRDefault="00EF4120" w:rsidP="00EF4120">
            <w:pPr>
              <w:pStyle w:val="Geenafstand"/>
            </w:pPr>
            <w:r>
              <w:t>Scanning papier</w:t>
            </w:r>
          </w:p>
        </w:tc>
        <w:tc>
          <w:tcPr>
            <w:tcW w:w="553" w:type="pct"/>
            <w:vAlign w:val="top"/>
          </w:tcPr>
          <w:p w14:paraId="3B8973D2" w14:textId="34C79C2D" w:rsidR="00EF4120" w:rsidRPr="00EE38F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B25386">
              <w:t>50%</w:t>
            </w:r>
          </w:p>
        </w:tc>
        <w:tc>
          <w:tcPr>
            <w:tcW w:w="553" w:type="pct"/>
            <w:vAlign w:val="top"/>
          </w:tcPr>
          <w:p w14:paraId="232D1D2D" w14:textId="68BF40BD" w:rsidR="00EF4120" w:rsidRPr="00EE38F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B25386">
              <w:t>51%</w:t>
            </w:r>
          </w:p>
        </w:tc>
        <w:tc>
          <w:tcPr>
            <w:tcW w:w="559" w:type="pct"/>
            <w:vAlign w:val="top"/>
          </w:tcPr>
          <w:p w14:paraId="14C511AE" w14:textId="0C237D10" w:rsidR="00EF4120" w:rsidRPr="00EE38F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B25386">
              <w:t>48%</w:t>
            </w:r>
          </w:p>
        </w:tc>
        <w:tc>
          <w:tcPr>
            <w:tcW w:w="558" w:type="pct"/>
            <w:vAlign w:val="bottom"/>
          </w:tcPr>
          <w:p w14:paraId="07551B76" w14:textId="4129FDE8"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41%</w:t>
            </w:r>
          </w:p>
        </w:tc>
        <w:tc>
          <w:tcPr>
            <w:tcW w:w="558" w:type="pct"/>
            <w:vAlign w:val="bottom"/>
          </w:tcPr>
          <w:p w14:paraId="788F15F7" w14:textId="02FE89D2"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43%</w:t>
            </w:r>
          </w:p>
        </w:tc>
        <w:tc>
          <w:tcPr>
            <w:tcW w:w="558" w:type="pct"/>
            <w:vAlign w:val="bottom"/>
          </w:tcPr>
          <w:p w14:paraId="3698CA1C" w14:textId="79F9FD46" w:rsidR="00EF4120" w:rsidRPr="00B25386"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37%</w:t>
            </w:r>
          </w:p>
        </w:tc>
      </w:tr>
    </w:tbl>
    <w:p w14:paraId="2E6F1B6C" w14:textId="77777777" w:rsidR="009557A1" w:rsidRDefault="009557A1" w:rsidP="009557A1"/>
    <w:p w14:paraId="1EBC917E" w14:textId="55D9A852" w:rsidR="009557A1" w:rsidRDefault="009557A1" w:rsidP="009557A1">
      <w:bookmarkStart w:id="1" w:name="_Hlk93060774"/>
      <w:r w:rsidRPr="00E35E1E">
        <w:t>Bovenstaande tabel toont het gebruik van e-facturatie</w:t>
      </w:r>
      <w:r w:rsidR="005650C9" w:rsidRPr="00E35E1E">
        <w:t xml:space="preserve"> doorheen</w:t>
      </w:r>
      <w:r w:rsidR="00E35E1E" w:rsidRPr="00E35E1E">
        <w:t xml:space="preserve"> </w:t>
      </w:r>
      <w:r w:rsidR="005650C9" w:rsidRPr="00E35E1E">
        <w:t>202</w:t>
      </w:r>
      <w:r w:rsidR="00E35E1E" w:rsidRPr="00E35E1E">
        <w:t>2</w:t>
      </w:r>
      <w:r w:rsidRPr="00E35E1E">
        <w:t xml:space="preserve">. Het aandeel </w:t>
      </w:r>
      <w:r w:rsidR="005650C9" w:rsidRPr="00E35E1E">
        <w:t>in</w:t>
      </w:r>
      <w:r w:rsidR="00B93613" w:rsidRPr="00E35E1E">
        <w:t xml:space="preserve"> e-facturatie, </w:t>
      </w:r>
      <w:r w:rsidR="005650C9" w:rsidRPr="00E35E1E">
        <w:t>facturen</w:t>
      </w:r>
      <w:r w:rsidRPr="00E35E1E">
        <w:t xml:space="preserve"> die </w:t>
      </w:r>
      <w:r w:rsidR="005650C9" w:rsidRPr="00E35E1E">
        <w:t>rechtstreeks</w:t>
      </w:r>
      <w:r w:rsidRPr="00E35E1E">
        <w:t xml:space="preserve"> in het VIM-systeem worden ingevoerd</w:t>
      </w:r>
      <w:r w:rsidR="00B93613" w:rsidRPr="00E35E1E">
        <w:t>,</w:t>
      </w:r>
      <w:r w:rsidRPr="00E35E1E">
        <w:t xml:space="preserve"> </w:t>
      </w:r>
      <w:r w:rsidR="00E35E1E" w:rsidRPr="00E35E1E">
        <w:t>bedraagt</w:t>
      </w:r>
      <w:r w:rsidRPr="00E35E1E">
        <w:t xml:space="preserve"> </w:t>
      </w:r>
      <w:r w:rsidR="00E35E1E" w:rsidRPr="00E35E1E">
        <w:t>1</w:t>
      </w:r>
      <w:r w:rsidR="00F038AC">
        <w:t>8</w:t>
      </w:r>
      <w:r w:rsidR="00E35E1E" w:rsidRPr="00E35E1E">
        <w:t xml:space="preserve">% in </w:t>
      </w:r>
      <w:r w:rsidR="00F038AC">
        <w:t>juni</w:t>
      </w:r>
      <w:r w:rsidRPr="00E35E1E">
        <w:t xml:space="preserve"> </w:t>
      </w:r>
      <w:r w:rsidR="00E35E1E" w:rsidRPr="00E35E1E">
        <w:t>2022</w:t>
      </w:r>
      <w:r w:rsidRPr="00E35E1E">
        <w:t xml:space="preserve">. </w:t>
      </w:r>
      <w:r w:rsidR="005650C9" w:rsidRPr="00E35E1E">
        <w:t xml:space="preserve">Het aandeel in papieren facturen die nog manueel worden </w:t>
      </w:r>
      <w:r w:rsidR="00E9740C" w:rsidRPr="00E35E1E">
        <w:t>gescand</w:t>
      </w:r>
      <w:r w:rsidR="005650C9" w:rsidRPr="00E35E1E">
        <w:t xml:space="preserve"> in het VIM-systeem </w:t>
      </w:r>
      <w:r w:rsidR="00E35E1E">
        <w:t xml:space="preserve">bedraagt </w:t>
      </w:r>
      <w:r w:rsidR="00F038AC">
        <w:t>37</w:t>
      </w:r>
      <w:r w:rsidR="005650C9" w:rsidRPr="00E35E1E">
        <w:t>%</w:t>
      </w:r>
      <w:r w:rsidR="00E35E1E">
        <w:t xml:space="preserve"> in </w:t>
      </w:r>
      <w:r w:rsidR="00F038AC">
        <w:t>juni</w:t>
      </w:r>
      <w:r w:rsidR="00E35E1E">
        <w:t xml:space="preserve"> 2022.</w:t>
      </w:r>
    </w:p>
    <w:bookmarkEnd w:id="1"/>
    <w:p w14:paraId="68E2076C" w14:textId="77777777" w:rsidR="0047154F" w:rsidRPr="00F371A2" w:rsidRDefault="0047154F" w:rsidP="0047154F">
      <w:pPr>
        <w:pStyle w:val="Kop3"/>
      </w:pPr>
      <w:r w:rsidRPr="00497BF6">
        <w:t xml:space="preserve">Schuldvorderingen van FOD’s die nog niet </w:t>
      </w:r>
      <w:r>
        <w:t>(</w:t>
      </w:r>
      <w:r w:rsidRPr="00497BF6">
        <w:t>volledig</w:t>
      </w:r>
      <w:r>
        <w:t>)</w:t>
      </w:r>
      <w:r w:rsidRPr="00497BF6">
        <w:t xml:space="preserve"> overgestapt zijn naar VIM</w:t>
      </w:r>
    </w:p>
    <w:p w14:paraId="2FFAEBFA" w14:textId="7ADCEB85" w:rsidR="009A71DC" w:rsidRDefault="0047154F" w:rsidP="0047154F">
      <w:r>
        <w:t xml:space="preserve">Het Ministerie van </w:t>
      </w:r>
      <w:r w:rsidRPr="00B335BF">
        <w:t>Defensie en de FOD Financiën hebben een eigen systeem voor elektronische facturatie.</w:t>
      </w:r>
      <w:r>
        <w:t xml:space="preserve"> </w:t>
      </w:r>
      <w:r w:rsidRPr="00B335BF">
        <w:t>De scandatum is niet beschikbaar in de</w:t>
      </w:r>
      <w:r>
        <w:t>ze</w:t>
      </w:r>
      <w:r w:rsidRPr="00B335BF">
        <w:t xml:space="preserve"> statistieken.</w:t>
      </w:r>
      <w:bookmarkStart w:id="2" w:name="_Hlk108189051"/>
      <w:r w:rsidR="009A71DC">
        <w:t xml:space="preserve"> Voor de cijfers van de FOD Justitie met betrekking tot de gerechtskosten, verwijzen we naar de gegevens in bijlage, aangeleverd door de FOD Justitie.</w:t>
      </w:r>
      <w:bookmarkEnd w:id="2"/>
    </w:p>
    <w:p w14:paraId="39BBFEB9" w14:textId="6AF36A3D" w:rsidR="0047154F" w:rsidRDefault="0047154F" w:rsidP="0047154F">
      <w:pPr>
        <w:pStyle w:val="Kop4"/>
      </w:pPr>
      <w:r>
        <w:t xml:space="preserve">Tabel </w:t>
      </w:r>
      <w:r w:rsidR="008014E7">
        <w:t>5</w:t>
      </w:r>
      <w:r>
        <w:t xml:space="preserve">: Gemiddeld aantal dagen van betaling na Factuurdatum – na Invoerdatum </w:t>
      </w:r>
    </w:p>
    <w:p w14:paraId="7C27E255" w14:textId="6B2C27A5" w:rsidR="0047154F" w:rsidRPr="00BA34E5" w:rsidRDefault="0047154F" w:rsidP="00E9740C">
      <w:r>
        <w:t>Periode: 01/01/202</w:t>
      </w:r>
      <w:r w:rsidR="00240305">
        <w:t>2</w:t>
      </w:r>
      <w:r>
        <w:t xml:space="preserve"> en </w:t>
      </w:r>
      <w:r w:rsidR="0084170E" w:rsidRPr="0084170E">
        <w:t>3</w:t>
      </w:r>
      <w:r w:rsidR="000A7F6D">
        <w:t>0</w:t>
      </w:r>
      <w:r w:rsidR="0084170E" w:rsidRPr="0084170E">
        <w:t>/0</w:t>
      </w:r>
      <w:r w:rsidR="000A7F6D">
        <w:t>6</w:t>
      </w:r>
      <w:r w:rsidR="0084170E" w:rsidRPr="0084170E">
        <w:t>/2022</w:t>
      </w:r>
    </w:p>
    <w:tbl>
      <w:tblPr>
        <w:tblStyle w:val="BasicTable"/>
        <w:tblW w:w="0" w:type="auto"/>
        <w:tblLayout w:type="fixed"/>
        <w:tblLook w:val="04A0" w:firstRow="1" w:lastRow="0" w:firstColumn="1" w:lastColumn="0" w:noHBand="0" w:noVBand="1"/>
      </w:tblPr>
      <w:tblGrid>
        <w:gridCol w:w="2684"/>
        <w:gridCol w:w="1417"/>
        <w:gridCol w:w="1839"/>
        <w:gridCol w:w="1839"/>
      </w:tblGrid>
      <w:tr w:rsidR="0047154F" w:rsidRPr="00C2174B" w14:paraId="3BEDBDFE" w14:textId="77777777" w:rsidTr="00471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122E2FF" w14:textId="77777777" w:rsidR="0047154F" w:rsidRPr="00C2174B" w:rsidRDefault="0047154F" w:rsidP="0047154F">
            <w:pPr>
              <w:pStyle w:val="Geenafstand"/>
              <w:rPr>
                <w:rStyle w:val="Zwaar"/>
                <w:b/>
                <w:bCs w:val="0"/>
              </w:rPr>
            </w:pPr>
          </w:p>
        </w:tc>
        <w:tc>
          <w:tcPr>
            <w:tcW w:w="1417" w:type="dxa"/>
          </w:tcPr>
          <w:p w14:paraId="526B1DE3" w14:textId="77777777" w:rsidR="0047154F" w:rsidRPr="00C2174B" w:rsidRDefault="0047154F" w:rsidP="0047154F">
            <w:pPr>
              <w:pStyle w:val="Geenafstand"/>
              <w:jc w:val="right"/>
              <w:cnfStyle w:val="100000000000" w:firstRow="1" w:lastRow="0" w:firstColumn="0" w:lastColumn="0" w:oddVBand="0" w:evenVBand="0" w:oddHBand="0" w:evenHBand="0" w:firstRowFirstColumn="0" w:firstRowLastColumn="0" w:lastRowFirstColumn="0" w:lastRowLastColumn="0"/>
              <w:rPr>
                <w:rStyle w:val="Zwaar"/>
                <w:b/>
                <w:bCs w:val="0"/>
              </w:rPr>
            </w:pPr>
            <w:r w:rsidRPr="007C6B9D">
              <w:t>Aantal facturen</w:t>
            </w:r>
          </w:p>
        </w:tc>
        <w:tc>
          <w:tcPr>
            <w:tcW w:w="1839" w:type="dxa"/>
          </w:tcPr>
          <w:p w14:paraId="726671B7" w14:textId="6A99F53D" w:rsidR="0047154F" w:rsidRPr="00C2174B" w:rsidRDefault="0047154F" w:rsidP="0047154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rPr>
            </w:pPr>
            <w:r w:rsidRPr="007C6B9D">
              <w:t>T</w:t>
            </w:r>
            <w:r w:rsidR="00E9740C">
              <w:t>.</w:t>
            </w:r>
            <w:r w:rsidRPr="007C6B9D">
              <w:t>o</w:t>
            </w:r>
            <w:r w:rsidR="00E9740C">
              <w:t>.</w:t>
            </w:r>
            <w:r w:rsidRPr="007C6B9D">
              <w:t>v</w:t>
            </w:r>
            <w:r w:rsidR="00E9740C">
              <w:t xml:space="preserve">. </w:t>
            </w:r>
            <w:r w:rsidRPr="007C6B9D">
              <w:t>Factuurdatum</w:t>
            </w:r>
          </w:p>
        </w:tc>
        <w:tc>
          <w:tcPr>
            <w:tcW w:w="1839" w:type="dxa"/>
          </w:tcPr>
          <w:p w14:paraId="5F257B08" w14:textId="3951E7E6" w:rsidR="0047154F" w:rsidRPr="00C2174B" w:rsidRDefault="0047154F" w:rsidP="0047154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rPr>
            </w:pPr>
            <w:r w:rsidRPr="007C6B9D">
              <w:t>T</w:t>
            </w:r>
            <w:r w:rsidR="00E9740C">
              <w:t>.</w:t>
            </w:r>
            <w:r w:rsidRPr="007C6B9D">
              <w:t>o</w:t>
            </w:r>
            <w:r w:rsidR="00E9740C">
              <w:t>.</w:t>
            </w:r>
            <w:r w:rsidRPr="007C6B9D">
              <w:t>v</w:t>
            </w:r>
            <w:r w:rsidR="00E9740C">
              <w:t>.</w:t>
            </w:r>
            <w:r w:rsidRPr="007C6B9D">
              <w:t xml:space="preserve"> Invoerdatum</w:t>
            </w:r>
          </w:p>
        </w:tc>
      </w:tr>
      <w:tr w:rsidR="00EF4120" w:rsidRPr="00C2174B" w14:paraId="2A14DA79" w14:textId="77777777" w:rsidTr="00C47449">
        <w:tc>
          <w:tcPr>
            <w:cnfStyle w:val="001000000000" w:firstRow="0" w:lastRow="0" w:firstColumn="1" w:lastColumn="0" w:oddVBand="0" w:evenVBand="0" w:oddHBand="0" w:evenHBand="0" w:firstRowFirstColumn="0" w:firstRowLastColumn="0" w:lastRowFirstColumn="0" w:lastRowLastColumn="0"/>
            <w:tcW w:w="2684" w:type="dxa"/>
          </w:tcPr>
          <w:p w14:paraId="0A3D7637" w14:textId="715B91A3" w:rsidR="00EF4120" w:rsidRPr="00B706C0" w:rsidRDefault="00EF4120" w:rsidP="00EF4120">
            <w:pPr>
              <w:pStyle w:val="Geenafstand"/>
              <w:rPr>
                <w:rStyle w:val="Zwaar"/>
                <w:b/>
              </w:rPr>
            </w:pPr>
            <w:r w:rsidRPr="00B706C0">
              <w:rPr>
                <w:rStyle w:val="Zwaar"/>
                <w:b/>
              </w:rPr>
              <w:t>Defensie</w:t>
            </w:r>
          </w:p>
        </w:tc>
        <w:tc>
          <w:tcPr>
            <w:tcW w:w="1417" w:type="dxa"/>
            <w:vAlign w:val="bottom"/>
          </w:tcPr>
          <w:p w14:paraId="72ECCD21" w14:textId="6D16FE78" w:rsidR="00EF4120" w:rsidRPr="005F783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36.410</w:t>
            </w:r>
          </w:p>
        </w:tc>
        <w:tc>
          <w:tcPr>
            <w:tcW w:w="1839" w:type="dxa"/>
            <w:vAlign w:val="bottom"/>
          </w:tcPr>
          <w:p w14:paraId="01867130" w14:textId="31BD9B5F" w:rsidR="00EF4120" w:rsidRPr="005F783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38</w:t>
            </w:r>
          </w:p>
        </w:tc>
        <w:tc>
          <w:tcPr>
            <w:tcW w:w="1839" w:type="dxa"/>
            <w:vAlign w:val="bottom"/>
          </w:tcPr>
          <w:p w14:paraId="1DB0FE34" w14:textId="0A1D4384" w:rsidR="00EF4120" w:rsidRPr="005F7833"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7</w:t>
            </w:r>
          </w:p>
        </w:tc>
      </w:tr>
      <w:tr w:rsidR="00EF4120" w:rsidRPr="00C2174B" w14:paraId="34C8075D" w14:textId="77777777" w:rsidTr="00C47449">
        <w:tc>
          <w:tcPr>
            <w:cnfStyle w:val="001000000000" w:firstRow="0" w:lastRow="0" w:firstColumn="1" w:lastColumn="0" w:oddVBand="0" w:evenVBand="0" w:oddHBand="0" w:evenHBand="0" w:firstRowFirstColumn="0" w:firstRowLastColumn="0" w:lastRowFirstColumn="0" w:lastRowLastColumn="0"/>
            <w:tcW w:w="2684" w:type="dxa"/>
          </w:tcPr>
          <w:p w14:paraId="593F1288" w14:textId="77777777" w:rsidR="00EF4120" w:rsidRPr="00C2174B" w:rsidRDefault="00EF4120" w:rsidP="00EF4120">
            <w:pPr>
              <w:pStyle w:val="Geenafstand"/>
              <w:rPr>
                <w:rStyle w:val="Zwaar"/>
                <w:b/>
                <w:bCs w:val="0"/>
              </w:rPr>
            </w:pPr>
            <w:r w:rsidRPr="00CD45CE">
              <w:rPr>
                <w:rStyle w:val="Zwaar"/>
                <w:b/>
                <w:bCs w:val="0"/>
              </w:rPr>
              <w:t>FOD Financiën</w:t>
            </w:r>
          </w:p>
        </w:tc>
        <w:tc>
          <w:tcPr>
            <w:tcW w:w="1417" w:type="dxa"/>
            <w:vAlign w:val="bottom"/>
          </w:tcPr>
          <w:p w14:paraId="63B6C8C4" w14:textId="25F93116" w:rsidR="00EF4120" w:rsidRPr="00C2174B"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21.463</w:t>
            </w:r>
          </w:p>
        </w:tc>
        <w:tc>
          <w:tcPr>
            <w:tcW w:w="1839" w:type="dxa"/>
            <w:vAlign w:val="bottom"/>
          </w:tcPr>
          <w:p w14:paraId="7640ED7A" w14:textId="2CAA9A95" w:rsidR="00EF4120" w:rsidRPr="00C2174B"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45</w:t>
            </w:r>
          </w:p>
        </w:tc>
        <w:tc>
          <w:tcPr>
            <w:tcW w:w="1839" w:type="dxa"/>
            <w:vAlign w:val="bottom"/>
          </w:tcPr>
          <w:p w14:paraId="33E35F33" w14:textId="53CCF2E7" w:rsidR="00EF4120" w:rsidRPr="00C2174B"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rsidRPr="00EF4120">
              <w:t>11</w:t>
            </w:r>
          </w:p>
        </w:tc>
      </w:tr>
      <w:tr w:rsidR="00EF4120" w:rsidRPr="00C2174B" w14:paraId="61172344" w14:textId="77777777" w:rsidTr="00C47449">
        <w:tc>
          <w:tcPr>
            <w:cnfStyle w:val="001000000000" w:firstRow="0" w:lastRow="0" w:firstColumn="1" w:lastColumn="0" w:oddVBand="0" w:evenVBand="0" w:oddHBand="0" w:evenHBand="0" w:firstRowFirstColumn="0" w:firstRowLastColumn="0" w:lastRowFirstColumn="0" w:lastRowLastColumn="0"/>
            <w:tcW w:w="2684" w:type="dxa"/>
          </w:tcPr>
          <w:p w14:paraId="6C15E70F" w14:textId="77777777" w:rsidR="00EF4120" w:rsidRPr="00C2174B" w:rsidRDefault="00EF4120" w:rsidP="00EF4120">
            <w:pPr>
              <w:pStyle w:val="Geenafstand"/>
              <w:rPr>
                <w:rStyle w:val="Zwaar"/>
                <w:bCs w:val="0"/>
              </w:rPr>
            </w:pPr>
            <w:r w:rsidRPr="00232341">
              <w:t>Totaal</w:t>
            </w:r>
          </w:p>
        </w:tc>
        <w:tc>
          <w:tcPr>
            <w:tcW w:w="1417" w:type="dxa"/>
            <w:vAlign w:val="bottom"/>
          </w:tcPr>
          <w:p w14:paraId="1F4E0D48" w14:textId="596783B5"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57.873</w:t>
            </w:r>
          </w:p>
        </w:tc>
        <w:tc>
          <w:tcPr>
            <w:tcW w:w="1839" w:type="dxa"/>
            <w:vAlign w:val="bottom"/>
          </w:tcPr>
          <w:p w14:paraId="10604D1D" w14:textId="41E6D10A"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40</w:t>
            </w:r>
          </w:p>
        </w:tc>
        <w:tc>
          <w:tcPr>
            <w:tcW w:w="1839" w:type="dxa"/>
            <w:vAlign w:val="bottom"/>
          </w:tcPr>
          <w:p w14:paraId="597B0FB9" w14:textId="4EEE3D2E"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8</w:t>
            </w:r>
          </w:p>
        </w:tc>
      </w:tr>
    </w:tbl>
    <w:p w14:paraId="00576CB8" w14:textId="77777777" w:rsidR="00BB1658" w:rsidRDefault="00BB1658" w:rsidP="0047154F"/>
    <w:p w14:paraId="4E9879A7" w14:textId="4CD7019D" w:rsidR="0047154F" w:rsidRPr="00A67C13" w:rsidRDefault="0047154F" w:rsidP="0047154F">
      <w:r w:rsidRPr="00F766A3">
        <w:t xml:space="preserve">Wanneer we de </w:t>
      </w:r>
      <w:r w:rsidR="00991EE3">
        <w:t>betaaltermijnen</w:t>
      </w:r>
      <w:r w:rsidRPr="00F766A3">
        <w:t xml:space="preserve"> </w:t>
      </w:r>
      <w:r w:rsidR="00D17EC0">
        <w:t xml:space="preserve">ten opzichte van </w:t>
      </w:r>
      <w:r w:rsidR="00974625">
        <w:t>factuurdatum</w:t>
      </w:r>
      <w:r w:rsidR="00D17EC0">
        <w:t xml:space="preserve"> </w:t>
      </w:r>
      <w:r w:rsidRPr="00F766A3">
        <w:t xml:space="preserve">in tabel </w:t>
      </w:r>
      <w:r w:rsidR="00D17EC0">
        <w:t>5</w:t>
      </w:r>
      <w:r w:rsidRPr="00F766A3">
        <w:t xml:space="preserve"> vergelijken met </w:t>
      </w:r>
      <w:r w:rsidR="00974625">
        <w:t>het</w:t>
      </w:r>
      <w:r w:rsidRPr="00F766A3">
        <w:t xml:space="preserve"> gemiddelde </w:t>
      </w:r>
      <w:r w:rsidR="00974625">
        <w:t>van 4</w:t>
      </w:r>
      <w:r w:rsidR="009E36CA">
        <w:t>7</w:t>
      </w:r>
      <w:r w:rsidR="00974625">
        <w:t xml:space="preserve"> dagen </w:t>
      </w:r>
      <w:r w:rsidRPr="00F766A3">
        <w:t xml:space="preserve">uit tabel 1, merken we </w:t>
      </w:r>
      <w:r w:rsidRPr="00E41EE8">
        <w:t xml:space="preserve">op dat </w:t>
      </w:r>
      <w:r w:rsidR="00974625" w:rsidRPr="00E41EE8">
        <w:t xml:space="preserve">deze </w:t>
      </w:r>
      <w:r w:rsidR="009E36CA">
        <w:t>2</w:t>
      </w:r>
      <w:r w:rsidR="00974625" w:rsidRPr="00E41EE8">
        <w:t xml:space="preserve"> dag</w:t>
      </w:r>
      <w:r w:rsidR="009E36CA">
        <w:t>en</w:t>
      </w:r>
      <w:r w:rsidR="00974625" w:rsidRPr="00E41EE8">
        <w:t xml:space="preserve"> </w:t>
      </w:r>
      <w:r w:rsidR="00364FCD" w:rsidRPr="00E41EE8">
        <w:t>lager</w:t>
      </w:r>
      <w:r w:rsidR="00974625" w:rsidRPr="00E41EE8">
        <w:t xml:space="preserve"> ligt voor</w:t>
      </w:r>
      <w:r w:rsidR="00974625">
        <w:t xml:space="preserve"> de </w:t>
      </w:r>
      <w:r w:rsidRPr="00F766A3">
        <w:t xml:space="preserve">FOD Financiën </w:t>
      </w:r>
      <w:r w:rsidR="00974625">
        <w:t>en</w:t>
      </w:r>
      <w:r w:rsidR="00D17EC0">
        <w:t xml:space="preserve"> </w:t>
      </w:r>
      <w:r w:rsidR="009A71DC" w:rsidRPr="009A71DC">
        <w:t>9</w:t>
      </w:r>
      <w:r w:rsidR="00974625" w:rsidRPr="009A71DC">
        <w:t xml:space="preserve"> dagen </w:t>
      </w:r>
      <w:r w:rsidR="00D17EC0">
        <w:t>v</w:t>
      </w:r>
      <w:r w:rsidRPr="00F766A3">
        <w:t xml:space="preserve">oor de </w:t>
      </w:r>
      <w:r w:rsidR="008870A6">
        <w:t>Defensie</w:t>
      </w:r>
      <w:r w:rsidRPr="007C563F">
        <w:t>.</w:t>
      </w:r>
      <w:r w:rsidR="00991EE3" w:rsidRPr="007C563F">
        <w:t xml:space="preserve"> </w:t>
      </w:r>
    </w:p>
    <w:p w14:paraId="4A7FE8EA" w14:textId="7BADDFD8" w:rsidR="0047154F" w:rsidRDefault="0047154F" w:rsidP="0047154F">
      <w:pPr>
        <w:pStyle w:val="Kop4"/>
      </w:pPr>
      <w:r w:rsidRPr="00950FD5">
        <w:lastRenderedPageBreak/>
        <w:t>Tabel</w:t>
      </w:r>
      <w:r>
        <w:t xml:space="preserve"> </w:t>
      </w:r>
      <w:r w:rsidR="008014E7">
        <w:t>6</w:t>
      </w:r>
      <w:r w:rsidRPr="00950FD5">
        <w:t>: Beta</w:t>
      </w:r>
      <w:r>
        <w:t>al</w:t>
      </w:r>
      <w:r w:rsidRPr="00950FD5">
        <w:t xml:space="preserve">termijn ten opzichte van de </w:t>
      </w:r>
      <w:r>
        <w:t>invoer</w:t>
      </w:r>
      <w:r w:rsidRPr="00950FD5">
        <w:t>datum per maand</w:t>
      </w:r>
    </w:p>
    <w:p w14:paraId="28172C68" w14:textId="23212635" w:rsidR="0047154F" w:rsidRDefault="0047154F" w:rsidP="00E9740C">
      <w:r>
        <w:t>Periode: 01/01/202</w:t>
      </w:r>
      <w:r w:rsidR="00240305">
        <w:t>2</w:t>
      </w:r>
      <w:r>
        <w:t xml:space="preserve"> en </w:t>
      </w:r>
      <w:r w:rsidR="000A7F6D">
        <w:t>30</w:t>
      </w:r>
      <w:r w:rsidR="0084170E" w:rsidRPr="0084170E">
        <w:t>/0</w:t>
      </w:r>
      <w:r w:rsidR="000A7F6D">
        <w:t>6</w:t>
      </w:r>
      <w:r w:rsidR="0084170E" w:rsidRPr="0084170E">
        <w:t>/2022</w:t>
      </w:r>
    </w:p>
    <w:tbl>
      <w:tblPr>
        <w:tblStyle w:val="BasicTable"/>
        <w:tblW w:w="3079" w:type="pct"/>
        <w:tblLook w:val="04A0" w:firstRow="1" w:lastRow="0" w:firstColumn="1" w:lastColumn="0" w:noHBand="0" w:noVBand="1"/>
      </w:tblPr>
      <w:tblGrid>
        <w:gridCol w:w="2087"/>
        <w:gridCol w:w="624"/>
        <w:gridCol w:w="624"/>
        <w:gridCol w:w="647"/>
        <w:gridCol w:w="647"/>
        <w:gridCol w:w="647"/>
        <w:gridCol w:w="647"/>
      </w:tblGrid>
      <w:tr w:rsidR="00EF4120" w14:paraId="357F4694" w14:textId="670DA799" w:rsidTr="00EF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pct"/>
          </w:tcPr>
          <w:p w14:paraId="1C0F4BA1" w14:textId="77777777" w:rsidR="00EF4120" w:rsidRDefault="00EF4120" w:rsidP="0047154F">
            <w:pPr>
              <w:pStyle w:val="Geenafstand"/>
            </w:pPr>
          </w:p>
        </w:tc>
        <w:tc>
          <w:tcPr>
            <w:tcW w:w="527" w:type="pct"/>
          </w:tcPr>
          <w:p w14:paraId="11D51BA9" w14:textId="77777777"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Jan</w:t>
            </w:r>
          </w:p>
        </w:tc>
        <w:tc>
          <w:tcPr>
            <w:tcW w:w="527" w:type="pct"/>
          </w:tcPr>
          <w:p w14:paraId="3792D067" w14:textId="77777777"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Feb</w:t>
            </w:r>
          </w:p>
        </w:tc>
        <w:tc>
          <w:tcPr>
            <w:tcW w:w="546" w:type="pct"/>
          </w:tcPr>
          <w:p w14:paraId="1651C721" w14:textId="77777777"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Mar</w:t>
            </w:r>
          </w:p>
        </w:tc>
        <w:tc>
          <w:tcPr>
            <w:tcW w:w="546" w:type="pct"/>
          </w:tcPr>
          <w:p w14:paraId="41AEE08C" w14:textId="3933A827"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Apr</w:t>
            </w:r>
          </w:p>
        </w:tc>
        <w:tc>
          <w:tcPr>
            <w:tcW w:w="546" w:type="pct"/>
          </w:tcPr>
          <w:p w14:paraId="0513675D" w14:textId="497FAD3C"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Mei</w:t>
            </w:r>
          </w:p>
        </w:tc>
        <w:tc>
          <w:tcPr>
            <w:tcW w:w="546" w:type="pct"/>
          </w:tcPr>
          <w:p w14:paraId="11E37EA3" w14:textId="678F0CCD" w:rsidR="00EF4120" w:rsidRDefault="00EF4120" w:rsidP="0047154F">
            <w:pPr>
              <w:pStyle w:val="Geenafstand"/>
              <w:jc w:val="center"/>
              <w:cnfStyle w:val="100000000000" w:firstRow="1" w:lastRow="0" w:firstColumn="0" w:lastColumn="0" w:oddVBand="0" w:evenVBand="0" w:oddHBand="0" w:evenHBand="0" w:firstRowFirstColumn="0" w:firstRowLastColumn="0" w:lastRowFirstColumn="0" w:lastRowLastColumn="0"/>
            </w:pPr>
            <w:r>
              <w:t>Jun</w:t>
            </w:r>
          </w:p>
        </w:tc>
      </w:tr>
      <w:tr w:rsidR="00EF4120" w14:paraId="39EA5275" w14:textId="5F7DF5D3" w:rsidTr="00CA5A6D">
        <w:tc>
          <w:tcPr>
            <w:cnfStyle w:val="001000000000" w:firstRow="0" w:lastRow="0" w:firstColumn="1" w:lastColumn="0" w:oddVBand="0" w:evenVBand="0" w:oddHBand="0" w:evenHBand="0" w:firstRowFirstColumn="0" w:firstRowLastColumn="0" w:lastRowFirstColumn="0" w:lastRowLastColumn="0"/>
            <w:tcW w:w="1762" w:type="pct"/>
          </w:tcPr>
          <w:p w14:paraId="3A96F5C9" w14:textId="6C463425" w:rsidR="00EF4120" w:rsidRPr="00CD45CE" w:rsidRDefault="00EF4120" w:rsidP="00EF4120">
            <w:pPr>
              <w:pStyle w:val="Geenafstand"/>
              <w:rPr>
                <w:rStyle w:val="Zwaar"/>
                <w:bCs w:val="0"/>
              </w:rPr>
            </w:pPr>
            <w:r w:rsidRPr="00B706C0">
              <w:rPr>
                <w:rStyle w:val="Zwaar"/>
                <w:b/>
              </w:rPr>
              <w:t>Defensie</w:t>
            </w:r>
          </w:p>
        </w:tc>
        <w:tc>
          <w:tcPr>
            <w:tcW w:w="527" w:type="pct"/>
            <w:vAlign w:val="top"/>
          </w:tcPr>
          <w:p w14:paraId="4C600399" w14:textId="7D2979B2"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E4E33">
              <w:t>9</w:t>
            </w:r>
          </w:p>
        </w:tc>
        <w:tc>
          <w:tcPr>
            <w:tcW w:w="527" w:type="pct"/>
            <w:vAlign w:val="top"/>
          </w:tcPr>
          <w:p w14:paraId="1A76EDC9" w14:textId="567C3B57"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t>8</w:t>
            </w:r>
          </w:p>
        </w:tc>
        <w:tc>
          <w:tcPr>
            <w:tcW w:w="546" w:type="pct"/>
            <w:vAlign w:val="top"/>
          </w:tcPr>
          <w:p w14:paraId="5F8CEC65" w14:textId="6E2E5E25"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Cs w:val="22"/>
              </w:rPr>
              <w:t>7</w:t>
            </w:r>
          </w:p>
        </w:tc>
        <w:tc>
          <w:tcPr>
            <w:tcW w:w="546" w:type="pct"/>
            <w:vAlign w:val="bottom"/>
          </w:tcPr>
          <w:p w14:paraId="47756145" w14:textId="3EC4F300"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5</w:t>
            </w:r>
          </w:p>
        </w:tc>
        <w:tc>
          <w:tcPr>
            <w:tcW w:w="546" w:type="pct"/>
            <w:vAlign w:val="bottom"/>
          </w:tcPr>
          <w:p w14:paraId="0F59DC3B" w14:textId="1823F230"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5</w:t>
            </w:r>
          </w:p>
        </w:tc>
        <w:tc>
          <w:tcPr>
            <w:tcW w:w="546" w:type="pct"/>
            <w:vAlign w:val="bottom"/>
          </w:tcPr>
          <w:p w14:paraId="7E4C8BD8" w14:textId="3DD5D5D6"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5</w:t>
            </w:r>
          </w:p>
        </w:tc>
      </w:tr>
      <w:tr w:rsidR="00EF4120" w14:paraId="54692889" w14:textId="599DE8C2" w:rsidTr="00CA5A6D">
        <w:tc>
          <w:tcPr>
            <w:cnfStyle w:val="001000000000" w:firstRow="0" w:lastRow="0" w:firstColumn="1" w:lastColumn="0" w:oddVBand="0" w:evenVBand="0" w:oddHBand="0" w:evenHBand="0" w:firstRowFirstColumn="0" w:firstRowLastColumn="0" w:lastRowFirstColumn="0" w:lastRowLastColumn="0"/>
            <w:tcW w:w="1762" w:type="pct"/>
          </w:tcPr>
          <w:p w14:paraId="4DDA154A" w14:textId="77777777" w:rsidR="00EF4120" w:rsidRDefault="00EF4120" w:rsidP="00EF4120">
            <w:pPr>
              <w:pStyle w:val="Geenafstand"/>
            </w:pPr>
            <w:r w:rsidRPr="00CD45CE">
              <w:rPr>
                <w:rStyle w:val="Zwaar"/>
                <w:b/>
                <w:bCs w:val="0"/>
              </w:rPr>
              <w:t>FOD Financiën</w:t>
            </w:r>
          </w:p>
        </w:tc>
        <w:tc>
          <w:tcPr>
            <w:tcW w:w="527" w:type="pct"/>
            <w:vAlign w:val="top"/>
          </w:tcPr>
          <w:p w14:paraId="426F9FCF" w14:textId="6B235516"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t>11</w:t>
            </w:r>
          </w:p>
        </w:tc>
        <w:tc>
          <w:tcPr>
            <w:tcW w:w="527" w:type="pct"/>
            <w:vAlign w:val="top"/>
          </w:tcPr>
          <w:p w14:paraId="4F529F91" w14:textId="7600FFF2"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t>11</w:t>
            </w:r>
          </w:p>
        </w:tc>
        <w:tc>
          <w:tcPr>
            <w:tcW w:w="546" w:type="pct"/>
          </w:tcPr>
          <w:p w14:paraId="2FC04F93" w14:textId="7022DB54" w:rsid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pPr>
            <w:r>
              <w:t>12</w:t>
            </w:r>
          </w:p>
        </w:tc>
        <w:tc>
          <w:tcPr>
            <w:tcW w:w="546" w:type="pct"/>
            <w:vAlign w:val="bottom"/>
          </w:tcPr>
          <w:p w14:paraId="08CC9493" w14:textId="24AB1095" w:rsidR="00EF4120" w:rsidRP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12</w:t>
            </w:r>
          </w:p>
        </w:tc>
        <w:tc>
          <w:tcPr>
            <w:tcW w:w="546" w:type="pct"/>
            <w:vAlign w:val="bottom"/>
          </w:tcPr>
          <w:p w14:paraId="30331AE4" w14:textId="360EDDC0" w:rsidR="00EF4120" w:rsidRP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10</w:t>
            </w:r>
          </w:p>
        </w:tc>
        <w:tc>
          <w:tcPr>
            <w:tcW w:w="546" w:type="pct"/>
            <w:vAlign w:val="bottom"/>
          </w:tcPr>
          <w:p w14:paraId="19F74E18" w14:textId="4F795845" w:rsidR="00EF4120" w:rsidRPr="00EF4120" w:rsidRDefault="00EF4120" w:rsidP="00EF4120">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F4120">
              <w:rPr>
                <w:rFonts w:ascii="Calibri" w:hAnsi="Calibri" w:cs="Calibri"/>
                <w:color w:val="000000"/>
                <w:szCs w:val="22"/>
              </w:rPr>
              <w:t>10</w:t>
            </w:r>
          </w:p>
        </w:tc>
      </w:tr>
      <w:tr w:rsidR="00EF4120" w14:paraId="14F5D0C0" w14:textId="522F4EEF" w:rsidTr="00CA5A6D">
        <w:tc>
          <w:tcPr>
            <w:cnfStyle w:val="001000000000" w:firstRow="0" w:lastRow="0" w:firstColumn="1" w:lastColumn="0" w:oddVBand="0" w:evenVBand="0" w:oddHBand="0" w:evenHBand="0" w:firstRowFirstColumn="0" w:firstRowLastColumn="0" w:lastRowFirstColumn="0" w:lastRowLastColumn="0"/>
            <w:tcW w:w="1762" w:type="pct"/>
          </w:tcPr>
          <w:p w14:paraId="5CE2037B" w14:textId="77777777" w:rsidR="00EF4120" w:rsidRPr="00232341" w:rsidRDefault="00EF4120" w:rsidP="00EF4120">
            <w:pPr>
              <w:pStyle w:val="Geenafstand"/>
            </w:pPr>
            <w:r w:rsidRPr="00F766A3">
              <w:t>Gemiddelde</w:t>
            </w:r>
          </w:p>
        </w:tc>
        <w:tc>
          <w:tcPr>
            <w:tcW w:w="527" w:type="pct"/>
            <w:vAlign w:val="top"/>
          </w:tcPr>
          <w:p w14:paraId="65AC7B3E" w14:textId="401CEC70" w:rsidR="00EF4120" w:rsidRPr="00B706C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10</w:t>
            </w:r>
          </w:p>
        </w:tc>
        <w:tc>
          <w:tcPr>
            <w:tcW w:w="527" w:type="pct"/>
            <w:vAlign w:val="top"/>
          </w:tcPr>
          <w:p w14:paraId="2500F981" w14:textId="30A74AD2" w:rsidR="00EF4120" w:rsidRPr="00B706C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546" w:type="pct"/>
            <w:vAlign w:val="top"/>
          </w:tcPr>
          <w:p w14:paraId="317086A2" w14:textId="1CEE34BB" w:rsidR="00EF4120" w:rsidRPr="00B706C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546" w:type="pct"/>
            <w:vAlign w:val="bottom"/>
          </w:tcPr>
          <w:p w14:paraId="15CB062F" w14:textId="7969A69F"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546" w:type="pct"/>
            <w:vAlign w:val="bottom"/>
          </w:tcPr>
          <w:p w14:paraId="5D46A920" w14:textId="652A26E8"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7</w:t>
            </w:r>
          </w:p>
        </w:tc>
        <w:tc>
          <w:tcPr>
            <w:tcW w:w="546" w:type="pct"/>
            <w:vAlign w:val="bottom"/>
          </w:tcPr>
          <w:p w14:paraId="7BF402C2" w14:textId="1D2389F2" w:rsidR="00EF4120" w:rsidRPr="00EF4120" w:rsidRDefault="00FA70B7" w:rsidP="00EF4120">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7</w:t>
            </w:r>
          </w:p>
        </w:tc>
      </w:tr>
    </w:tbl>
    <w:p w14:paraId="35562301" w14:textId="77777777" w:rsidR="0047154F" w:rsidRDefault="0047154F" w:rsidP="0047154F">
      <w:pPr>
        <w:pStyle w:val="Geenafstand"/>
      </w:pPr>
    </w:p>
    <w:p w14:paraId="43343527" w14:textId="619058A1" w:rsidR="00206E85" w:rsidRDefault="00206E85">
      <w:pPr>
        <w:suppressAutoHyphens w:val="0"/>
        <w:spacing w:after="0" w:line="240" w:lineRule="auto"/>
      </w:pPr>
    </w:p>
    <w:p w14:paraId="79A50CC6" w14:textId="77777777" w:rsidR="00206E85" w:rsidRDefault="00206E85">
      <w:pPr>
        <w:suppressAutoHyphens w:val="0"/>
        <w:spacing w:after="0" w:line="240" w:lineRule="auto"/>
      </w:pPr>
      <w:r>
        <w:br w:type="page"/>
      </w:r>
    </w:p>
    <w:p w14:paraId="1F02D84F" w14:textId="77777777" w:rsidR="00206E85" w:rsidRDefault="00206E85">
      <w:pPr>
        <w:suppressAutoHyphens w:val="0"/>
        <w:spacing w:after="0" w:line="240" w:lineRule="auto"/>
        <w:sectPr w:rsidR="00206E85" w:rsidSect="00B03809">
          <w:footerReference w:type="default" r:id="rId12"/>
          <w:headerReference w:type="first" r:id="rId13"/>
          <w:footerReference w:type="first" r:id="rId14"/>
          <w:endnotePr>
            <w:numFmt w:val="decimal"/>
          </w:endnotePr>
          <w:pgSz w:w="11906" w:h="16838"/>
          <w:pgMar w:top="1134" w:right="1134" w:bottom="1134" w:left="1134" w:header="794" w:footer="794" w:gutter="0"/>
          <w:cols w:space="708"/>
          <w:titlePg/>
          <w:docGrid w:linePitch="360"/>
        </w:sectPr>
      </w:pPr>
    </w:p>
    <w:bookmarkStart w:id="3" w:name="Text19"/>
    <w:p w14:paraId="53F0B65B" w14:textId="4D1B5F78" w:rsidR="009269CD" w:rsidRDefault="009269CD" w:rsidP="007A4978">
      <w:pPr>
        <w:spacing w:after="0" w:line="240" w:lineRule="auto"/>
        <w:ind w:left="3402"/>
        <w:jc w:val="right"/>
        <w:rPr>
          <w:color w:val="09181B" w:themeColor="text1"/>
        </w:rPr>
      </w:pPr>
      <w:r>
        <w:rPr>
          <w:color w:val="09181B" w:themeColor="text1"/>
        </w:rPr>
        <w:lastRenderedPageBreak/>
        <w:fldChar w:fldCharType="begin">
          <w:ffData>
            <w:name w:val="Text15"/>
            <w:enabled/>
            <w:calcOnExit w:val="0"/>
            <w:textInput>
              <w:default w:val="Entiteit"/>
            </w:textInput>
          </w:ffData>
        </w:fldChar>
      </w:r>
      <w:bookmarkStart w:id="4" w:name="Text15"/>
      <w:r>
        <w:rPr>
          <w:color w:val="09181B" w:themeColor="text1"/>
        </w:rPr>
        <w:instrText xml:space="preserve"> FORMTEXT </w:instrText>
      </w:r>
      <w:r>
        <w:rPr>
          <w:color w:val="09181B" w:themeColor="text1"/>
        </w:rPr>
      </w:r>
      <w:r>
        <w:rPr>
          <w:color w:val="09181B" w:themeColor="text1"/>
        </w:rPr>
        <w:fldChar w:fldCharType="separate"/>
      </w:r>
      <w:r>
        <w:rPr>
          <w:noProof/>
          <w:color w:val="09181B" w:themeColor="text1"/>
        </w:rPr>
        <w:t>FOD JUSTITIE</w:t>
      </w:r>
      <w:r>
        <w:rPr>
          <w:color w:val="09181B" w:themeColor="text1"/>
        </w:rPr>
        <w:fldChar w:fldCharType="end"/>
      </w:r>
      <w:bookmarkEnd w:id="4"/>
    </w:p>
    <w:p w14:paraId="2E2A59C8" w14:textId="7F2A4EF5" w:rsidR="00E152B7" w:rsidRDefault="00E152B7" w:rsidP="007A4978">
      <w:pPr>
        <w:spacing w:after="0" w:line="240" w:lineRule="auto"/>
        <w:ind w:left="3402"/>
        <w:jc w:val="right"/>
        <w:rPr>
          <w:color w:val="09181B" w:themeColor="text1"/>
        </w:rPr>
      </w:pPr>
    </w:p>
    <w:bookmarkEnd w:id="3"/>
    <w:p w14:paraId="0E7614C5" w14:textId="339F8F8C" w:rsidR="009269CD" w:rsidRPr="009269CD" w:rsidRDefault="009269CD" w:rsidP="007A4978">
      <w:pPr>
        <w:tabs>
          <w:tab w:val="left" w:pos="907"/>
        </w:tabs>
        <w:spacing w:after="0" w:line="240" w:lineRule="atLeast"/>
        <w:rPr>
          <w:b/>
        </w:rPr>
        <w:sectPr w:rsidR="009269CD" w:rsidRPr="009269CD" w:rsidSect="00B222D7">
          <w:headerReference w:type="default" r:id="rId15"/>
          <w:footerReference w:type="default" r:id="rId16"/>
          <w:headerReference w:type="first" r:id="rId17"/>
          <w:footerReference w:type="first" r:id="rId18"/>
          <w:endnotePr>
            <w:numFmt w:val="decimal"/>
          </w:endnotePr>
          <w:pgSz w:w="11906" w:h="16838"/>
          <w:pgMar w:top="1134" w:right="1134" w:bottom="1134" w:left="1134" w:header="794" w:footer="794" w:gutter="0"/>
          <w:cols w:space="708"/>
          <w:titlePg/>
          <w:docGrid w:linePitch="360"/>
        </w:sectPr>
      </w:pPr>
      <w:r>
        <w:rPr>
          <w:noProof/>
          <w:lang w:val="fr-FR" w:eastAsia="fr-FR"/>
        </w:rPr>
        <w:drawing>
          <wp:anchor distT="0" distB="0" distL="114300" distR="114300" simplePos="0" relativeHeight="251659264" behindDoc="1" locked="0" layoutInCell="1" allowOverlap="1" wp14:anchorId="4D1DB4AE" wp14:editId="126B260E">
            <wp:simplePos x="0" y="0"/>
            <wp:positionH relativeFrom="page">
              <wp:align>left</wp:align>
            </wp:positionH>
            <wp:positionV relativeFrom="paragraph">
              <wp:posOffset>113665</wp:posOffset>
            </wp:positionV>
            <wp:extent cx="9043035" cy="10795"/>
            <wp:effectExtent l="0" t="0" r="5715" b="8255"/>
            <wp:wrapNone/>
            <wp:docPr id="10" name="Afbeelding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303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771CD" w14:textId="77777777" w:rsidR="009269CD" w:rsidRPr="009269CD" w:rsidRDefault="009269CD" w:rsidP="007A4978">
      <w:pPr>
        <w:framePr w:w="4553" w:h="1440" w:hRule="exact" w:wrap="around" w:vAnchor="page" w:hAnchor="page" w:x="6805" w:y="2269" w:anchorLock="1"/>
        <w:pBdr>
          <w:top w:val="dashed" w:sz="2" w:space="1" w:color="C7F0F5"/>
          <w:left w:val="dashed" w:sz="2" w:space="4" w:color="C7F0F5"/>
          <w:bottom w:val="dashed" w:sz="2" w:space="1" w:color="C7F0F5"/>
          <w:right w:val="dashed" w:sz="2" w:space="4" w:color="C7F0F5"/>
        </w:pBdr>
        <w:spacing w:after="0" w:line="240" w:lineRule="atLeast"/>
      </w:pPr>
      <w:r>
        <w:t>Aan de FOD BOSA</w:t>
      </w:r>
    </w:p>
    <w:p w14:paraId="475641E6" w14:textId="77777777" w:rsidR="009269CD" w:rsidRDefault="009269CD" w:rsidP="007A4978">
      <w:pPr>
        <w:spacing w:after="0"/>
      </w:pPr>
    </w:p>
    <w:p w14:paraId="22076187" w14:textId="5FACA1D8" w:rsidR="009269CD" w:rsidRDefault="009269CD" w:rsidP="007A4978">
      <w:pPr>
        <w:spacing w:after="0"/>
      </w:pPr>
    </w:p>
    <w:p w14:paraId="7CC9B65A" w14:textId="6165A78F" w:rsidR="007A4978" w:rsidRDefault="007A4978" w:rsidP="007A4978">
      <w:pPr>
        <w:spacing w:after="0"/>
      </w:pPr>
    </w:p>
    <w:p w14:paraId="3F1FE45C" w14:textId="77777777" w:rsidR="007A4978" w:rsidRDefault="007A4978" w:rsidP="007A4978">
      <w:pPr>
        <w:spacing w:after="0"/>
      </w:pPr>
    </w:p>
    <w:p w14:paraId="55A9F68B" w14:textId="77777777" w:rsidR="007A4978" w:rsidRDefault="007A4978" w:rsidP="009269CD"/>
    <w:p w14:paraId="05D66205" w14:textId="680652F9" w:rsidR="007A4978" w:rsidRPr="009269CD" w:rsidRDefault="007A4978" w:rsidP="00EF07BB">
      <w:pPr>
        <w:sectPr w:rsidR="007A4978" w:rsidRPr="009269CD" w:rsidSect="00401538">
          <w:type w:val="continuous"/>
          <w:pgSz w:w="11906" w:h="16838" w:code="9"/>
          <w:pgMar w:top="851" w:right="851" w:bottom="1418" w:left="851" w:header="284" w:footer="510" w:gutter="0"/>
          <w:cols w:space="708"/>
          <w:formProt w:val="0"/>
          <w:titlePg/>
          <w:docGrid w:linePitch="272"/>
        </w:sectPr>
      </w:pPr>
    </w:p>
    <w:p w14:paraId="69BC67C3" w14:textId="77777777" w:rsidR="009269CD" w:rsidRPr="002235AC" w:rsidRDefault="009269CD" w:rsidP="00EF07BB">
      <w:pPr>
        <w:pBdr>
          <w:top w:val="single" w:sz="4" w:space="1" w:color="auto"/>
          <w:left w:val="single" w:sz="4" w:space="4" w:color="auto"/>
          <w:bottom w:val="single" w:sz="4" w:space="1" w:color="auto"/>
          <w:right w:val="single" w:sz="4" w:space="4" w:color="auto"/>
        </w:pBdr>
        <w:spacing w:after="0"/>
        <w:rPr>
          <w:sz w:val="22"/>
          <w:szCs w:val="22"/>
        </w:rPr>
      </w:pPr>
      <w:r w:rsidRPr="002235AC">
        <w:rPr>
          <w:sz w:val="22"/>
          <w:szCs w:val="22"/>
        </w:rPr>
        <w:t>JAAR 2022</w:t>
      </w:r>
    </w:p>
    <w:p w14:paraId="7BE58280" w14:textId="77777777" w:rsidR="009269CD" w:rsidRPr="002235AC" w:rsidRDefault="009269CD" w:rsidP="00EF07BB">
      <w:pPr>
        <w:pBdr>
          <w:top w:val="single" w:sz="4" w:space="1" w:color="auto"/>
          <w:left w:val="single" w:sz="4" w:space="4" w:color="auto"/>
          <w:bottom w:val="single" w:sz="4" w:space="1" w:color="auto"/>
          <w:right w:val="single" w:sz="4" w:space="4" w:color="auto"/>
        </w:pBdr>
        <w:spacing w:after="0"/>
        <w:rPr>
          <w:sz w:val="22"/>
          <w:szCs w:val="22"/>
        </w:rPr>
      </w:pPr>
      <w:r w:rsidRPr="002235AC">
        <w:rPr>
          <w:sz w:val="22"/>
          <w:szCs w:val="22"/>
        </w:rPr>
        <w:t>1</w:t>
      </w:r>
      <w:r w:rsidRPr="002235AC">
        <w:rPr>
          <w:sz w:val="22"/>
          <w:szCs w:val="22"/>
          <w:vertAlign w:val="superscript"/>
        </w:rPr>
        <w:t>ste</w:t>
      </w:r>
      <w:r w:rsidRPr="002235AC">
        <w:rPr>
          <w:sz w:val="22"/>
          <w:szCs w:val="22"/>
        </w:rPr>
        <w:t xml:space="preserve"> semester </w:t>
      </w:r>
    </w:p>
    <w:p w14:paraId="2ECC5991" w14:textId="77777777" w:rsidR="009269CD" w:rsidRPr="002235AC" w:rsidRDefault="009269CD" w:rsidP="00EF07BB">
      <w:pPr>
        <w:pBdr>
          <w:top w:val="single" w:sz="4" w:space="1" w:color="auto"/>
          <w:left w:val="single" w:sz="4" w:space="4" w:color="auto"/>
          <w:bottom w:val="single" w:sz="4" w:space="1" w:color="auto"/>
          <w:right w:val="single" w:sz="4" w:space="4" w:color="auto"/>
        </w:pBdr>
        <w:spacing w:after="0"/>
        <w:rPr>
          <w:sz w:val="22"/>
          <w:szCs w:val="22"/>
        </w:rPr>
      </w:pPr>
      <w:r w:rsidRPr="002235AC">
        <w:rPr>
          <w:sz w:val="22"/>
          <w:szCs w:val="22"/>
        </w:rPr>
        <w:t xml:space="preserve">Betaalstatistieken Justitie, deel “Gerechtskosten in Strafzaken” </w:t>
      </w:r>
    </w:p>
    <w:p w14:paraId="7094ED42" w14:textId="77777777" w:rsidR="009269CD" w:rsidRDefault="009269CD" w:rsidP="00EF07BB">
      <w:pPr>
        <w:spacing w:after="0"/>
        <w:rPr>
          <w:rFonts w:cstheme="minorHAnsi"/>
          <w:u w:val="single"/>
        </w:rPr>
      </w:pPr>
    </w:p>
    <w:p w14:paraId="1C5EF829" w14:textId="77777777" w:rsidR="009269CD" w:rsidRDefault="009269CD" w:rsidP="00EF07BB">
      <w:pPr>
        <w:spacing w:after="0"/>
        <w:rPr>
          <w:rFonts w:cstheme="minorHAnsi"/>
        </w:rPr>
      </w:pPr>
      <w:r w:rsidRPr="00E711F4">
        <w:rPr>
          <w:rFonts w:cstheme="minorHAnsi"/>
        </w:rPr>
        <w:t xml:space="preserve">In het eerste semester </w:t>
      </w:r>
      <w:r>
        <w:rPr>
          <w:rFonts w:cstheme="minorHAnsi"/>
        </w:rPr>
        <w:t xml:space="preserve">van </w:t>
      </w:r>
      <w:r w:rsidRPr="00E711F4">
        <w:rPr>
          <w:rFonts w:cstheme="minorHAnsi"/>
        </w:rPr>
        <w:t xml:space="preserve">2022 werden de volgende betalingsvolumes </w:t>
      </w:r>
      <w:r>
        <w:rPr>
          <w:rFonts w:cstheme="minorHAnsi"/>
        </w:rPr>
        <w:t xml:space="preserve">in de gerechtskosten </w:t>
      </w:r>
      <w:r w:rsidRPr="00E711F4">
        <w:rPr>
          <w:rFonts w:cstheme="minorHAnsi"/>
        </w:rPr>
        <w:t>verwerkt</w:t>
      </w:r>
      <w:r>
        <w:rPr>
          <w:rFonts w:cstheme="minorHAnsi"/>
        </w:rPr>
        <w:t>:</w:t>
      </w:r>
      <w:r w:rsidRPr="00E711F4">
        <w:rPr>
          <w:rFonts w:cstheme="minorHAnsi"/>
        </w:rPr>
        <w:t xml:space="preserve"> </w:t>
      </w:r>
    </w:p>
    <w:p w14:paraId="0263080D" w14:textId="77777777" w:rsidR="009269CD" w:rsidRPr="00AD726F" w:rsidRDefault="009269CD" w:rsidP="00EF07BB">
      <w:pPr>
        <w:pStyle w:val="Lijstalinea"/>
        <w:numPr>
          <w:ilvl w:val="0"/>
          <w:numId w:val="18"/>
        </w:numPr>
        <w:suppressAutoHyphens w:val="0"/>
        <w:spacing w:after="0" w:line="274" w:lineRule="auto"/>
        <w:rPr>
          <w:rFonts w:cstheme="minorHAnsi"/>
        </w:rPr>
      </w:pPr>
      <w:r w:rsidRPr="00AD726F">
        <w:rPr>
          <w:rFonts w:cstheme="minorHAnsi"/>
        </w:rPr>
        <w:t xml:space="preserve">Aantal vereffende stukken : </w:t>
      </w:r>
      <w:r w:rsidRPr="00AD726F">
        <w:rPr>
          <w:rFonts w:cstheme="minorHAnsi"/>
          <w:b/>
          <w:bCs/>
        </w:rPr>
        <w:t>116.939</w:t>
      </w:r>
      <w:r w:rsidRPr="00AD726F">
        <w:rPr>
          <w:rFonts w:cstheme="minorHAnsi"/>
        </w:rPr>
        <w:t xml:space="preserve"> </w:t>
      </w:r>
    </w:p>
    <w:p w14:paraId="2C389551" w14:textId="44916CF8" w:rsidR="009269CD" w:rsidRDefault="009269CD" w:rsidP="00EF07BB">
      <w:pPr>
        <w:pStyle w:val="Lijstalinea"/>
        <w:numPr>
          <w:ilvl w:val="0"/>
          <w:numId w:val="18"/>
        </w:numPr>
        <w:suppressAutoHyphens w:val="0"/>
        <w:spacing w:after="0" w:line="274" w:lineRule="auto"/>
        <w:rPr>
          <w:rFonts w:cstheme="minorHAnsi"/>
        </w:rPr>
      </w:pPr>
      <w:r w:rsidRPr="00AD726F">
        <w:rPr>
          <w:rFonts w:cstheme="minorHAnsi"/>
        </w:rPr>
        <w:t>Gemiddelde termijn tussen datum van ontvangst schuldvordering</w:t>
      </w:r>
      <w:r w:rsidR="00FA70B7">
        <w:rPr>
          <w:rFonts w:cstheme="minorHAnsi"/>
        </w:rPr>
        <w:t xml:space="preserve"> bij taxatiebureau</w:t>
      </w:r>
      <w:r w:rsidRPr="00AD726F">
        <w:rPr>
          <w:rFonts w:cstheme="minorHAnsi"/>
        </w:rPr>
        <w:t xml:space="preserve"> en de betaling : </w:t>
      </w:r>
      <w:r w:rsidRPr="00AD726F">
        <w:rPr>
          <w:rFonts w:cstheme="minorHAnsi"/>
          <w:b/>
          <w:bCs/>
        </w:rPr>
        <w:t>43 dagen</w:t>
      </w:r>
      <w:r w:rsidRPr="00AD726F">
        <w:rPr>
          <w:rFonts w:cstheme="minorHAnsi"/>
        </w:rPr>
        <w:t xml:space="preserve"> </w:t>
      </w:r>
    </w:p>
    <w:p w14:paraId="524A7D75" w14:textId="77777777" w:rsidR="00FA70B7" w:rsidRPr="006D1F71" w:rsidRDefault="00FA70B7" w:rsidP="00FA70B7">
      <w:pPr>
        <w:pStyle w:val="Lijstalinea"/>
        <w:numPr>
          <w:ilvl w:val="0"/>
          <w:numId w:val="0"/>
        </w:numPr>
        <w:suppressAutoHyphens w:val="0"/>
        <w:spacing w:after="0" w:line="274" w:lineRule="auto"/>
        <w:ind w:left="720"/>
        <w:rPr>
          <w:rFonts w:cstheme="minorHAnsi"/>
        </w:rPr>
      </w:pPr>
    </w:p>
    <w:p w14:paraId="11C51FEB" w14:textId="77777777" w:rsidR="009269CD" w:rsidRPr="00E711F4" w:rsidRDefault="009269CD" w:rsidP="00EF07BB">
      <w:pPr>
        <w:spacing w:after="0"/>
        <w:rPr>
          <w:rFonts w:ascii="Calibri" w:hAnsi="Calibri"/>
        </w:rPr>
      </w:pPr>
    </w:p>
    <w:tbl>
      <w:tblPr>
        <w:tblW w:w="9940" w:type="dxa"/>
        <w:tblInd w:w="-70" w:type="dxa"/>
        <w:tblCellMar>
          <w:left w:w="0" w:type="dxa"/>
          <w:right w:w="0" w:type="dxa"/>
        </w:tblCellMar>
        <w:tblLook w:val="04A0" w:firstRow="1" w:lastRow="0" w:firstColumn="1" w:lastColumn="0" w:noHBand="0" w:noVBand="1"/>
      </w:tblPr>
      <w:tblGrid>
        <w:gridCol w:w="1760"/>
        <w:gridCol w:w="1880"/>
        <w:gridCol w:w="1660"/>
        <w:gridCol w:w="1480"/>
        <w:gridCol w:w="1660"/>
        <w:gridCol w:w="1500"/>
      </w:tblGrid>
      <w:tr w:rsidR="009269CD" w:rsidRPr="002547E6" w14:paraId="372D1628" w14:textId="77777777" w:rsidTr="00EF07BB">
        <w:trPr>
          <w:trHeight w:val="288"/>
        </w:trPr>
        <w:tc>
          <w:tcPr>
            <w:tcW w:w="9940" w:type="dxa"/>
            <w:gridSpan w:val="6"/>
            <w:tcBorders>
              <w:top w:val="nil"/>
              <w:left w:val="nil"/>
              <w:bottom w:val="single" w:sz="8" w:space="0" w:color="auto"/>
              <w:right w:val="nil"/>
            </w:tcBorders>
            <w:noWrap/>
            <w:tcMar>
              <w:top w:w="0" w:type="dxa"/>
              <w:left w:w="70" w:type="dxa"/>
              <w:bottom w:w="0" w:type="dxa"/>
              <w:right w:w="70" w:type="dxa"/>
            </w:tcMar>
            <w:hideMark/>
          </w:tcPr>
          <w:p w14:paraId="52663C88" w14:textId="77777777" w:rsidR="009269CD" w:rsidRPr="002547E6" w:rsidRDefault="009269CD" w:rsidP="009269CD">
            <w:pPr>
              <w:spacing w:after="0"/>
              <w:rPr>
                <w:b/>
                <w:bCs/>
                <w:color w:val="000000"/>
                <w:lang w:eastAsia="fr-BE"/>
              </w:rPr>
            </w:pPr>
            <w:r>
              <w:rPr>
                <w:b/>
                <w:bCs/>
                <w:color w:val="000000"/>
                <w:lang w:eastAsia="fr-BE"/>
              </w:rPr>
              <w:t>Betaaltermijnen</w:t>
            </w:r>
            <w:r w:rsidRPr="002547E6">
              <w:rPr>
                <w:b/>
                <w:bCs/>
                <w:color w:val="000000"/>
                <w:lang w:eastAsia="fr-BE"/>
              </w:rPr>
              <w:t xml:space="preserve"> - Gerechtskosten – 1ste semester 2022 : Betalingen tussen 01/01/2022 en 30/06/2022</w:t>
            </w:r>
          </w:p>
        </w:tc>
      </w:tr>
      <w:tr w:rsidR="009269CD" w14:paraId="558DA245" w14:textId="77777777" w:rsidTr="00EF07BB">
        <w:trPr>
          <w:trHeight w:val="624"/>
        </w:trPr>
        <w:tc>
          <w:tcPr>
            <w:tcW w:w="17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57B7D3D2" w14:textId="77777777" w:rsidR="009269CD" w:rsidRDefault="009269CD" w:rsidP="007A4978">
            <w:pPr>
              <w:spacing w:after="0"/>
              <w:jc w:val="center"/>
              <w:rPr>
                <w:rFonts w:ascii="Calibri" w:hAnsi="Calibri" w:cs="Calibri"/>
                <w:b/>
                <w:bCs/>
                <w:color w:val="000000"/>
                <w:sz w:val="22"/>
                <w:szCs w:val="22"/>
                <w:lang w:eastAsia="fr-BE"/>
              </w:rPr>
            </w:pPr>
            <w:r>
              <w:rPr>
                <w:b/>
                <w:bCs/>
                <w:color w:val="000000"/>
                <w:lang w:eastAsia="fr-BE"/>
              </w:rPr>
              <w:t>Aantal documenten</w:t>
            </w:r>
          </w:p>
        </w:tc>
        <w:tc>
          <w:tcPr>
            <w:tcW w:w="188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42461095" w14:textId="77777777" w:rsidR="009269CD" w:rsidRDefault="009269CD" w:rsidP="007A4978">
            <w:pPr>
              <w:spacing w:after="0"/>
              <w:jc w:val="center"/>
              <w:rPr>
                <w:b/>
                <w:bCs/>
                <w:color w:val="000000"/>
                <w:lang w:eastAsia="fr-BE"/>
              </w:rPr>
            </w:pPr>
            <w:r>
              <w:rPr>
                <w:b/>
                <w:bCs/>
                <w:color w:val="000000"/>
                <w:lang w:eastAsia="fr-BE"/>
              </w:rPr>
              <w:t>Binnen de 30 dagen</w:t>
            </w:r>
          </w:p>
        </w:tc>
        <w:tc>
          <w:tcPr>
            <w:tcW w:w="16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14F6F02F" w14:textId="77777777" w:rsidR="009269CD" w:rsidRDefault="009269CD" w:rsidP="007A4978">
            <w:pPr>
              <w:spacing w:after="0"/>
              <w:jc w:val="center"/>
              <w:rPr>
                <w:b/>
                <w:bCs/>
                <w:color w:val="000000"/>
                <w:lang w:eastAsia="fr-BE"/>
              </w:rPr>
            </w:pPr>
            <w:r>
              <w:rPr>
                <w:b/>
                <w:bCs/>
                <w:color w:val="000000"/>
                <w:lang w:eastAsia="fr-BE"/>
              </w:rPr>
              <w:t>Tussen 31 en 60 dagen</w:t>
            </w:r>
          </w:p>
        </w:tc>
        <w:tc>
          <w:tcPr>
            <w:tcW w:w="148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6068FC8F" w14:textId="77777777" w:rsidR="009269CD" w:rsidRDefault="009269CD" w:rsidP="007A4978">
            <w:pPr>
              <w:spacing w:after="0"/>
              <w:jc w:val="center"/>
              <w:rPr>
                <w:b/>
                <w:bCs/>
                <w:color w:val="000000"/>
                <w:lang w:eastAsia="fr-BE"/>
              </w:rPr>
            </w:pPr>
            <w:r>
              <w:rPr>
                <w:b/>
                <w:bCs/>
                <w:color w:val="000000"/>
                <w:lang w:eastAsia="fr-BE"/>
              </w:rPr>
              <w:t>Tussen 61 en 90 dagen</w:t>
            </w:r>
          </w:p>
        </w:tc>
        <w:tc>
          <w:tcPr>
            <w:tcW w:w="16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36ADF0B6" w14:textId="77777777" w:rsidR="009269CD" w:rsidRDefault="009269CD" w:rsidP="007A4978">
            <w:pPr>
              <w:spacing w:after="0"/>
              <w:jc w:val="center"/>
              <w:rPr>
                <w:b/>
                <w:bCs/>
                <w:color w:val="000000"/>
                <w:lang w:eastAsia="fr-BE"/>
              </w:rPr>
            </w:pPr>
            <w:r>
              <w:rPr>
                <w:b/>
                <w:bCs/>
                <w:color w:val="000000"/>
                <w:lang w:eastAsia="fr-BE"/>
              </w:rPr>
              <w:t>Meer dan 90 dagen</w:t>
            </w:r>
          </w:p>
        </w:tc>
        <w:tc>
          <w:tcPr>
            <w:tcW w:w="150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49F84C22" w14:textId="77777777" w:rsidR="009269CD" w:rsidRDefault="009269CD" w:rsidP="007A4978">
            <w:pPr>
              <w:spacing w:after="0"/>
              <w:jc w:val="center"/>
              <w:rPr>
                <w:b/>
                <w:bCs/>
                <w:color w:val="000000"/>
                <w:lang w:eastAsia="fr-BE"/>
              </w:rPr>
            </w:pPr>
            <w:r>
              <w:rPr>
                <w:b/>
                <w:bCs/>
                <w:color w:val="000000"/>
                <w:lang w:eastAsia="fr-BE"/>
              </w:rPr>
              <w:t>Gemiddelde</w:t>
            </w:r>
          </w:p>
        </w:tc>
      </w:tr>
      <w:tr w:rsidR="009269CD" w14:paraId="328E0C1A" w14:textId="77777777" w:rsidTr="00EF07BB">
        <w:trPr>
          <w:trHeight w:val="288"/>
        </w:trPr>
        <w:tc>
          <w:tcPr>
            <w:tcW w:w="17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35971CD0" w14:textId="77777777" w:rsidR="009269CD" w:rsidRDefault="009269CD" w:rsidP="007A4978">
            <w:pPr>
              <w:spacing w:after="0"/>
              <w:jc w:val="right"/>
              <w:rPr>
                <w:color w:val="000000"/>
                <w:lang w:eastAsia="fr-BE"/>
              </w:rPr>
            </w:pPr>
            <w:r>
              <w:rPr>
                <w:color w:val="000000"/>
                <w:lang w:eastAsia="fr-BE"/>
              </w:rPr>
              <w:t>116.939</w:t>
            </w:r>
          </w:p>
        </w:tc>
        <w:tc>
          <w:tcPr>
            <w:tcW w:w="188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0139390C" w14:textId="77777777" w:rsidR="009269CD" w:rsidRDefault="009269CD" w:rsidP="007A4978">
            <w:pPr>
              <w:spacing w:after="0"/>
              <w:jc w:val="right"/>
              <w:rPr>
                <w:color w:val="000000"/>
                <w:lang w:eastAsia="fr-BE"/>
              </w:rPr>
            </w:pPr>
            <w:r>
              <w:rPr>
                <w:color w:val="000000"/>
                <w:lang w:eastAsia="fr-BE"/>
              </w:rPr>
              <w:t>78.311</w:t>
            </w:r>
          </w:p>
        </w:tc>
        <w:tc>
          <w:tcPr>
            <w:tcW w:w="16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0B4E40E7" w14:textId="77777777" w:rsidR="009269CD" w:rsidRDefault="009269CD" w:rsidP="007A4978">
            <w:pPr>
              <w:spacing w:after="0"/>
              <w:jc w:val="right"/>
              <w:rPr>
                <w:color w:val="000000"/>
                <w:lang w:eastAsia="fr-BE"/>
              </w:rPr>
            </w:pPr>
            <w:r>
              <w:rPr>
                <w:color w:val="000000"/>
                <w:lang w:eastAsia="fr-BE"/>
              </w:rPr>
              <w:t>23.514</w:t>
            </w:r>
          </w:p>
        </w:tc>
        <w:tc>
          <w:tcPr>
            <w:tcW w:w="148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541C9298" w14:textId="77777777" w:rsidR="009269CD" w:rsidRDefault="009269CD" w:rsidP="007A4978">
            <w:pPr>
              <w:spacing w:after="0"/>
              <w:jc w:val="right"/>
              <w:rPr>
                <w:color w:val="000000"/>
                <w:lang w:eastAsia="fr-BE"/>
              </w:rPr>
            </w:pPr>
            <w:r>
              <w:rPr>
                <w:color w:val="000000"/>
                <w:lang w:eastAsia="fr-BE"/>
              </w:rPr>
              <w:t>4.958</w:t>
            </w:r>
          </w:p>
        </w:tc>
        <w:tc>
          <w:tcPr>
            <w:tcW w:w="16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6730AACB" w14:textId="77777777" w:rsidR="009269CD" w:rsidRDefault="009269CD" w:rsidP="007A4978">
            <w:pPr>
              <w:spacing w:after="0"/>
              <w:jc w:val="right"/>
              <w:rPr>
                <w:color w:val="000000"/>
                <w:lang w:eastAsia="fr-BE"/>
              </w:rPr>
            </w:pPr>
            <w:r>
              <w:rPr>
                <w:color w:val="000000"/>
                <w:lang w:eastAsia="fr-BE"/>
              </w:rPr>
              <w:t>10.156</w:t>
            </w:r>
          </w:p>
        </w:tc>
        <w:tc>
          <w:tcPr>
            <w:tcW w:w="1500" w:type="dxa"/>
            <w:tcBorders>
              <w:top w:val="nil"/>
              <w:left w:val="nil"/>
              <w:bottom w:val="single" w:sz="8" w:space="0" w:color="000000"/>
              <w:right w:val="nil"/>
            </w:tcBorders>
            <w:shd w:val="clear" w:color="auto" w:fill="FFFFFF"/>
            <w:noWrap/>
            <w:tcMar>
              <w:top w:w="0" w:type="dxa"/>
              <w:left w:w="70" w:type="dxa"/>
              <w:bottom w:w="0" w:type="dxa"/>
              <w:right w:w="70" w:type="dxa"/>
            </w:tcMar>
            <w:vAlign w:val="center"/>
            <w:hideMark/>
          </w:tcPr>
          <w:p w14:paraId="51152089" w14:textId="6BB82B95" w:rsidR="009269CD" w:rsidRDefault="009269CD" w:rsidP="007A4978">
            <w:pPr>
              <w:spacing w:after="0"/>
              <w:jc w:val="center"/>
              <w:rPr>
                <w:b/>
                <w:bCs/>
                <w:color w:val="000000"/>
                <w:lang w:eastAsia="fr-BE"/>
              </w:rPr>
            </w:pPr>
            <w:r>
              <w:rPr>
                <w:b/>
                <w:bCs/>
                <w:color w:val="000000"/>
                <w:lang w:eastAsia="fr-BE"/>
              </w:rPr>
              <w:t xml:space="preserve">43 </w:t>
            </w:r>
            <w:r w:rsidR="00FA70B7">
              <w:rPr>
                <w:b/>
                <w:bCs/>
                <w:color w:val="000000"/>
                <w:lang w:eastAsia="fr-BE"/>
              </w:rPr>
              <w:t>dagen</w:t>
            </w:r>
          </w:p>
        </w:tc>
      </w:tr>
      <w:tr w:rsidR="009269CD" w14:paraId="28A80470" w14:textId="77777777" w:rsidTr="00EF07BB">
        <w:trPr>
          <w:trHeight w:val="288"/>
        </w:trPr>
        <w:tc>
          <w:tcPr>
            <w:tcW w:w="1760" w:type="dxa"/>
            <w:noWrap/>
            <w:tcMar>
              <w:top w:w="0" w:type="dxa"/>
              <w:left w:w="70" w:type="dxa"/>
              <w:bottom w:w="0" w:type="dxa"/>
              <w:right w:w="70" w:type="dxa"/>
            </w:tcMar>
            <w:vAlign w:val="bottom"/>
            <w:hideMark/>
          </w:tcPr>
          <w:p w14:paraId="0E72FD3E" w14:textId="77777777" w:rsidR="009269CD" w:rsidRDefault="009269CD" w:rsidP="007A4978">
            <w:pPr>
              <w:spacing w:after="0"/>
              <w:rPr>
                <w:b/>
                <w:bCs/>
                <w:color w:val="000000"/>
                <w:lang w:eastAsia="fr-BE"/>
              </w:rPr>
            </w:pPr>
          </w:p>
        </w:tc>
        <w:tc>
          <w:tcPr>
            <w:tcW w:w="1880" w:type="dxa"/>
            <w:noWrap/>
            <w:tcMar>
              <w:top w:w="0" w:type="dxa"/>
              <w:left w:w="70" w:type="dxa"/>
              <w:bottom w:w="0" w:type="dxa"/>
              <w:right w:w="70" w:type="dxa"/>
            </w:tcMar>
            <w:vAlign w:val="bottom"/>
            <w:hideMark/>
          </w:tcPr>
          <w:p w14:paraId="6C69E50C" w14:textId="77777777" w:rsidR="009269CD" w:rsidRDefault="009269CD" w:rsidP="007A4978">
            <w:pPr>
              <w:spacing w:after="0"/>
              <w:rPr>
                <w:rFonts w:ascii="Times New Roman" w:hAnsi="Times New Roman"/>
                <w:lang w:eastAsia="en-GB"/>
              </w:rPr>
            </w:pPr>
          </w:p>
        </w:tc>
        <w:tc>
          <w:tcPr>
            <w:tcW w:w="1660" w:type="dxa"/>
            <w:noWrap/>
            <w:tcMar>
              <w:top w:w="0" w:type="dxa"/>
              <w:left w:w="70" w:type="dxa"/>
              <w:bottom w:w="0" w:type="dxa"/>
              <w:right w:w="70" w:type="dxa"/>
            </w:tcMar>
            <w:vAlign w:val="bottom"/>
            <w:hideMark/>
          </w:tcPr>
          <w:p w14:paraId="35850009" w14:textId="77777777" w:rsidR="009269CD" w:rsidRDefault="009269CD" w:rsidP="007A4978">
            <w:pPr>
              <w:spacing w:after="0"/>
              <w:rPr>
                <w:rFonts w:ascii="Times New Roman" w:hAnsi="Times New Roman"/>
                <w:lang w:eastAsia="en-GB"/>
              </w:rPr>
            </w:pPr>
          </w:p>
        </w:tc>
        <w:tc>
          <w:tcPr>
            <w:tcW w:w="1480" w:type="dxa"/>
            <w:noWrap/>
            <w:tcMar>
              <w:top w:w="0" w:type="dxa"/>
              <w:left w:w="70" w:type="dxa"/>
              <w:bottom w:w="0" w:type="dxa"/>
              <w:right w:w="70" w:type="dxa"/>
            </w:tcMar>
            <w:vAlign w:val="bottom"/>
            <w:hideMark/>
          </w:tcPr>
          <w:p w14:paraId="4A5F2AB7" w14:textId="77777777" w:rsidR="009269CD" w:rsidRDefault="009269CD" w:rsidP="007A4978">
            <w:pPr>
              <w:spacing w:after="0"/>
              <w:rPr>
                <w:rFonts w:ascii="Times New Roman" w:hAnsi="Times New Roman"/>
                <w:lang w:eastAsia="en-GB"/>
              </w:rPr>
            </w:pPr>
          </w:p>
        </w:tc>
        <w:tc>
          <w:tcPr>
            <w:tcW w:w="1660" w:type="dxa"/>
            <w:noWrap/>
            <w:tcMar>
              <w:top w:w="0" w:type="dxa"/>
              <w:left w:w="70" w:type="dxa"/>
              <w:bottom w:w="0" w:type="dxa"/>
              <w:right w:w="70" w:type="dxa"/>
            </w:tcMar>
            <w:vAlign w:val="bottom"/>
            <w:hideMark/>
          </w:tcPr>
          <w:p w14:paraId="3FF69954" w14:textId="77777777" w:rsidR="009269CD" w:rsidRDefault="009269CD" w:rsidP="007A4978">
            <w:pPr>
              <w:spacing w:after="0"/>
              <w:rPr>
                <w:rFonts w:ascii="Times New Roman" w:hAnsi="Times New Roman"/>
                <w:lang w:eastAsia="en-GB"/>
              </w:rPr>
            </w:pPr>
          </w:p>
        </w:tc>
        <w:tc>
          <w:tcPr>
            <w:tcW w:w="1500" w:type="dxa"/>
            <w:noWrap/>
            <w:tcMar>
              <w:top w:w="0" w:type="dxa"/>
              <w:left w:w="70" w:type="dxa"/>
              <w:bottom w:w="0" w:type="dxa"/>
              <w:right w:w="70" w:type="dxa"/>
            </w:tcMar>
            <w:vAlign w:val="bottom"/>
            <w:hideMark/>
          </w:tcPr>
          <w:p w14:paraId="7265061A" w14:textId="77777777" w:rsidR="009269CD" w:rsidRDefault="009269CD" w:rsidP="007A4978">
            <w:pPr>
              <w:spacing w:after="0"/>
              <w:rPr>
                <w:rFonts w:ascii="Times New Roman" w:hAnsi="Times New Roman"/>
                <w:lang w:eastAsia="en-GB"/>
              </w:rPr>
            </w:pPr>
          </w:p>
        </w:tc>
      </w:tr>
    </w:tbl>
    <w:p w14:paraId="50BF133B" w14:textId="77777777" w:rsidR="009269CD" w:rsidRDefault="009269CD" w:rsidP="00EF07BB">
      <w:pPr>
        <w:spacing w:after="0"/>
        <w:rPr>
          <w:rFonts w:cstheme="minorHAnsi"/>
        </w:rPr>
      </w:pPr>
      <w:r w:rsidRPr="00E711F4">
        <w:rPr>
          <w:rFonts w:cstheme="minorHAnsi"/>
          <w:b/>
          <w:bCs/>
        </w:rPr>
        <w:t>70%</w:t>
      </w:r>
      <w:r>
        <w:rPr>
          <w:rFonts w:cstheme="minorHAnsi"/>
        </w:rPr>
        <w:t xml:space="preserve"> van de schuldvorderingen werd betaald binnen de 30 dagen na ontvangst.</w:t>
      </w:r>
    </w:p>
    <w:p w14:paraId="6387889A" w14:textId="023AA5DC" w:rsidR="00A67C13" w:rsidRPr="00E32191" w:rsidRDefault="009269CD" w:rsidP="00E32191">
      <w:pPr>
        <w:spacing w:after="0"/>
        <w:rPr>
          <w:rFonts w:cstheme="minorHAnsi"/>
        </w:rPr>
      </w:pPr>
      <w:r>
        <w:rPr>
          <w:rFonts w:cstheme="minorHAnsi"/>
        </w:rPr>
        <w:t xml:space="preserve">Het dient opgemerkt dat de vereffening van de schuldvorderingen georganiseerd is per gerechtelijk arrondissement en dat er regionale verschillen zijn in performantie. </w:t>
      </w:r>
      <w:r w:rsidR="00C30052">
        <w:rPr>
          <w:rFonts w:cstheme="minorHAnsi"/>
        </w:rPr>
        <w:t>Negen</w:t>
      </w:r>
      <w:r w:rsidR="00E32191">
        <w:rPr>
          <w:rFonts w:cstheme="minorHAnsi"/>
        </w:rPr>
        <w:t xml:space="preserve"> </w:t>
      </w:r>
      <w:r>
        <w:rPr>
          <w:rFonts w:cstheme="minorHAnsi"/>
        </w:rPr>
        <w:t>arrondissementen presteren beter dan het gemiddelde van 43 dagen hierboven.</w:t>
      </w:r>
    </w:p>
    <w:p w14:paraId="600C6AB6" w14:textId="5766BFED" w:rsidR="00EF07BB" w:rsidRPr="00EF07BB" w:rsidRDefault="00EF07BB" w:rsidP="00EF07BB">
      <w:pPr>
        <w:tabs>
          <w:tab w:val="left" w:pos="6888"/>
        </w:tabs>
      </w:pPr>
      <w:r>
        <w:tab/>
      </w:r>
    </w:p>
    <w:sectPr w:rsidR="00EF07BB" w:rsidRPr="00EF07BB" w:rsidSect="00166B01">
      <w:type w:val="continuous"/>
      <w:pgSz w:w="11906" w:h="16838" w:code="9"/>
      <w:pgMar w:top="851" w:right="851" w:bottom="1418" w:left="1843" w:header="284" w:footer="510"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CA92" w14:textId="77777777" w:rsidR="00F425F0" w:rsidRDefault="00F425F0" w:rsidP="007719B8">
      <w:pPr>
        <w:spacing w:after="0" w:line="240" w:lineRule="auto"/>
      </w:pPr>
      <w:r>
        <w:separator/>
      </w:r>
    </w:p>
  </w:endnote>
  <w:endnote w:type="continuationSeparator" w:id="0">
    <w:p w14:paraId="38180427" w14:textId="77777777" w:rsidR="00F425F0" w:rsidRDefault="00F425F0"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ourier New"/>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Corbel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Arial Unicode MS"/>
    <w:panose1 w:val="03050502000000000000"/>
    <w:charset w:val="80"/>
    <w:family w:val="script"/>
    <w:notTrueType/>
    <w:pitch w:val="variable"/>
    <w:sig w:usb0="E540A6FF" w:usb1="5807FBFF" w:usb2="00128034" w:usb3="00000000" w:csb0="8002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220C" w14:textId="79D1285C" w:rsidR="00F425F0" w:rsidRPr="00CA560E" w:rsidRDefault="00F425F0" w:rsidP="008A014D">
    <w:pPr>
      <w:pStyle w:val="Voettekst"/>
    </w:pPr>
    <w:r w:rsidRPr="008A014D">
      <w:rPr>
        <w:noProof/>
        <w:lang w:val="en-GB" w:eastAsia="en-GB"/>
      </w:rPr>
      <w:drawing>
        <wp:anchor distT="0" distB="0" distL="0" distR="144145" simplePos="0" relativeHeight="251661312" behindDoc="0" locked="1" layoutInCell="1" allowOverlap="1" wp14:anchorId="2C1C2D52" wp14:editId="50035B82">
          <wp:simplePos x="0" y="0"/>
          <wp:positionH relativeFrom="column">
            <wp:align>left</wp:align>
          </wp:positionH>
          <wp:positionV relativeFrom="bottomMargin">
            <wp:posOffset>125730</wp:posOffset>
          </wp:positionV>
          <wp:extent cx="248400" cy="248400"/>
          <wp:effectExtent l="0" t="0" r="0" b="0"/>
          <wp:wrapSquare wrapText="r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Pr>
        <w:noProof/>
      </w:rPr>
      <w:t>B</w:t>
    </w:r>
    <w:r w:rsidRPr="00747163">
      <w:rPr>
        <w:noProof/>
      </w:rPr>
      <w:t>etaaltermijnen: 202</w:t>
    </w:r>
    <w:r w:rsidR="00503C59">
      <w:rPr>
        <w:noProof/>
      </w:rPr>
      <w:t>2</w:t>
    </w:r>
    <w:r w:rsidRPr="00BF548A">
      <w:rPr>
        <w:lang w:val="en-US"/>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Pr>
        <w:rStyle w:val="Zwaar"/>
        <w:noProof/>
      </w:rPr>
      <w:t>6</w:t>
    </w:r>
    <w:r w:rsidRPr="008A014D">
      <w:rPr>
        <w:rStyle w:val="Zwaar"/>
      </w:rPr>
      <w:fldChar w:fldCharType="end"/>
    </w:r>
    <w:r w:rsidRPr="008A014D">
      <w:t>/</w:t>
    </w:r>
    <w:r w:rsidR="007A4978">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FB6" w14:textId="77777777" w:rsidR="00F425F0" w:rsidRDefault="00F425F0" w:rsidP="00B03809">
    <w:pPr>
      <w:pStyle w:val="Voettekst"/>
    </w:pPr>
    <w:r>
      <w:rPr>
        <w:noProof/>
        <w:lang w:val="en-GB" w:eastAsia="en-GB"/>
      </w:rPr>
      <w:drawing>
        <wp:anchor distT="0" distB="0" distL="114300" distR="114300" simplePos="0" relativeHeight="251660288" behindDoc="0" locked="0" layoutInCell="1" allowOverlap="1" wp14:anchorId="328CF920" wp14:editId="653DFC31">
          <wp:simplePos x="0" y="0"/>
          <wp:positionH relativeFrom="column">
            <wp:posOffset>5652770</wp:posOffset>
          </wp:positionH>
          <wp:positionV relativeFrom="paragraph">
            <wp:posOffset>0</wp:posOffset>
          </wp:positionV>
          <wp:extent cx="460800" cy="331200"/>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8"/>
      <w:gridCol w:w="3211"/>
    </w:tblGrid>
    <w:tr w:rsidR="009269CD" w14:paraId="531257C0" w14:textId="77777777" w:rsidTr="00755F80">
      <w:tc>
        <w:tcPr>
          <w:tcW w:w="3400" w:type="dxa"/>
        </w:tcPr>
        <w:p w14:paraId="7BFEA7EB" w14:textId="77777777" w:rsidR="009269CD" w:rsidRDefault="009269CD" w:rsidP="008752AD">
          <w:pPr>
            <w:pStyle w:val="Voettekst"/>
            <w:tabs>
              <w:tab w:val="center" w:pos="2340"/>
            </w:tabs>
          </w:pPr>
        </w:p>
      </w:tc>
      <w:tc>
        <w:tcPr>
          <w:tcW w:w="3402" w:type="dxa"/>
        </w:tcPr>
        <w:p w14:paraId="737CEF75" w14:textId="77777777" w:rsidR="009269CD" w:rsidRDefault="009269CD" w:rsidP="008752AD">
          <w:pPr>
            <w:pStyle w:val="Voettekst"/>
            <w:tabs>
              <w:tab w:val="left" w:pos="1956"/>
            </w:tabs>
            <w:jc w:val="center"/>
          </w:pPr>
          <w:r w:rsidRPr="00AA449C">
            <w:rPr>
              <w:rStyle w:val="Paginanummer"/>
            </w:rPr>
            <w:fldChar w:fldCharType="begin"/>
          </w:r>
          <w:r w:rsidRPr="00AA449C">
            <w:rPr>
              <w:rStyle w:val="Paginanummer"/>
            </w:rPr>
            <w:instrText xml:space="preserve"> PAGE </w:instrText>
          </w:r>
          <w:r w:rsidRPr="00AA449C">
            <w:rPr>
              <w:rStyle w:val="Paginanummer"/>
            </w:rPr>
            <w:fldChar w:fldCharType="separate"/>
          </w:r>
          <w:r>
            <w:rPr>
              <w:rStyle w:val="Paginanummer"/>
              <w:noProof/>
            </w:rPr>
            <w:t>2</w:t>
          </w:r>
          <w:r w:rsidRPr="00AA449C">
            <w:rPr>
              <w:rStyle w:val="Paginanummer"/>
            </w:rPr>
            <w:fldChar w:fldCharType="end"/>
          </w:r>
          <w:r w:rsidRPr="00AA449C">
            <w:rPr>
              <w:rStyle w:val="Paginanummer"/>
            </w:rPr>
            <w:t>/</w:t>
          </w:r>
          <w:r w:rsidRPr="00AA449C">
            <w:rPr>
              <w:rStyle w:val="Paginanummer"/>
            </w:rPr>
            <w:fldChar w:fldCharType="begin"/>
          </w:r>
          <w:r w:rsidRPr="00AA449C">
            <w:rPr>
              <w:rStyle w:val="Paginanummer"/>
            </w:rPr>
            <w:instrText xml:space="preserve"> NUMPAGES </w:instrText>
          </w:r>
          <w:r w:rsidRPr="00AA449C">
            <w:rPr>
              <w:rStyle w:val="Paginanummer"/>
            </w:rPr>
            <w:fldChar w:fldCharType="separate"/>
          </w:r>
          <w:r>
            <w:rPr>
              <w:rStyle w:val="Paginanummer"/>
              <w:noProof/>
            </w:rPr>
            <w:t>1</w:t>
          </w:r>
          <w:r w:rsidRPr="00AA449C">
            <w:rPr>
              <w:rStyle w:val="Paginanummer"/>
            </w:rPr>
            <w:fldChar w:fldCharType="end"/>
          </w:r>
        </w:p>
      </w:tc>
      <w:tc>
        <w:tcPr>
          <w:tcW w:w="3402" w:type="dxa"/>
        </w:tcPr>
        <w:p w14:paraId="1AFB5CE8" w14:textId="77777777" w:rsidR="009269CD" w:rsidRDefault="009269CD" w:rsidP="008752AD">
          <w:pPr>
            <w:pStyle w:val="Voettekst"/>
            <w:tabs>
              <w:tab w:val="center" w:pos="2340"/>
            </w:tabs>
          </w:pPr>
        </w:p>
      </w:tc>
    </w:tr>
  </w:tbl>
  <w:p w14:paraId="01BD40E3" w14:textId="77777777" w:rsidR="009269CD" w:rsidRPr="008752AD" w:rsidRDefault="009269CD" w:rsidP="008752AD">
    <w:pPr>
      <w:pStyle w:val="Voettekst"/>
      <w:tabs>
        <w:tab w:val="center" w:pos="2410"/>
      </w:tabs>
      <w:spacing w:line="240" w:lineRule="auto"/>
      <w:rPr>
        <w:sz w:val="2"/>
        <w:szCs w:val="2"/>
      </w:rPr>
    </w:pPr>
    <w:r>
      <w:rPr>
        <w:noProof/>
        <w:lang w:val="fr-FR" w:eastAsia="fr-FR"/>
      </w:rPr>
      <w:drawing>
        <wp:anchor distT="0" distB="0" distL="114300" distR="114300" simplePos="0" relativeHeight="251667456" behindDoc="1" locked="0" layoutInCell="1" allowOverlap="1" wp14:anchorId="4D30FB6B" wp14:editId="6B2A268A">
          <wp:simplePos x="0" y="0"/>
          <wp:positionH relativeFrom="page">
            <wp:posOffset>394855</wp:posOffset>
          </wp:positionH>
          <wp:positionV relativeFrom="page">
            <wp:posOffset>9912927</wp:posOffset>
          </wp:positionV>
          <wp:extent cx="2131200" cy="655200"/>
          <wp:effectExtent l="0" t="0" r="2540" b="0"/>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200" cy="6552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0528" behindDoc="1" locked="0" layoutInCell="1" allowOverlap="1" wp14:anchorId="4B1560D6" wp14:editId="0E30D061">
          <wp:simplePos x="0" y="0"/>
          <wp:positionH relativeFrom="page">
            <wp:posOffset>-708660</wp:posOffset>
          </wp:positionH>
          <wp:positionV relativeFrom="paragraph">
            <wp:posOffset>-413385</wp:posOffset>
          </wp:positionV>
          <wp:extent cx="9043035" cy="10795"/>
          <wp:effectExtent l="0" t="0" r="5715" b="8255"/>
          <wp:wrapNone/>
          <wp:docPr id="13" name="Afbeelding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3035"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0" locked="0" layoutInCell="1" allowOverlap="1" wp14:anchorId="01B6DC87" wp14:editId="5F36DEDD">
          <wp:simplePos x="0" y="0"/>
          <wp:positionH relativeFrom="page">
            <wp:posOffset>6390640</wp:posOffset>
          </wp:positionH>
          <wp:positionV relativeFrom="page">
            <wp:posOffset>10055860</wp:posOffset>
          </wp:positionV>
          <wp:extent cx="489600" cy="360000"/>
          <wp:effectExtent l="0" t="0" r="5715"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9600" cy="36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9269CD" w14:paraId="7211989D" w14:textId="77777777" w:rsidTr="00764FF9">
      <w:tc>
        <w:tcPr>
          <w:tcW w:w="1650" w:type="pct"/>
        </w:tcPr>
        <w:p w14:paraId="24FD0845" w14:textId="77777777" w:rsidR="009269CD" w:rsidRDefault="009269CD" w:rsidP="00755F80">
          <w:pPr>
            <w:pStyle w:val="Voettekst"/>
            <w:tabs>
              <w:tab w:val="center" w:pos="2340"/>
            </w:tabs>
          </w:pPr>
          <w:r>
            <w:t>justitie.belgium.be</w:t>
          </w:r>
        </w:p>
      </w:tc>
      <w:tc>
        <w:tcPr>
          <w:tcW w:w="1650" w:type="pct"/>
        </w:tcPr>
        <w:p w14:paraId="1A330760" w14:textId="68DAD827" w:rsidR="009269CD" w:rsidRDefault="009269CD" w:rsidP="007A4978">
          <w:pPr>
            <w:pStyle w:val="Voettekst"/>
            <w:tabs>
              <w:tab w:val="left" w:pos="1956"/>
            </w:tabs>
          </w:pPr>
        </w:p>
      </w:tc>
      <w:tc>
        <w:tcPr>
          <w:tcW w:w="1650" w:type="pct"/>
        </w:tcPr>
        <w:p w14:paraId="32AEAC37" w14:textId="77777777" w:rsidR="009269CD" w:rsidRDefault="009269CD" w:rsidP="00E03431">
          <w:pPr>
            <w:pStyle w:val="Voettekst"/>
            <w:tabs>
              <w:tab w:val="center" w:pos="2340"/>
            </w:tabs>
          </w:pPr>
        </w:p>
      </w:tc>
    </w:tr>
  </w:tbl>
  <w:p w14:paraId="2818A8B0" w14:textId="77777777" w:rsidR="009269CD" w:rsidRPr="00E03431" w:rsidRDefault="009269CD" w:rsidP="00E03431">
    <w:pPr>
      <w:pStyle w:val="Voettekst"/>
      <w:spacing w:line="240" w:lineRule="auto"/>
      <w:rPr>
        <w:sz w:val="2"/>
        <w:szCs w:val="2"/>
      </w:rPr>
    </w:pPr>
    <w:r>
      <w:rPr>
        <w:noProof/>
        <w:lang w:val="fr-FR" w:eastAsia="fr-FR"/>
      </w:rPr>
      <w:drawing>
        <wp:anchor distT="0" distB="0" distL="114300" distR="114300" simplePos="0" relativeHeight="251669504" behindDoc="0" locked="0" layoutInCell="1" allowOverlap="1" wp14:anchorId="27530C42" wp14:editId="380A001E">
          <wp:simplePos x="0" y="0"/>
          <wp:positionH relativeFrom="page">
            <wp:posOffset>6480810</wp:posOffset>
          </wp:positionH>
          <wp:positionV relativeFrom="page">
            <wp:posOffset>10055860</wp:posOffset>
          </wp:positionV>
          <wp:extent cx="489600" cy="360000"/>
          <wp:effectExtent l="0" t="0" r="5715" b="254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600" cy="36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3A72" w14:textId="77777777" w:rsidR="00F425F0" w:rsidRDefault="00F425F0" w:rsidP="007719B8">
      <w:pPr>
        <w:spacing w:after="0" w:line="240" w:lineRule="auto"/>
      </w:pPr>
      <w:r>
        <w:separator/>
      </w:r>
    </w:p>
  </w:footnote>
  <w:footnote w:type="continuationSeparator" w:id="0">
    <w:p w14:paraId="5255E911" w14:textId="77777777" w:rsidR="00F425F0" w:rsidRDefault="00F425F0" w:rsidP="007719B8">
      <w:pPr>
        <w:spacing w:after="0" w:line="240" w:lineRule="auto"/>
      </w:pPr>
      <w:r>
        <w:continuationSeparator/>
      </w:r>
    </w:p>
  </w:footnote>
  <w:footnote w:id="1">
    <w:p w14:paraId="64988B92" w14:textId="5CF3633B" w:rsidR="00F425F0" w:rsidRDefault="00F425F0">
      <w:pPr>
        <w:pStyle w:val="Voetnoottekst"/>
      </w:pPr>
      <w:r>
        <w:rPr>
          <w:rStyle w:val="Voetnootmarkering"/>
        </w:rPr>
        <w:footnoteRef/>
      </w:r>
      <w:r>
        <w:t xml:space="preserve"> </w:t>
      </w:r>
      <w:r w:rsidRPr="00184697">
        <w:t xml:space="preserve">Selectie van </w:t>
      </w:r>
      <w:r w:rsidR="00E9740C" w:rsidRPr="00184697">
        <w:t>het type leveranciers</w:t>
      </w:r>
      <w:r w:rsidRPr="00184697">
        <w:t xml:space="preserve"> : FED1 Ondernemingen onderworpen aan de Belgische BTW - FED2 Ondernemingen onderworpen aan de buitenlandse BTW - FED4 Fysieke personen - FED5 Niet </w:t>
      </w:r>
      <w:r w:rsidR="00E9740C" w:rsidRPr="00184697">
        <w:t>Btw-plichtige</w:t>
      </w:r>
      <w:r w:rsidRPr="00184697">
        <w:t xml:space="preserve"> ondernemingen</w:t>
      </w:r>
      <w:r>
        <w:t>.</w:t>
      </w:r>
    </w:p>
  </w:footnote>
  <w:footnote w:id="2">
    <w:p w14:paraId="36CD83F2" w14:textId="054BA579" w:rsidR="002D197F" w:rsidRDefault="00F425F0" w:rsidP="00342301">
      <w:pPr>
        <w:pStyle w:val="Voetnoottekst"/>
      </w:pPr>
      <w:r>
        <w:rPr>
          <w:rStyle w:val="Voetnootmarkering"/>
        </w:rPr>
        <w:footnoteRef/>
      </w:r>
      <w:r>
        <w:t xml:space="preserve"> </w:t>
      </w:r>
      <w:r w:rsidRPr="00342301">
        <w:t>Defensie, een gedeelte van FOD Justitie en FOD Financiën gebruiken VIM niet. Meer info over de betaaltermijnen van deze organisaties vind je verder in de nota.</w:t>
      </w:r>
    </w:p>
  </w:footnote>
  <w:footnote w:id="3">
    <w:p w14:paraId="6EBA7225" w14:textId="7FBD2787" w:rsidR="00A01D21" w:rsidRDefault="00A01D21">
      <w:pPr>
        <w:pStyle w:val="Voetnoottekst"/>
      </w:pPr>
      <w:r>
        <w:rPr>
          <w:rStyle w:val="Voetnootmarkering"/>
        </w:rPr>
        <w:footnoteRef/>
      </w:r>
      <w:r>
        <w:t xml:space="preserve"> D</w:t>
      </w:r>
      <w:r w:rsidRPr="00A01D21">
        <w:t xml:space="preserve">e betaalgegevens van 6 tot en met 28 januari </w:t>
      </w:r>
      <w:r>
        <w:t xml:space="preserve">2022 </w:t>
      </w:r>
      <w:r w:rsidRPr="00A01D21">
        <w:t>zijn</w:t>
      </w:r>
      <w:r>
        <w:t xml:space="preserve"> niet meegenomen </w:t>
      </w:r>
      <w:r w:rsidR="00881A6C">
        <w:t>opgenomen in de rapportering</w:t>
      </w:r>
      <w:r>
        <w:t xml:space="preserve">, </w:t>
      </w:r>
      <w:r w:rsidR="00A62ED8">
        <w:t>deze zijn verloren gegaan na een technische interventie.</w:t>
      </w:r>
    </w:p>
  </w:footnote>
  <w:footnote w:id="4">
    <w:p w14:paraId="02AFAC6D" w14:textId="5D80962B" w:rsidR="00A06A1A" w:rsidRDefault="00A06A1A">
      <w:pPr>
        <w:pStyle w:val="Voetnoottekst"/>
      </w:pPr>
      <w:r w:rsidRPr="00B26D42">
        <w:rPr>
          <w:rStyle w:val="Voetnootmarkering"/>
        </w:rPr>
        <w:footnoteRef/>
      </w:r>
      <w:r w:rsidRPr="00B26D42">
        <w:rPr>
          <w:rStyle w:val="Voetnootmarkering"/>
        </w:rPr>
        <w:t xml:space="preserve"> </w:t>
      </w:r>
      <w:r>
        <w:t>Bij</w:t>
      </w:r>
      <w:r w:rsidRPr="00B26D42">
        <w:t xml:space="preserve"> POD Maatschappelijke integratie merken we op dat</w:t>
      </w:r>
      <w:r>
        <w:t xml:space="preserve"> de gemiddelde betaaldatum ten opzichte van factuurdatum</w:t>
      </w:r>
      <w:r w:rsidRPr="00B26D42">
        <w:t xml:space="preserve"> een vertekend beeld </w:t>
      </w:r>
      <w:r>
        <w:t>geeft</w:t>
      </w:r>
      <w:r w:rsidRPr="00B26D42">
        <w:t xml:space="preserve"> door </w:t>
      </w:r>
      <w:r>
        <w:t>16</w:t>
      </w:r>
      <w:r w:rsidRPr="00B26D42">
        <w:t xml:space="preserve"> </w:t>
      </w:r>
      <w:r>
        <w:t xml:space="preserve">oude </w:t>
      </w:r>
      <w:r w:rsidRPr="00B26D42">
        <w:t>facturen</w:t>
      </w:r>
      <w:r>
        <w:t xml:space="preserve"> als gevolg van</w:t>
      </w:r>
      <w:r w:rsidRPr="00B26D42">
        <w:t xml:space="preserve"> regularisaties uit</w:t>
      </w:r>
      <w:r>
        <w:t xml:space="preserve"> 2018/</w:t>
      </w:r>
      <w:r w:rsidRPr="00B26D42">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386" w14:textId="77777777" w:rsidR="00F425F0" w:rsidRDefault="00F425F0">
    <w:pPr>
      <w:pStyle w:val="Koptekst"/>
    </w:pPr>
    <w:r>
      <w:rPr>
        <w:noProof/>
        <w:lang w:val="en-GB" w:eastAsia="en-GB"/>
      </w:rPr>
      <w:drawing>
        <wp:anchor distT="0" distB="0" distL="114300" distR="114300" simplePos="0" relativeHeight="251659264" behindDoc="0" locked="0" layoutInCell="1" allowOverlap="1" wp14:anchorId="2BDA7753" wp14:editId="7720709C">
          <wp:simplePos x="0" y="0"/>
          <wp:positionH relativeFrom="margin">
            <wp:posOffset>-252095</wp:posOffset>
          </wp:positionH>
          <wp:positionV relativeFrom="paragraph">
            <wp:posOffset>0</wp:posOffset>
          </wp:positionV>
          <wp:extent cx="3333600" cy="11232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5838" w14:textId="77777777" w:rsidR="009269CD" w:rsidRDefault="009269CD" w:rsidP="008E564B">
    <w:pPr>
      <w:pStyle w:val="Koptekst"/>
      <w:tabs>
        <w:tab w:val="left" w:pos="25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740" w14:textId="77777777" w:rsidR="009269CD" w:rsidRDefault="009269CD">
    <w:pPr>
      <w:pStyle w:val="Koptekst"/>
    </w:pPr>
    <w:r>
      <w:rPr>
        <w:noProof/>
        <w:lang w:val="fr-FR" w:eastAsia="fr-FR"/>
      </w:rPr>
      <w:drawing>
        <wp:anchor distT="0" distB="0" distL="114300" distR="114300" simplePos="0" relativeHeight="251671552" behindDoc="1" locked="0" layoutInCell="1" allowOverlap="1" wp14:anchorId="5710AA7D" wp14:editId="356964F6">
          <wp:simplePos x="0" y="0"/>
          <wp:positionH relativeFrom="page">
            <wp:posOffset>396240</wp:posOffset>
          </wp:positionH>
          <wp:positionV relativeFrom="page">
            <wp:posOffset>179705</wp:posOffset>
          </wp:positionV>
          <wp:extent cx="2131200" cy="655200"/>
          <wp:effectExtent l="0" t="0" r="254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2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027C30"/>
    <w:multiLevelType w:val="hybridMultilevel"/>
    <w:tmpl w:val="4842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B4A5E"/>
    <w:multiLevelType w:val="hybridMultilevel"/>
    <w:tmpl w:val="4834480C"/>
    <w:lvl w:ilvl="0" w:tplc="7E32CCE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8097F"/>
    <w:multiLevelType w:val="hybridMultilevel"/>
    <w:tmpl w:val="E56025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6F15CE"/>
    <w:multiLevelType w:val="hybridMultilevel"/>
    <w:tmpl w:val="5E00A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num>
  <w:num w:numId="13">
    <w:abstractNumId w:val="11"/>
  </w:num>
  <w:num w:numId="14">
    <w:abstractNumId w:val="12"/>
  </w:num>
  <w:num w:numId="15">
    <w:abstractNumId w:val="16"/>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8A"/>
    <w:rsid w:val="00000770"/>
    <w:rsid w:val="00006B0D"/>
    <w:rsid w:val="000078A2"/>
    <w:rsid w:val="000352C0"/>
    <w:rsid w:val="00040AFF"/>
    <w:rsid w:val="00042E17"/>
    <w:rsid w:val="00043F37"/>
    <w:rsid w:val="00061171"/>
    <w:rsid w:val="00067D16"/>
    <w:rsid w:val="0008025C"/>
    <w:rsid w:val="000A7F6D"/>
    <w:rsid w:val="000B6DDE"/>
    <w:rsid w:val="000D2FDF"/>
    <w:rsid w:val="0010088C"/>
    <w:rsid w:val="00126469"/>
    <w:rsid w:val="001475A7"/>
    <w:rsid w:val="00153A7B"/>
    <w:rsid w:val="00154E5C"/>
    <w:rsid w:val="00172268"/>
    <w:rsid w:val="00177588"/>
    <w:rsid w:val="00184697"/>
    <w:rsid w:val="001B4851"/>
    <w:rsid w:val="001D4CE7"/>
    <w:rsid w:val="001E632C"/>
    <w:rsid w:val="001E7537"/>
    <w:rsid w:val="001F72DE"/>
    <w:rsid w:val="00206E85"/>
    <w:rsid w:val="00213334"/>
    <w:rsid w:val="0022389E"/>
    <w:rsid w:val="00230DF0"/>
    <w:rsid w:val="00240305"/>
    <w:rsid w:val="00261350"/>
    <w:rsid w:val="00280B85"/>
    <w:rsid w:val="0028762A"/>
    <w:rsid w:val="00291D00"/>
    <w:rsid w:val="002A009D"/>
    <w:rsid w:val="002B3BA1"/>
    <w:rsid w:val="002B674D"/>
    <w:rsid w:val="002C0B9E"/>
    <w:rsid w:val="002C1F9D"/>
    <w:rsid w:val="002C5C7C"/>
    <w:rsid w:val="002D197F"/>
    <w:rsid w:val="002D3EB7"/>
    <w:rsid w:val="002E1813"/>
    <w:rsid w:val="002E3D55"/>
    <w:rsid w:val="002F73B3"/>
    <w:rsid w:val="002F7B78"/>
    <w:rsid w:val="00306628"/>
    <w:rsid w:val="00330C1D"/>
    <w:rsid w:val="00342301"/>
    <w:rsid w:val="0034577C"/>
    <w:rsid w:val="00351647"/>
    <w:rsid w:val="00360705"/>
    <w:rsid w:val="003634A1"/>
    <w:rsid w:val="00364FCD"/>
    <w:rsid w:val="00382782"/>
    <w:rsid w:val="00397E83"/>
    <w:rsid w:val="003B42A8"/>
    <w:rsid w:val="003B6692"/>
    <w:rsid w:val="003D03B3"/>
    <w:rsid w:val="003D0AAE"/>
    <w:rsid w:val="003E0471"/>
    <w:rsid w:val="003E0AB6"/>
    <w:rsid w:val="00403389"/>
    <w:rsid w:val="00403FA4"/>
    <w:rsid w:val="004060A3"/>
    <w:rsid w:val="00410C26"/>
    <w:rsid w:val="00421D7A"/>
    <w:rsid w:val="004412D1"/>
    <w:rsid w:val="0044318B"/>
    <w:rsid w:val="00467D48"/>
    <w:rsid w:val="0047154F"/>
    <w:rsid w:val="0048329C"/>
    <w:rsid w:val="004838BF"/>
    <w:rsid w:val="0049292B"/>
    <w:rsid w:val="00497F51"/>
    <w:rsid w:val="004A094A"/>
    <w:rsid w:val="004A408A"/>
    <w:rsid w:val="004A4373"/>
    <w:rsid w:val="004A43A9"/>
    <w:rsid w:val="004D5612"/>
    <w:rsid w:val="004D5860"/>
    <w:rsid w:val="004D60BA"/>
    <w:rsid w:val="004E5098"/>
    <w:rsid w:val="004F0366"/>
    <w:rsid w:val="004F7714"/>
    <w:rsid w:val="00503C59"/>
    <w:rsid w:val="0053134B"/>
    <w:rsid w:val="00541BE5"/>
    <w:rsid w:val="00546504"/>
    <w:rsid w:val="00553778"/>
    <w:rsid w:val="00555728"/>
    <w:rsid w:val="005650C9"/>
    <w:rsid w:val="005760DE"/>
    <w:rsid w:val="00593555"/>
    <w:rsid w:val="00593BD0"/>
    <w:rsid w:val="005D3701"/>
    <w:rsid w:val="005D558C"/>
    <w:rsid w:val="005F784D"/>
    <w:rsid w:val="00614B09"/>
    <w:rsid w:val="00615154"/>
    <w:rsid w:val="00616E33"/>
    <w:rsid w:val="00625CCB"/>
    <w:rsid w:val="006271E8"/>
    <w:rsid w:val="00652381"/>
    <w:rsid w:val="0065746C"/>
    <w:rsid w:val="00660FBD"/>
    <w:rsid w:val="00662E70"/>
    <w:rsid w:val="00665361"/>
    <w:rsid w:val="006D1711"/>
    <w:rsid w:val="006F4F87"/>
    <w:rsid w:val="00701C29"/>
    <w:rsid w:val="007054AF"/>
    <w:rsid w:val="00706F1B"/>
    <w:rsid w:val="00743DDB"/>
    <w:rsid w:val="00747163"/>
    <w:rsid w:val="0074746F"/>
    <w:rsid w:val="00763C40"/>
    <w:rsid w:val="007651E5"/>
    <w:rsid w:val="007700E3"/>
    <w:rsid w:val="007719B8"/>
    <w:rsid w:val="0077278D"/>
    <w:rsid w:val="00776AD3"/>
    <w:rsid w:val="00777C53"/>
    <w:rsid w:val="00781C81"/>
    <w:rsid w:val="007A4978"/>
    <w:rsid w:val="007B5422"/>
    <w:rsid w:val="007C563F"/>
    <w:rsid w:val="007C7A55"/>
    <w:rsid w:val="007E6744"/>
    <w:rsid w:val="008014E7"/>
    <w:rsid w:val="00814CB9"/>
    <w:rsid w:val="008237FD"/>
    <w:rsid w:val="0084170E"/>
    <w:rsid w:val="0085345D"/>
    <w:rsid w:val="00881A6C"/>
    <w:rsid w:val="008870A6"/>
    <w:rsid w:val="008A014D"/>
    <w:rsid w:val="008A0894"/>
    <w:rsid w:val="008B3E7B"/>
    <w:rsid w:val="008B7774"/>
    <w:rsid w:val="008D5E95"/>
    <w:rsid w:val="008E1986"/>
    <w:rsid w:val="00914CE0"/>
    <w:rsid w:val="009269CD"/>
    <w:rsid w:val="00927DF7"/>
    <w:rsid w:val="009461A9"/>
    <w:rsid w:val="00950FD5"/>
    <w:rsid w:val="009557A1"/>
    <w:rsid w:val="00974625"/>
    <w:rsid w:val="00976353"/>
    <w:rsid w:val="0097760F"/>
    <w:rsid w:val="009849FF"/>
    <w:rsid w:val="0098701D"/>
    <w:rsid w:val="00991EE3"/>
    <w:rsid w:val="009A0288"/>
    <w:rsid w:val="009A71DC"/>
    <w:rsid w:val="009E2FD8"/>
    <w:rsid w:val="009E36CA"/>
    <w:rsid w:val="009E62A1"/>
    <w:rsid w:val="00A01D21"/>
    <w:rsid w:val="00A06A1A"/>
    <w:rsid w:val="00A072FC"/>
    <w:rsid w:val="00A2293F"/>
    <w:rsid w:val="00A31C55"/>
    <w:rsid w:val="00A549DB"/>
    <w:rsid w:val="00A6176C"/>
    <w:rsid w:val="00A62ED8"/>
    <w:rsid w:val="00A67C13"/>
    <w:rsid w:val="00AA6287"/>
    <w:rsid w:val="00AB381E"/>
    <w:rsid w:val="00AC5DB1"/>
    <w:rsid w:val="00AC67B3"/>
    <w:rsid w:val="00AD3644"/>
    <w:rsid w:val="00AD432C"/>
    <w:rsid w:val="00AE6B1E"/>
    <w:rsid w:val="00AF2820"/>
    <w:rsid w:val="00B00DEB"/>
    <w:rsid w:val="00B03809"/>
    <w:rsid w:val="00B21423"/>
    <w:rsid w:val="00B26D42"/>
    <w:rsid w:val="00B30581"/>
    <w:rsid w:val="00B325DA"/>
    <w:rsid w:val="00B33504"/>
    <w:rsid w:val="00B552A9"/>
    <w:rsid w:val="00B6401A"/>
    <w:rsid w:val="00B706C0"/>
    <w:rsid w:val="00B84A97"/>
    <w:rsid w:val="00B853AB"/>
    <w:rsid w:val="00B93613"/>
    <w:rsid w:val="00B94952"/>
    <w:rsid w:val="00B94F1C"/>
    <w:rsid w:val="00B978B4"/>
    <w:rsid w:val="00BA1F72"/>
    <w:rsid w:val="00BA34E5"/>
    <w:rsid w:val="00BA454C"/>
    <w:rsid w:val="00BB1658"/>
    <w:rsid w:val="00BD51BB"/>
    <w:rsid w:val="00BE5666"/>
    <w:rsid w:val="00BE658D"/>
    <w:rsid w:val="00BF548A"/>
    <w:rsid w:val="00BF6058"/>
    <w:rsid w:val="00C02028"/>
    <w:rsid w:val="00C0376F"/>
    <w:rsid w:val="00C2174B"/>
    <w:rsid w:val="00C2316E"/>
    <w:rsid w:val="00C2691D"/>
    <w:rsid w:val="00C30052"/>
    <w:rsid w:val="00C35F6F"/>
    <w:rsid w:val="00C428F9"/>
    <w:rsid w:val="00C556B4"/>
    <w:rsid w:val="00C5788B"/>
    <w:rsid w:val="00C84DEA"/>
    <w:rsid w:val="00C977D2"/>
    <w:rsid w:val="00CA560E"/>
    <w:rsid w:val="00CA7122"/>
    <w:rsid w:val="00CB5260"/>
    <w:rsid w:val="00CB54FF"/>
    <w:rsid w:val="00CD028C"/>
    <w:rsid w:val="00CD1B6D"/>
    <w:rsid w:val="00CD45CE"/>
    <w:rsid w:val="00CE3CED"/>
    <w:rsid w:val="00CF6713"/>
    <w:rsid w:val="00D114C1"/>
    <w:rsid w:val="00D13942"/>
    <w:rsid w:val="00D17EC0"/>
    <w:rsid w:val="00D362D7"/>
    <w:rsid w:val="00D5181C"/>
    <w:rsid w:val="00D5268C"/>
    <w:rsid w:val="00D56E7A"/>
    <w:rsid w:val="00D73F62"/>
    <w:rsid w:val="00DB0F20"/>
    <w:rsid w:val="00DC6F62"/>
    <w:rsid w:val="00DD6FE8"/>
    <w:rsid w:val="00DF6E0D"/>
    <w:rsid w:val="00E11167"/>
    <w:rsid w:val="00E152B7"/>
    <w:rsid w:val="00E23B2B"/>
    <w:rsid w:val="00E32191"/>
    <w:rsid w:val="00E32355"/>
    <w:rsid w:val="00E330E1"/>
    <w:rsid w:val="00E35E1E"/>
    <w:rsid w:val="00E41EE8"/>
    <w:rsid w:val="00E9740C"/>
    <w:rsid w:val="00EA69F0"/>
    <w:rsid w:val="00ED734E"/>
    <w:rsid w:val="00EE15EB"/>
    <w:rsid w:val="00EE24FA"/>
    <w:rsid w:val="00EE38F3"/>
    <w:rsid w:val="00EE613C"/>
    <w:rsid w:val="00EF07BB"/>
    <w:rsid w:val="00EF4120"/>
    <w:rsid w:val="00F038AC"/>
    <w:rsid w:val="00F20E9B"/>
    <w:rsid w:val="00F24C8D"/>
    <w:rsid w:val="00F371A2"/>
    <w:rsid w:val="00F425F0"/>
    <w:rsid w:val="00F42F71"/>
    <w:rsid w:val="00F51117"/>
    <w:rsid w:val="00F5639C"/>
    <w:rsid w:val="00F63D50"/>
    <w:rsid w:val="00F766A3"/>
    <w:rsid w:val="00F774EE"/>
    <w:rsid w:val="00F83B0A"/>
    <w:rsid w:val="00FA70B7"/>
    <w:rsid w:val="00FB4D52"/>
    <w:rsid w:val="00FC4979"/>
    <w:rsid w:val="00FC6E8F"/>
    <w:rsid w:val="00FE0C70"/>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39E9C8"/>
  <w15:chartTrackingRefBased/>
  <w15:docId w15:val="{1949DDAE-3D27-4404-984C-801638A2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unhideWhenUsed="1"/>
    <w:lsdException w:name="TOC Heading" w:semiHidden="1" w:uiPriority="3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customStyle="1" w:styleId="UnresolvedMention1">
    <w:name w:val="Unresolved Mention1"/>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99"/>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character" w:customStyle="1" w:styleId="normaltextrun">
    <w:name w:val="normaltextrun"/>
    <w:basedOn w:val="Standaardalinea-lettertype"/>
    <w:rsid w:val="003B42A8"/>
  </w:style>
  <w:style w:type="character" w:styleId="Verwijzingopmerking">
    <w:name w:val="annotation reference"/>
    <w:basedOn w:val="Standaardalinea-lettertype"/>
    <w:uiPriority w:val="99"/>
    <w:semiHidden/>
    <w:unhideWhenUsed/>
    <w:rsid w:val="00A072FC"/>
    <w:rPr>
      <w:sz w:val="16"/>
      <w:szCs w:val="16"/>
    </w:rPr>
  </w:style>
  <w:style w:type="paragraph" w:styleId="Tekstopmerking">
    <w:name w:val="annotation text"/>
    <w:basedOn w:val="Standaard"/>
    <w:link w:val="TekstopmerkingChar"/>
    <w:uiPriority w:val="99"/>
    <w:semiHidden/>
    <w:unhideWhenUsed/>
    <w:rsid w:val="00A072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72FC"/>
    <w:rPr>
      <w:sz w:val="20"/>
      <w:szCs w:val="20"/>
    </w:rPr>
  </w:style>
  <w:style w:type="paragraph" w:styleId="Onderwerpvanopmerking">
    <w:name w:val="annotation subject"/>
    <w:basedOn w:val="Tekstopmerking"/>
    <w:next w:val="Tekstopmerking"/>
    <w:link w:val="OnderwerpvanopmerkingChar"/>
    <w:uiPriority w:val="99"/>
    <w:semiHidden/>
    <w:unhideWhenUsed/>
    <w:rsid w:val="00A072FC"/>
    <w:rPr>
      <w:b/>
      <w:bCs/>
    </w:rPr>
  </w:style>
  <w:style w:type="character" w:customStyle="1" w:styleId="OnderwerpvanopmerkingChar">
    <w:name w:val="Onderwerp van opmerking Char"/>
    <w:basedOn w:val="TekstopmerkingChar"/>
    <w:link w:val="Onderwerpvanopmerking"/>
    <w:uiPriority w:val="99"/>
    <w:semiHidden/>
    <w:rsid w:val="00A072FC"/>
    <w:rPr>
      <w:b/>
      <w:bCs/>
      <w:sz w:val="20"/>
      <w:szCs w:val="20"/>
    </w:rPr>
  </w:style>
  <w:style w:type="paragraph" w:styleId="Ballontekst">
    <w:name w:val="Balloon Text"/>
    <w:basedOn w:val="Standaard"/>
    <w:link w:val="BallontekstChar"/>
    <w:uiPriority w:val="99"/>
    <w:semiHidden/>
    <w:unhideWhenUsed/>
    <w:rsid w:val="00A072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2FC"/>
    <w:rPr>
      <w:rFonts w:ascii="Segoe UI" w:hAnsi="Segoe UI" w:cs="Segoe UI"/>
      <w:sz w:val="18"/>
      <w:szCs w:val="18"/>
    </w:rPr>
  </w:style>
  <w:style w:type="paragraph" w:styleId="Revisie">
    <w:name w:val="Revision"/>
    <w:hidden/>
    <w:uiPriority w:val="99"/>
    <w:semiHidden/>
    <w:rsid w:val="0035164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097">
      <w:bodyDiv w:val="1"/>
      <w:marLeft w:val="0"/>
      <w:marRight w:val="0"/>
      <w:marTop w:val="0"/>
      <w:marBottom w:val="0"/>
      <w:divBdr>
        <w:top w:val="none" w:sz="0" w:space="0" w:color="auto"/>
        <w:left w:val="none" w:sz="0" w:space="0" w:color="auto"/>
        <w:bottom w:val="none" w:sz="0" w:space="0" w:color="auto"/>
        <w:right w:val="none" w:sz="0" w:space="0" w:color="auto"/>
      </w:divBdr>
    </w:div>
    <w:div w:id="133331776">
      <w:bodyDiv w:val="1"/>
      <w:marLeft w:val="0"/>
      <w:marRight w:val="0"/>
      <w:marTop w:val="0"/>
      <w:marBottom w:val="0"/>
      <w:divBdr>
        <w:top w:val="none" w:sz="0" w:space="0" w:color="auto"/>
        <w:left w:val="none" w:sz="0" w:space="0" w:color="auto"/>
        <w:bottom w:val="none" w:sz="0" w:space="0" w:color="auto"/>
        <w:right w:val="none" w:sz="0" w:space="0" w:color="auto"/>
      </w:divBdr>
    </w:div>
    <w:div w:id="238488677">
      <w:bodyDiv w:val="1"/>
      <w:marLeft w:val="0"/>
      <w:marRight w:val="0"/>
      <w:marTop w:val="0"/>
      <w:marBottom w:val="0"/>
      <w:divBdr>
        <w:top w:val="none" w:sz="0" w:space="0" w:color="auto"/>
        <w:left w:val="none" w:sz="0" w:space="0" w:color="auto"/>
        <w:bottom w:val="none" w:sz="0" w:space="0" w:color="auto"/>
        <w:right w:val="none" w:sz="0" w:space="0" w:color="auto"/>
      </w:divBdr>
    </w:div>
    <w:div w:id="270088235">
      <w:bodyDiv w:val="1"/>
      <w:marLeft w:val="0"/>
      <w:marRight w:val="0"/>
      <w:marTop w:val="0"/>
      <w:marBottom w:val="0"/>
      <w:divBdr>
        <w:top w:val="none" w:sz="0" w:space="0" w:color="auto"/>
        <w:left w:val="none" w:sz="0" w:space="0" w:color="auto"/>
        <w:bottom w:val="none" w:sz="0" w:space="0" w:color="auto"/>
        <w:right w:val="none" w:sz="0" w:space="0" w:color="auto"/>
      </w:divBdr>
    </w:div>
    <w:div w:id="603342346">
      <w:bodyDiv w:val="1"/>
      <w:marLeft w:val="0"/>
      <w:marRight w:val="0"/>
      <w:marTop w:val="0"/>
      <w:marBottom w:val="0"/>
      <w:divBdr>
        <w:top w:val="none" w:sz="0" w:space="0" w:color="auto"/>
        <w:left w:val="none" w:sz="0" w:space="0" w:color="auto"/>
        <w:bottom w:val="none" w:sz="0" w:space="0" w:color="auto"/>
        <w:right w:val="none" w:sz="0" w:space="0" w:color="auto"/>
      </w:divBdr>
    </w:div>
    <w:div w:id="648754299">
      <w:bodyDiv w:val="1"/>
      <w:marLeft w:val="0"/>
      <w:marRight w:val="0"/>
      <w:marTop w:val="0"/>
      <w:marBottom w:val="0"/>
      <w:divBdr>
        <w:top w:val="none" w:sz="0" w:space="0" w:color="auto"/>
        <w:left w:val="none" w:sz="0" w:space="0" w:color="auto"/>
        <w:bottom w:val="none" w:sz="0" w:space="0" w:color="auto"/>
        <w:right w:val="none" w:sz="0" w:space="0" w:color="auto"/>
      </w:divBdr>
    </w:div>
    <w:div w:id="782307707">
      <w:bodyDiv w:val="1"/>
      <w:marLeft w:val="0"/>
      <w:marRight w:val="0"/>
      <w:marTop w:val="0"/>
      <w:marBottom w:val="0"/>
      <w:divBdr>
        <w:top w:val="none" w:sz="0" w:space="0" w:color="auto"/>
        <w:left w:val="none" w:sz="0" w:space="0" w:color="auto"/>
        <w:bottom w:val="none" w:sz="0" w:space="0" w:color="auto"/>
        <w:right w:val="none" w:sz="0" w:space="0" w:color="auto"/>
      </w:divBdr>
    </w:div>
    <w:div w:id="889610009">
      <w:bodyDiv w:val="1"/>
      <w:marLeft w:val="0"/>
      <w:marRight w:val="0"/>
      <w:marTop w:val="0"/>
      <w:marBottom w:val="0"/>
      <w:divBdr>
        <w:top w:val="none" w:sz="0" w:space="0" w:color="auto"/>
        <w:left w:val="none" w:sz="0" w:space="0" w:color="auto"/>
        <w:bottom w:val="none" w:sz="0" w:space="0" w:color="auto"/>
        <w:right w:val="none" w:sz="0" w:space="0" w:color="auto"/>
      </w:divBdr>
    </w:div>
    <w:div w:id="1264073998">
      <w:bodyDiv w:val="1"/>
      <w:marLeft w:val="0"/>
      <w:marRight w:val="0"/>
      <w:marTop w:val="0"/>
      <w:marBottom w:val="0"/>
      <w:divBdr>
        <w:top w:val="none" w:sz="0" w:space="0" w:color="auto"/>
        <w:left w:val="none" w:sz="0" w:space="0" w:color="auto"/>
        <w:bottom w:val="none" w:sz="0" w:space="0" w:color="auto"/>
        <w:right w:val="none" w:sz="0" w:space="0" w:color="auto"/>
      </w:divBdr>
    </w:div>
    <w:div w:id="1481001259">
      <w:bodyDiv w:val="1"/>
      <w:marLeft w:val="0"/>
      <w:marRight w:val="0"/>
      <w:marTop w:val="0"/>
      <w:marBottom w:val="0"/>
      <w:divBdr>
        <w:top w:val="none" w:sz="0" w:space="0" w:color="auto"/>
        <w:left w:val="none" w:sz="0" w:space="0" w:color="auto"/>
        <w:bottom w:val="none" w:sz="0" w:space="0" w:color="auto"/>
        <w:right w:val="none" w:sz="0" w:space="0" w:color="auto"/>
      </w:divBdr>
    </w:div>
    <w:div w:id="1536430339">
      <w:bodyDiv w:val="1"/>
      <w:marLeft w:val="0"/>
      <w:marRight w:val="0"/>
      <w:marTop w:val="0"/>
      <w:marBottom w:val="0"/>
      <w:divBdr>
        <w:top w:val="none" w:sz="0" w:space="0" w:color="auto"/>
        <w:left w:val="none" w:sz="0" w:space="0" w:color="auto"/>
        <w:bottom w:val="none" w:sz="0" w:space="0" w:color="auto"/>
        <w:right w:val="none" w:sz="0" w:space="0" w:color="auto"/>
      </w:divBdr>
    </w:div>
    <w:div w:id="1571575696">
      <w:bodyDiv w:val="1"/>
      <w:marLeft w:val="0"/>
      <w:marRight w:val="0"/>
      <w:marTop w:val="0"/>
      <w:marBottom w:val="0"/>
      <w:divBdr>
        <w:top w:val="none" w:sz="0" w:space="0" w:color="auto"/>
        <w:left w:val="none" w:sz="0" w:space="0" w:color="auto"/>
        <w:bottom w:val="none" w:sz="0" w:space="0" w:color="auto"/>
        <w:right w:val="none" w:sz="0" w:space="0" w:color="auto"/>
      </w:divBdr>
    </w:div>
    <w:div w:id="1821580992">
      <w:bodyDiv w:val="1"/>
      <w:marLeft w:val="0"/>
      <w:marRight w:val="0"/>
      <w:marTop w:val="0"/>
      <w:marBottom w:val="0"/>
      <w:divBdr>
        <w:top w:val="none" w:sz="0" w:space="0" w:color="auto"/>
        <w:left w:val="none" w:sz="0" w:space="0" w:color="auto"/>
        <w:bottom w:val="none" w:sz="0" w:space="0" w:color="auto"/>
        <w:right w:val="none" w:sz="0" w:space="0" w:color="auto"/>
      </w:divBdr>
    </w:div>
    <w:div w:id="1849327000">
      <w:bodyDiv w:val="1"/>
      <w:marLeft w:val="0"/>
      <w:marRight w:val="0"/>
      <w:marTop w:val="0"/>
      <w:marBottom w:val="0"/>
      <w:divBdr>
        <w:top w:val="none" w:sz="0" w:space="0" w:color="auto"/>
        <w:left w:val="none" w:sz="0" w:space="0" w:color="auto"/>
        <w:bottom w:val="none" w:sz="0" w:space="0" w:color="auto"/>
        <w:right w:val="none" w:sz="0" w:space="0" w:color="auto"/>
      </w:divBdr>
    </w:div>
    <w:div w:id="1861778250">
      <w:bodyDiv w:val="1"/>
      <w:marLeft w:val="0"/>
      <w:marRight w:val="0"/>
      <w:marTop w:val="0"/>
      <w:marBottom w:val="0"/>
      <w:divBdr>
        <w:top w:val="none" w:sz="0" w:space="0" w:color="auto"/>
        <w:left w:val="none" w:sz="0" w:space="0" w:color="auto"/>
        <w:bottom w:val="none" w:sz="0" w:space="0" w:color="auto"/>
        <w:right w:val="none" w:sz="0" w:space="0" w:color="auto"/>
      </w:divBdr>
    </w:div>
    <w:div w:id="1908606129">
      <w:bodyDiv w:val="1"/>
      <w:marLeft w:val="0"/>
      <w:marRight w:val="0"/>
      <w:marTop w:val="0"/>
      <w:marBottom w:val="0"/>
      <w:divBdr>
        <w:top w:val="none" w:sz="0" w:space="0" w:color="auto"/>
        <w:left w:val="none" w:sz="0" w:space="0" w:color="auto"/>
        <w:bottom w:val="none" w:sz="0" w:space="0" w:color="auto"/>
        <w:right w:val="none" w:sz="0" w:space="0" w:color="auto"/>
      </w:divBdr>
    </w:div>
    <w:div w:id="1913127037">
      <w:bodyDiv w:val="1"/>
      <w:marLeft w:val="0"/>
      <w:marRight w:val="0"/>
      <w:marTop w:val="0"/>
      <w:marBottom w:val="0"/>
      <w:divBdr>
        <w:top w:val="none" w:sz="0" w:space="0" w:color="auto"/>
        <w:left w:val="none" w:sz="0" w:space="0" w:color="auto"/>
        <w:bottom w:val="none" w:sz="0" w:space="0" w:color="auto"/>
        <w:right w:val="none" w:sz="0" w:space="0" w:color="auto"/>
      </w:divBdr>
    </w:div>
    <w:div w:id="2071876840">
      <w:bodyDiv w:val="1"/>
      <w:marLeft w:val="0"/>
      <w:marRight w:val="0"/>
      <w:marTop w:val="0"/>
      <w:marBottom w:val="0"/>
      <w:divBdr>
        <w:top w:val="none" w:sz="0" w:space="0" w:color="auto"/>
        <w:left w:val="none" w:sz="0" w:space="0" w:color="auto"/>
        <w:bottom w:val="none" w:sz="0" w:space="0" w:color="auto"/>
        <w:right w:val="none" w:sz="0" w:space="0" w:color="auto"/>
      </w:divBdr>
    </w:div>
    <w:div w:id="21368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steegmans\OneDrive%20-%20GCloud%20Belgium\Downloads\BOSA%20O365%20Word%20template%20NL%20final%20(2).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Stijlgids</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4412A12B-F97A-436C-B099-4D3068D5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3CC4D36C-E710-43DE-994B-CF76877BE77F}">
  <ds:schemaRefs>
    <ds:schemaRef ds:uri="http://schemas.openxmlformats.org/officeDocument/2006/bibliography"/>
  </ds:schemaRefs>
</ds:datastoreItem>
</file>

<file path=customXml/itemProps5.xml><?xml version="1.0" encoding="utf-8"?>
<ds:datastoreItem xmlns:ds="http://schemas.openxmlformats.org/officeDocument/2006/customXml" ds:itemID="{9159A94B-A9C5-4EC6-8992-82236EA409FD}">
  <ds:schemaRefs>
    <ds:schemaRef ds:uri="8e3ed0d1-df29-4767-9724-d31a12cb0957"/>
    <ds:schemaRef ds:uri="f999d4ed-65d8-4fdd-90f4-adf607743db8"/>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sharepoint/v4"/>
    <ds:schemaRef ds:uri="d7478dc8-84be-4f0b-aead-7d1de4e9c2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BOSA O365 Word template NL final (2)</Template>
  <TotalTime>0</TotalTime>
  <Pages>7</Pages>
  <Words>1129</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BOSA Word template NL</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Hélène Steegmans</dc:creator>
  <cp:keywords/>
  <dc:description/>
  <cp:lastModifiedBy>Laurence Mortier (BOSA)</cp:lastModifiedBy>
  <cp:revision>2</cp:revision>
  <cp:lastPrinted>2021-08-20T10:18:00Z</cp:lastPrinted>
  <dcterms:created xsi:type="dcterms:W3CDTF">2022-07-18T11:59:00Z</dcterms:created>
  <dcterms:modified xsi:type="dcterms:W3CDTF">2022-07-18T11:59:00Z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340;#Stijlgids|ed4158ac-de75-443c-b961-445511f87be6</vt:lpwstr>
  </property>
  <property fmtid="{D5CDD505-2E9C-101B-9397-08002B2CF9AE}" pid="4" name="_dlc_DocIdItemGuid">
    <vt:lpwstr>5c5bcf81-f11d-485e-abb5-7445cc5ed739</vt:lpwstr>
  </property>
</Properties>
</file>